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36039E" w:rsidRDefault="0036039E" w:rsidP="0036039E">
      <w:pPr>
        <w:spacing w:after="0" w:line="259" w:lineRule="auto"/>
        <w:ind w:right="886"/>
        <w:jc w:val="center"/>
        <w:rPr>
          <w:rFonts w:cstheme="minorHAnsi"/>
          <w:b/>
          <w:bCs/>
          <w:sz w:val="26"/>
          <w:szCs w:val="26"/>
        </w:rPr>
      </w:pPr>
      <w:r w:rsidRPr="0036039E">
        <w:rPr>
          <w:rFonts w:cstheme="minorHAnsi"/>
          <w:b/>
          <w:bCs/>
          <w:sz w:val="26"/>
          <w:szCs w:val="26"/>
        </w:rPr>
        <w:t>Budowa świetlicy wiejskiej wraz z zagospodarowaniem terenu oraz niezbędną infrastrukturą techniczną i komunikacyjną</w:t>
      </w:r>
    </w:p>
    <w:p w:rsidR="007011F6" w:rsidRPr="00355B08" w:rsidRDefault="0036039E" w:rsidP="0036039E">
      <w:pPr>
        <w:spacing w:after="0" w:line="259" w:lineRule="auto"/>
        <w:ind w:right="886"/>
        <w:jc w:val="center"/>
        <w:rPr>
          <w:rFonts w:cstheme="minorHAnsi"/>
        </w:rPr>
      </w:pPr>
      <w:r w:rsidRPr="0036039E">
        <w:rPr>
          <w:rFonts w:cstheme="minorHAnsi"/>
          <w:b/>
          <w:bCs/>
          <w:sz w:val="26"/>
          <w:szCs w:val="26"/>
        </w:rPr>
        <w:t>w miejscowości Siwkowice, Gmina Resko</w:t>
      </w:r>
    </w:p>
    <w:p w:rsidR="0036039E" w:rsidRDefault="0036039E"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45200000-9 Roboty budowlane w zakresie wznoszenia kompletnych obiektów budowlanych lub ich części oraz roboty w zakresie inżynierii lądowej i wodnej</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45100000-8 Przygotowanie terenu pod budowę</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45310000-3 Roboty instalacyjne elektryczne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45300000-0 Roboty instalacyjne w budynkach</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09332000-5 Instalacje słoneczne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45330000-9 Roboty instalacyjne wodno-kanalizacyjne i sanitarne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45400000-1 Roboty wykończeniowe w zakresie obiektów budowlanych</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bookmarkStart w:id="0" w:name="_GoBack"/>
      <w:bookmarkEnd w:id="0"/>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4A518C">
        <w:rPr>
          <w:rFonts w:cstheme="minorHAnsi"/>
          <w:sz w:val="21"/>
        </w:rPr>
        <w:t>luty</w:t>
      </w:r>
      <w:r w:rsidR="0036039E">
        <w:rPr>
          <w:rFonts w:cstheme="minorHAnsi"/>
          <w:sz w:val="21"/>
        </w:rPr>
        <w:t xml:space="preserve"> 2022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A518C">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4A518C">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1" w:name="_Toc80864073"/>
      <w:r w:rsidRPr="00265764">
        <w:lastRenderedPageBreak/>
        <w:t>Zamawiający</w:t>
      </w:r>
      <w:bookmarkEnd w:id="1"/>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4A518C"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2" w:name="_Toc80864074"/>
      <w:r w:rsidRPr="00265764">
        <w:t>Strona internetowa</w:t>
      </w:r>
      <w:bookmarkEnd w:id="2"/>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78424E" w:rsidRPr="0078424E" w:rsidRDefault="00725D4D" w:rsidP="0078424E">
      <w:pPr>
        <w:pStyle w:val="Akapitzlist"/>
        <w:rPr>
          <w:rFonts w:cstheme="minorHAnsi"/>
        </w:rPr>
      </w:pPr>
      <w:hyperlink r:id="rId12" w:history="1">
        <w:r w:rsidRPr="00103996">
          <w:rPr>
            <w:rStyle w:val="Hipercze"/>
            <w:rFonts w:cstheme="minorHAnsi"/>
          </w:rPr>
          <w:t>https://platformazakupowa.pl/transakcja/568203</w:t>
        </w:r>
      </w:hyperlink>
      <w:r>
        <w:rPr>
          <w:rFonts w:cstheme="minorHAnsi"/>
        </w:rPr>
        <w:t xml:space="preserve"> </w:t>
      </w:r>
    </w:p>
    <w:p w:rsidR="007011F6" w:rsidRPr="00265764" w:rsidRDefault="007011F6" w:rsidP="00FA77A5">
      <w:pPr>
        <w:pStyle w:val="Nagwek1"/>
        <w:ind w:left="426" w:hanging="426"/>
      </w:pPr>
      <w:bookmarkStart w:id="3" w:name="_Toc80864075"/>
      <w:r w:rsidRPr="00265764">
        <w:t>Procedura postępowania</w:t>
      </w:r>
      <w:bookmarkEnd w:id="3"/>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5" w:name="_Toc80864076"/>
      <w:bookmarkEnd w:id="4"/>
      <w:r w:rsidRPr="00265764">
        <w:t>Negocjacje</w:t>
      </w:r>
      <w:bookmarkEnd w:id="5"/>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6" w:name="_Toc80864077"/>
      <w:r w:rsidRPr="00265764">
        <w:t>Opis przedmiotu zamówienia</w:t>
      </w:r>
      <w:bookmarkEnd w:id="6"/>
    </w:p>
    <w:p w:rsidR="0036039E" w:rsidRPr="0036039E" w:rsidRDefault="007A3245" w:rsidP="0036039E">
      <w:pPr>
        <w:pStyle w:val="Akapitzlist"/>
        <w:numPr>
          <w:ilvl w:val="0"/>
          <w:numId w:val="7"/>
        </w:numPr>
        <w:rPr>
          <w:rFonts w:cstheme="minorHAnsi"/>
        </w:rPr>
      </w:pPr>
      <w:r w:rsidRPr="00561093">
        <w:rPr>
          <w:rFonts w:cstheme="minorHAnsi"/>
        </w:rPr>
        <w:t xml:space="preserve">Kody CPV: </w:t>
      </w:r>
      <w:r w:rsidR="002A43E3">
        <w:rPr>
          <w:rFonts w:cstheme="minorHAnsi"/>
        </w:rPr>
        <w:br/>
      </w:r>
      <w:r w:rsidR="0036039E" w:rsidRPr="0036039E">
        <w:rPr>
          <w:rFonts w:cstheme="minorHAnsi"/>
        </w:rPr>
        <w:t>45200000-9 Roboty budowlane w zakresie wznoszenia kompletnych obiektów budowlanych lub ich części oraz roboty w zakresie inżynierii lądowej i wodnej</w:t>
      </w:r>
    </w:p>
    <w:p w:rsidR="0036039E" w:rsidRPr="0036039E" w:rsidRDefault="0036039E" w:rsidP="0036039E">
      <w:pPr>
        <w:pStyle w:val="Akapitzlist"/>
        <w:rPr>
          <w:rFonts w:cstheme="minorHAnsi"/>
        </w:rPr>
      </w:pPr>
      <w:r w:rsidRPr="0036039E">
        <w:rPr>
          <w:rFonts w:cstheme="minorHAnsi"/>
        </w:rPr>
        <w:t>45100000-8 Przygotowanie terenu pod budowę</w:t>
      </w:r>
    </w:p>
    <w:p w:rsidR="0036039E" w:rsidRPr="0036039E" w:rsidRDefault="0036039E" w:rsidP="0036039E">
      <w:pPr>
        <w:pStyle w:val="Akapitzlist"/>
        <w:rPr>
          <w:rFonts w:cstheme="minorHAnsi"/>
        </w:rPr>
      </w:pPr>
      <w:r w:rsidRPr="0036039E">
        <w:rPr>
          <w:rFonts w:cstheme="minorHAnsi"/>
        </w:rPr>
        <w:t>45310000-3 Roboty instalacyjne elektryczne</w:t>
      </w:r>
    </w:p>
    <w:p w:rsidR="0036039E" w:rsidRPr="0036039E" w:rsidRDefault="0036039E" w:rsidP="0036039E">
      <w:pPr>
        <w:pStyle w:val="Akapitzlist"/>
        <w:rPr>
          <w:rFonts w:cstheme="minorHAnsi"/>
        </w:rPr>
      </w:pPr>
      <w:r w:rsidRPr="0036039E">
        <w:rPr>
          <w:rFonts w:cstheme="minorHAnsi"/>
        </w:rPr>
        <w:t>45300000-0 Roboty instalacyjne w budynkach</w:t>
      </w:r>
    </w:p>
    <w:p w:rsidR="0036039E" w:rsidRPr="0036039E" w:rsidRDefault="0036039E" w:rsidP="0036039E">
      <w:pPr>
        <w:pStyle w:val="Akapitzlist"/>
        <w:rPr>
          <w:rFonts w:cstheme="minorHAnsi"/>
        </w:rPr>
      </w:pPr>
      <w:r w:rsidRPr="0036039E">
        <w:rPr>
          <w:rFonts w:cstheme="minorHAnsi"/>
        </w:rPr>
        <w:t>09332000-5 Instalacje słoneczne</w:t>
      </w:r>
    </w:p>
    <w:p w:rsidR="0036039E" w:rsidRPr="0036039E" w:rsidRDefault="0036039E" w:rsidP="0036039E">
      <w:pPr>
        <w:pStyle w:val="Akapitzlist"/>
        <w:rPr>
          <w:rFonts w:cstheme="minorHAnsi"/>
        </w:rPr>
      </w:pPr>
      <w:r w:rsidRPr="0036039E">
        <w:rPr>
          <w:rFonts w:cstheme="minorHAnsi"/>
        </w:rPr>
        <w:lastRenderedPageBreak/>
        <w:t>45330000-9 Roboty instalacyjne wodno-kanalizacyjne i sanitarne</w:t>
      </w:r>
    </w:p>
    <w:p w:rsidR="0036039E" w:rsidRDefault="0036039E" w:rsidP="0036039E">
      <w:pPr>
        <w:pStyle w:val="Akapitzlist"/>
        <w:rPr>
          <w:rFonts w:cstheme="minorHAnsi"/>
        </w:rPr>
      </w:pPr>
      <w:r w:rsidRPr="0036039E">
        <w:rPr>
          <w:rFonts w:cstheme="minorHAnsi"/>
        </w:rPr>
        <w:t>45400000-1 Roboty wykończeniowe w zakresie obiektów budowlanych</w:t>
      </w:r>
    </w:p>
    <w:p w:rsidR="0036039E" w:rsidRPr="0036039E" w:rsidRDefault="008840D4" w:rsidP="0036039E">
      <w:pPr>
        <w:pStyle w:val="Akapitzlist"/>
        <w:numPr>
          <w:ilvl w:val="0"/>
          <w:numId w:val="7"/>
        </w:numPr>
        <w:rPr>
          <w:rFonts w:cstheme="minorHAnsi"/>
          <w:szCs w:val="20"/>
        </w:rPr>
      </w:pPr>
      <w:r w:rsidRPr="0036039E">
        <w:rPr>
          <w:rFonts w:cstheme="minorHAnsi"/>
          <w:szCs w:val="20"/>
        </w:rPr>
        <w:t xml:space="preserve">Przedmiotem </w:t>
      </w:r>
      <w:r w:rsidR="0036039E" w:rsidRPr="0036039E">
        <w:rPr>
          <w:rFonts w:cstheme="minorHAnsi"/>
          <w:szCs w:val="20"/>
        </w:rPr>
        <w:t>zamówienia jest wykonanie na rzecz Zamawiającego robót budowlanych, polegających na budowie świetlicy wiejskiej wraz z zagospodarowaniem terenu oraz niezbędną infrastrukturą techniczną w miejscowości Siwkowice w Gminie Resko. Należy wykonać budynek typu kontenerowego o lekkiej stalowej konstrukcji. Budynek świetlicy należy wyposażyć w instalacje elektryczną, kanalizacji sanitarnej, instalację wodociągową. Należy wykonać przyłącze energetyczne, wodociągowe, kanalizację sanitarną z bezodpływowym zbiornikiem, instalację fotowoltaiczną oraz gruntową pompę ciepła. Należy wykonać zagospodarowanie terenu. Drzwi wejściowe należy wyposażyć w dwa zamki z systemem jednego klucza. W budynku świetlicy należy zainstalować system alarmowy składający się z pięciu czujek ruchu, zasilania awaryjnego oraz centralki sterującej.</w:t>
      </w:r>
    </w:p>
    <w:p w:rsidR="0036039E" w:rsidRPr="0036039E" w:rsidRDefault="0036039E" w:rsidP="0036039E">
      <w:pPr>
        <w:pStyle w:val="Akapitzlist"/>
        <w:numPr>
          <w:ilvl w:val="0"/>
          <w:numId w:val="7"/>
        </w:numPr>
        <w:jc w:val="both"/>
        <w:rPr>
          <w:rFonts w:cstheme="minorHAnsi"/>
          <w:szCs w:val="20"/>
        </w:rPr>
      </w:pPr>
      <w:r w:rsidRPr="0036039E">
        <w:rPr>
          <w:rFonts w:cstheme="minorHAnsi"/>
          <w:szCs w:val="20"/>
        </w:rPr>
        <w:t>W zakres realizacji przedmiotu zamówienia wchodzą w szczególności następujące obowiązki Wykonawcy:</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zajęcie pasa drogowego oraz poniesienie wszelkich kosztów z tego tytułu,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wykonanie plan ruchu zakładu górniczego dla realizowanych robót oraz uzyskać wszystkie wymagane prawem zezwolenia i uzgodnienia,</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wykonanie wjazdu utwardzonego na teren świetlicy z kostki brukowej betonowej bez faz gr. 8 cm w ilości 23m2 wraz z krawężnikami najazdowymi o wym. 30x15x100 na oporniku betonowym.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wykonanie podbudowy z kruszywa łamanego 0-32 mm gr. 25 cm oraz </w:t>
      </w:r>
      <w:proofErr w:type="spellStart"/>
      <w:r w:rsidRPr="0036039E">
        <w:rPr>
          <w:rFonts w:cstheme="minorHAnsi"/>
          <w:szCs w:val="20"/>
        </w:rPr>
        <w:t>Rm</w:t>
      </w:r>
      <w:proofErr w:type="spellEnd"/>
      <w:r w:rsidRPr="0036039E">
        <w:rPr>
          <w:rFonts w:cstheme="minorHAnsi"/>
          <w:szCs w:val="20"/>
        </w:rPr>
        <w:t xml:space="preserve">=2,5 </w:t>
      </w:r>
      <w:proofErr w:type="spellStart"/>
      <w:r w:rsidRPr="0036039E">
        <w:rPr>
          <w:rFonts w:cstheme="minorHAnsi"/>
          <w:szCs w:val="20"/>
        </w:rPr>
        <w:t>MPa</w:t>
      </w:r>
      <w:proofErr w:type="spellEnd"/>
      <w:r w:rsidRPr="0036039E">
        <w:rPr>
          <w:rFonts w:cstheme="minorHAnsi"/>
          <w:szCs w:val="20"/>
        </w:rPr>
        <w:t xml:space="preserve"> gr. 15 cm ok. 23m2,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Należy wykonać opaskę z płyt brukowych betonowych o wym. 50cmx50cm wokół budynku świetlicy o szer. 1,0m,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pokrycie dachowe wykonać w kolorze antracytowym.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 budynku świetlicy należy zamontować uchwyt antenowy wyprowadzony min. 1 m ponad kalenice dachu.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należy zastosować ogrodzenie panelowe 2D o minimalnej grubości 8/6/8mm.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konstrukcji ściany wykonać dwa przejścia szczelne dla przewodów antenowych.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drzwiach wejściowych należy zamontować samozamykacz.</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nad wejściem do budynku należy zamontować zadaszenie przeszklone o szerokości zaprojektowanych drzwi oraz oświetlenie LED z czujnikiem ruchu.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przeprowadzenie wymaganych badań i sprawdzeń potwierdzających właściwe wykonanie przedmiotu zamówienia w tym badania wskaźników zagęszczenia gruntu oraz nośności podbudowy z 2 punktów wyznaczonych przez Inwestora,</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inwentaryzacja geodezyjna powykonawcza wniesiona do zasobu kartograficznego</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Stosować obrzeża betonowe proste i krawężniki betonowe proste.</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zobowiązany jest do uporządkowania terenu budowy wraz z terenem przyległym i doprowadzenia do stanu, z przed rozpoczęciem robót.</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ma obowiązek utylizacji odpadów powstałych w wyniku prowadzonych robót budowlanych.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winien zgłaszać gestorom sieci wszelkie prace zanikowe realizowane w ramach zadania na ich sieciach.</w:t>
      </w:r>
    </w:p>
    <w:p w:rsidR="0036039E" w:rsidRPr="00C72DDE" w:rsidRDefault="0036039E" w:rsidP="0036039E">
      <w:pPr>
        <w:pStyle w:val="Akapitzlist"/>
        <w:numPr>
          <w:ilvl w:val="1"/>
          <w:numId w:val="7"/>
        </w:numPr>
        <w:jc w:val="both"/>
        <w:rPr>
          <w:rFonts w:cstheme="minorHAnsi"/>
          <w:szCs w:val="20"/>
        </w:rPr>
      </w:pPr>
      <w:r w:rsidRPr="00C72DDE">
        <w:rPr>
          <w:rFonts w:cstheme="minorHAnsi"/>
          <w:szCs w:val="20"/>
        </w:rPr>
        <w:t xml:space="preserve">Wskazane jest, aby Wykonawca zapoznał się na miejscu z wszelkimi okolicznościami realizacji przedmiotu zamówienia przeprowadzając wizję lokalną. W celu uzgodnienia </w:t>
      </w:r>
      <w:r w:rsidRPr="00C72DDE">
        <w:rPr>
          <w:rFonts w:cstheme="minorHAnsi"/>
          <w:szCs w:val="20"/>
        </w:rPr>
        <w:lastRenderedPageBreak/>
        <w:t xml:space="preserve">terminu wizyty na miejscu realizacji zamówienia należy kontaktować się z przedstawicielami Zamawiającego wymienionymi w rozdziale </w:t>
      </w:r>
      <w:r w:rsidR="00C25E56" w:rsidRPr="00C72DDE">
        <w:rPr>
          <w:rFonts w:cstheme="minorHAnsi"/>
          <w:szCs w:val="20"/>
        </w:rPr>
        <w:t>9 ust. 1 lit a)</w:t>
      </w:r>
      <w:r w:rsidR="00C72DDE">
        <w:rPr>
          <w:rFonts w:cstheme="minorHAnsi"/>
          <w:szCs w:val="20"/>
        </w:rPr>
        <w:t>.</w:t>
      </w:r>
    </w:p>
    <w:p w:rsidR="0036039E" w:rsidRPr="0036039E" w:rsidRDefault="0036039E" w:rsidP="0036039E">
      <w:pPr>
        <w:pStyle w:val="Akapitzlist"/>
        <w:jc w:val="both"/>
        <w:rPr>
          <w:rFonts w:cstheme="minorHAnsi"/>
          <w:b/>
          <w:szCs w:val="20"/>
        </w:rPr>
      </w:pPr>
      <w:r w:rsidRPr="0036039E">
        <w:rPr>
          <w:rFonts w:cstheme="minorHAnsi"/>
          <w:b/>
          <w:szCs w:val="20"/>
        </w:rPr>
        <w:t>Projekt współfinansowany przez Unię Europejską z Europejskiego Funduszu Rozwoju Regionalnego oraz budżetu państwa w ramach Regionalnego Programu Województwa Zachodniopomorskiego 2014-2020</w:t>
      </w:r>
    </w:p>
    <w:p w:rsidR="006A7476" w:rsidRPr="00242AA2" w:rsidRDefault="006A7476" w:rsidP="00FE0753">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lastRenderedPageBreak/>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95415B" w:rsidRDefault="00242AA2" w:rsidP="00DB3D67">
      <w:pPr>
        <w:pStyle w:val="Akapitzlist"/>
        <w:numPr>
          <w:ilvl w:val="0"/>
          <w:numId w:val="7"/>
        </w:numPr>
        <w:spacing w:line="240" w:lineRule="auto"/>
        <w:jc w:val="both"/>
        <w:rPr>
          <w:rFonts w:cstheme="minorHAnsi"/>
        </w:rPr>
      </w:pPr>
      <w:r w:rsidRPr="0095415B">
        <w:rPr>
          <w:rFonts w:cstheme="minorHAnsi"/>
        </w:rPr>
        <w:t xml:space="preserve">Wymagany okres rękojmi za wady wykonanych robót wynosi minimum </w:t>
      </w:r>
      <w:r w:rsidR="0095415B" w:rsidRPr="0095415B">
        <w:rPr>
          <w:rFonts w:cstheme="minorHAnsi"/>
        </w:rPr>
        <w:t>60</w:t>
      </w:r>
      <w:r w:rsidRPr="0095415B">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95415B">
        <w:rPr>
          <w:rFonts w:cstheme="minorHAnsi"/>
        </w:rPr>
        <w:t>60</w:t>
      </w:r>
      <w:r w:rsidRPr="0095415B">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 xml:space="preserve">Art. 5. 1.  Wyrób budowlany objęty normą zharmonizowaną lub zgodny z wydaną dla niego europejską oceną techniczną, może być wprowadzony do obrotu lub udostępniany na rynku krajowym wyłącznie zgodnie z rozporządzeniem Nr 305/2011. Wzór oznakowania CE określa </w:t>
      </w:r>
      <w:r w:rsidRPr="00DB3D67">
        <w:rPr>
          <w:rFonts w:cstheme="minorHAnsi"/>
        </w:rPr>
        <w:lastRenderedPageBreak/>
        <w:t>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7" w:name="_Toc80864078"/>
      <w:r w:rsidRPr="00265764">
        <w:t>Termin wykonania zamówienia</w:t>
      </w:r>
      <w:bookmarkEnd w:id="7"/>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C25E56">
        <w:rPr>
          <w:rFonts w:cstheme="minorHAnsi"/>
          <w:b/>
        </w:rPr>
        <w:t>180 dni od dnia podpisania umowy.</w:t>
      </w:r>
    </w:p>
    <w:p w:rsidR="007A3245" w:rsidRPr="00265764" w:rsidRDefault="007A3245" w:rsidP="00FA77A5">
      <w:pPr>
        <w:pStyle w:val="Nagwek1"/>
        <w:ind w:left="426" w:hanging="426"/>
      </w:pPr>
      <w:bookmarkStart w:id="8" w:name="_Toc80864079"/>
      <w:r w:rsidRPr="00265764">
        <w:t>Umowa</w:t>
      </w:r>
      <w:bookmarkEnd w:id="8"/>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9" w:name="_Toc80864080"/>
      <w:r w:rsidRPr="00265764">
        <w:t>Komunikacja elektroniczna</w:t>
      </w:r>
      <w:bookmarkEnd w:id="9"/>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25D4D" w:rsidRPr="0078424E" w:rsidRDefault="00725D4D" w:rsidP="00725D4D">
      <w:pPr>
        <w:pStyle w:val="Akapitzlist"/>
        <w:rPr>
          <w:rFonts w:cstheme="minorHAnsi"/>
        </w:rPr>
      </w:pPr>
      <w:hyperlink r:id="rId13" w:history="1">
        <w:r w:rsidRPr="00103996">
          <w:rPr>
            <w:rStyle w:val="Hipercze"/>
            <w:rFonts w:cstheme="minorHAnsi"/>
          </w:rPr>
          <w:t>https://platformazakupowa.pl/transakcja/568203</w:t>
        </w:r>
      </w:hyperlink>
      <w:r>
        <w:rPr>
          <w:rFonts w:cstheme="minorHAnsi"/>
        </w:rPr>
        <w:t xml:space="preserve"> </w:t>
      </w:r>
    </w:p>
    <w:p w:rsidR="007A3245" w:rsidRPr="00355B08" w:rsidRDefault="007A3245" w:rsidP="007723F6">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w:t>
      </w:r>
      <w:r w:rsidRPr="00355B08">
        <w:rPr>
          <w:rFonts w:cstheme="minorHAnsi"/>
        </w:rPr>
        <w:lastRenderedPageBreak/>
        <w:t>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lastRenderedPageBreak/>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0" w:name="_Toc80864081"/>
      <w:r w:rsidRPr="00265764">
        <w:t>Kontakt z zamawiającym</w:t>
      </w:r>
      <w:bookmarkEnd w:id="10"/>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1" w:name="_Toc80864082"/>
      <w:r w:rsidRPr="00265764">
        <w:t>Wyjaśnienia dotyczące treści SWZ</w:t>
      </w:r>
      <w:bookmarkEnd w:id="11"/>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2" w:name="_Toc80864083"/>
      <w:r w:rsidR="00AB1016" w:rsidRPr="00265764">
        <w:t>Związanie ofertą</w:t>
      </w:r>
      <w:bookmarkEnd w:id="12"/>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A05451" w:rsidRPr="00725D4D">
        <w:rPr>
          <w:rFonts w:eastAsia="Calibri" w:cstheme="minorHAnsi"/>
        </w:rPr>
        <w:t>16</w:t>
      </w:r>
      <w:r w:rsidR="00C948C2" w:rsidRPr="00725D4D">
        <w:rPr>
          <w:rFonts w:eastAsia="Calibri" w:cstheme="minorHAnsi"/>
        </w:rPr>
        <w:t>.</w:t>
      </w:r>
      <w:r w:rsidR="00A05451" w:rsidRPr="00725D4D">
        <w:rPr>
          <w:rFonts w:eastAsia="Calibri" w:cstheme="minorHAnsi"/>
        </w:rPr>
        <w:t>03</w:t>
      </w:r>
      <w:r w:rsidR="00C948C2" w:rsidRPr="00725D4D">
        <w:rPr>
          <w:rFonts w:eastAsia="Calibri" w:cstheme="minorHAnsi"/>
        </w:rPr>
        <w:t>.202</w:t>
      </w:r>
      <w:r w:rsidR="00E62772" w:rsidRPr="00725D4D">
        <w:rPr>
          <w:rFonts w:eastAsia="Calibri" w:cstheme="minorHAnsi"/>
        </w:rPr>
        <w:t>2</w:t>
      </w:r>
      <w:r w:rsidR="00C948C2" w:rsidRPr="00725D4D">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725D4D" w:rsidP="00725D4D">
      <w:pPr>
        <w:pStyle w:val="Akapitzlist"/>
        <w:rPr>
          <w:rFonts w:cstheme="minorHAnsi"/>
        </w:rPr>
      </w:pPr>
      <w:hyperlink r:id="rId20" w:history="1">
        <w:r w:rsidRPr="00103996">
          <w:rPr>
            <w:rStyle w:val="Hipercze"/>
            <w:rFonts w:cstheme="minorHAnsi"/>
          </w:rPr>
          <w:t>https://platformazakupowa.pl/transakcja/568203</w:t>
        </w:r>
      </w:hyperlink>
      <w:r>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lastRenderedPageBreak/>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A05451" w:rsidRPr="00725D4D">
        <w:rPr>
          <w:rFonts w:cstheme="minorHAnsi"/>
          <w:b/>
        </w:rPr>
        <w:t>1</w:t>
      </w:r>
      <w:r w:rsidR="00725D4D" w:rsidRPr="00725D4D">
        <w:rPr>
          <w:rFonts w:cstheme="minorHAnsi"/>
          <w:b/>
        </w:rPr>
        <w:t>5</w:t>
      </w:r>
      <w:r w:rsidR="005330C8" w:rsidRPr="00725D4D">
        <w:rPr>
          <w:rFonts w:cstheme="minorHAnsi"/>
          <w:b/>
        </w:rPr>
        <w:t>.</w:t>
      </w:r>
      <w:r w:rsidR="00E62772" w:rsidRPr="00725D4D">
        <w:rPr>
          <w:rFonts w:cstheme="minorHAnsi"/>
          <w:b/>
        </w:rPr>
        <w:t>0</w:t>
      </w:r>
      <w:r w:rsidR="00A05451" w:rsidRPr="00725D4D">
        <w:rPr>
          <w:rFonts w:cstheme="minorHAnsi"/>
          <w:b/>
        </w:rPr>
        <w:t>2</w:t>
      </w:r>
      <w:r w:rsidR="00BD2B62" w:rsidRPr="00725D4D">
        <w:rPr>
          <w:rFonts w:cstheme="minorHAnsi"/>
          <w:b/>
        </w:rPr>
        <w:t>.</w:t>
      </w:r>
      <w:r w:rsidR="005330C8" w:rsidRPr="00725D4D">
        <w:rPr>
          <w:rFonts w:cstheme="minorHAnsi"/>
          <w:b/>
        </w:rPr>
        <w:t>202</w:t>
      </w:r>
      <w:r w:rsidR="00E62772" w:rsidRPr="00725D4D">
        <w:rPr>
          <w:rFonts w:cstheme="minorHAnsi"/>
          <w:b/>
        </w:rPr>
        <w:t>2</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A05451" w:rsidRPr="00725D4D">
        <w:rPr>
          <w:rFonts w:eastAsia="Calibri" w:cstheme="minorHAnsi"/>
          <w:b/>
        </w:rPr>
        <w:t>1</w:t>
      </w:r>
      <w:r w:rsidR="00725D4D" w:rsidRPr="00725D4D">
        <w:rPr>
          <w:rFonts w:eastAsia="Calibri" w:cstheme="minorHAnsi"/>
          <w:b/>
        </w:rPr>
        <w:t>5</w:t>
      </w:r>
      <w:r w:rsidR="005330C8" w:rsidRPr="00725D4D">
        <w:rPr>
          <w:rFonts w:eastAsia="Calibri" w:cstheme="minorHAnsi"/>
          <w:b/>
        </w:rPr>
        <w:t>.</w:t>
      </w:r>
      <w:r w:rsidR="00E62772" w:rsidRPr="00725D4D">
        <w:rPr>
          <w:rFonts w:eastAsia="Calibri" w:cstheme="minorHAnsi"/>
          <w:b/>
        </w:rPr>
        <w:t>0</w:t>
      </w:r>
      <w:r w:rsidR="00A05451" w:rsidRPr="00725D4D">
        <w:rPr>
          <w:rFonts w:eastAsia="Calibri" w:cstheme="minorHAnsi"/>
          <w:b/>
        </w:rPr>
        <w:t>2</w:t>
      </w:r>
      <w:r w:rsidR="005330C8" w:rsidRPr="00725D4D">
        <w:rPr>
          <w:rFonts w:eastAsia="Calibri" w:cstheme="minorHAnsi"/>
          <w:b/>
        </w:rPr>
        <w:t>.202</w:t>
      </w:r>
      <w:r w:rsidR="00E62772" w:rsidRPr="00725D4D">
        <w:rPr>
          <w:rFonts w:eastAsia="Calibri" w:cstheme="minorHAnsi"/>
          <w:b/>
        </w:rPr>
        <w:t>2</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:15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 xml:space="preserve">2) wyczerpująco wyjaśnił fakty i okoliczności związane z przestępstwem, wykroczeniem lub swoim nieprawidłowym postępowaniem oraz spowodowanymi przez nie szkodami, </w:t>
      </w:r>
      <w:r w:rsidRPr="00355B08">
        <w:rPr>
          <w:rFonts w:eastAsia="Calibri" w:cstheme="minorHAnsi"/>
        </w:rPr>
        <w:lastRenderedPageBreak/>
        <w:t>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lastRenderedPageBreak/>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lastRenderedPageBreak/>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lastRenderedPageBreak/>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lastRenderedPageBreak/>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lastRenderedPageBreak/>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E0788C" w:rsidRDefault="00FD4F9C" w:rsidP="00357F26">
      <w:pPr>
        <w:pStyle w:val="Akapitzlist"/>
        <w:numPr>
          <w:ilvl w:val="2"/>
          <w:numId w:val="24"/>
        </w:numPr>
        <w:spacing w:after="0" w:line="240" w:lineRule="auto"/>
        <w:ind w:left="1418" w:hanging="317"/>
        <w:jc w:val="both"/>
        <w:rPr>
          <w:rFonts w:cstheme="minorHAnsi"/>
          <w:b/>
        </w:rPr>
      </w:pPr>
      <w:r w:rsidRPr="00E0788C">
        <w:rPr>
          <w:rFonts w:cstheme="minorHAnsi"/>
          <w:b/>
        </w:rPr>
        <w:t xml:space="preserve">należyte wykonanie w okresie ostatnich </w:t>
      </w:r>
      <w:r w:rsidR="00C354F8" w:rsidRPr="00E0788C">
        <w:rPr>
          <w:rFonts w:cstheme="minorHAnsi"/>
          <w:b/>
        </w:rPr>
        <w:t>5</w:t>
      </w:r>
      <w:r w:rsidRPr="00E0788C">
        <w:rPr>
          <w:rFonts w:cstheme="minorHAnsi"/>
          <w:b/>
        </w:rPr>
        <w:t xml:space="preserve"> lat co najmniej </w:t>
      </w:r>
      <w:r w:rsidR="00C25E56">
        <w:rPr>
          <w:rFonts w:cstheme="minorHAnsi"/>
          <w:b/>
        </w:rPr>
        <w:t>jednej</w:t>
      </w:r>
      <w:r w:rsidR="00864359" w:rsidRPr="00E0788C">
        <w:rPr>
          <w:rFonts w:cstheme="minorHAnsi"/>
          <w:b/>
        </w:rPr>
        <w:t xml:space="preserve"> </w:t>
      </w:r>
      <w:r w:rsidR="00C25E56">
        <w:rPr>
          <w:rFonts w:cstheme="minorHAnsi"/>
          <w:b/>
        </w:rPr>
        <w:t xml:space="preserve">roboty budowlanej, polegającej </w:t>
      </w:r>
      <w:r w:rsidR="00864359" w:rsidRPr="00E0788C">
        <w:rPr>
          <w:rFonts w:cstheme="minorHAnsi"/>
          <w:b/>
        </w:rPr>
        <w:t xml:space="preserve">na </w:t>
      </w:r>
      <w:r w:rsidR="00357F26" w:rsidRPr="00E0788C">
        <w:rPr>
          <w:rFonts w:cstheme="minorHAnsi"/>
          <w:b/>
        </w:rPr>
        <w:t>budowie</w:t>
      </w:r>
      <w:r w:rsidR="00C25E56">
        <w:rPr>
          <w:rFonts w:cstheme="minorHAnsi"/>
          <w:b/>
        </w:rPr>
        <w:t xml:space="preserve"> świetlicy kontenerowej wraz z zagospodarowaniem terenu, </w:t>
      </w:r>
      <w:r w:rsidR="00357F26" w:rsidRPr="00E0788C">
        <w:rPr>
          <w:rFonts w:cstheme="minorHAnsi"/>
          <w:b/>
        </w:rPr>
        <w:t xml:space="preserve">o wartości robót </w:t>
      </w:r>
      <w:r w:rsidR="00C25E56">
        <w:rPr>
          <w:rFonts w:cstheme="minorHAnsi"/>
          <w:b/>
        </w:rPr>
        <w:t>co najmniej 250 000 zł brutto.</w:t>
      </w:r>
    </w:p>
    <w:p w:rsidR="0035540D" w:rsidRPr="0035540D" w:rsidRDefault="0075688E" w:rsidP="0035540D">
      <w:pPr>
        <w:pStyle w:val="Akapitzlist"/>
        <w:numPr>
          <w:ilvl w:val="2"/>
          <w:numId w:val="24"/>
        </w:numPr>
        <w:spacing w:after="0" w:line="240" w:lineRule="auto"/>
        <w:ind w:left="1418" w:hanging="317"/>
        <w:jc w:val="both"/>
        <w:rPr>
          <w:rFonts w:cstheme="minorHAnsi"/>
          <w:b/>
        </w:rPr>
      </w:pPr>
      <w:r w:rsidRPr="00E0788C">
        <w:rPr>
          <w:rFonts w:cstheme="minorHAnsi"/>
        </w:rPr>
        <w:t xml:space="preserve">dysponowanie osobą zdolną do należytego wykonania przedmiotu zamówienia: </w:t>
      </w:r>
      <w:r w:rsidRPr="00E0788C">
        <w:rPr>
          <w:rFonts w:cstheme="minorHAnsi"/>
          <w:b/>
        </w:rPr>
        <w:t xml:space="preserve">kierownik </w:t>
      </w:r>
      <w:r w:rsidR="00270337" w:rsidRPr="00E0788C">
        <w:rPr>
          <w:rFonts w:cstheme="minorHAnsi"/>
          <w:b/>
        </w:rPr>
        <w:t>budowy</w:t>
      </w:r>
      <w:r w:rsidRPr="00E0788C">
        <w:rPr>
          <w:rFonts w:cstheme="minorHAnsi"/>
          <w:b/>
        </w:rPr>
        <w:t xml:space="preserve"> z uprawnieniami do wykonywania samodzielnych funkcji w budownictwie bez ograniczeń </w:t>
      </w:r>
      <w:r w:rsidRPr="00E0788C">
        <w:rPr>
          <w:rFonts w:cstheme="minorHAnsi"/>
        </w:rPr>
        <w:t>lub posiadający odpowiadające im ważne uprawnienia, które zostały wydane na podstawie wcześniej obowiązujących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35540D"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Dz. U. z 2019 r. poz. 1117) lub spełniający warunki, o których mowa w art. 12a 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C25E56"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xml:space="preserve">. Dz. U. z 2019 r., poz.1186 ze zm.) oraz ustawy o zasadach </w:t>
      </w:r>
      <w:r w:rsidRPr="0035540D">
        <w:rPr>
          <w:rFonts w:cstheme="minorHAnsi"/>
        </w:rPr>
        <w:lastRenderedPageBreak/>
        <w:t>uznawania kwalifikacji zawodowych nabytych w państwach członkowskich Unii Europejskiej (</w:t>
      </w:r>
      <w:proofErr w:type="spellStart"/>
      <w:r w:rsidRPr="0035540D">
        <w:rPr>
          <w:rFonts w:cstheme="minorHAnsi"/>
        </w:rPr>
        <w:t>t.j</w:t>
      </w:r>
      <w:proofErr w:type="spellEnd"/>
      <w:r w:rsidRPr="0035540D">
        <w:rPr>
          <w:rFonts w:cstheme="minorHAnsi"/>
        </w:rPr>
        <w:t xml:space="preserve">. Dz. U. z 2020 r. poz. 220); </w:t>
      </w:r>
    </w:p>
    <w:p w:rsidR="00C25E56" w:rsidRPr="0035540D" w:rsidRDefault="00C25E56" w:rsidP="0035540D">
      <w:pPr>
        <w:pStyle w:val="Akapitzlist"/>
        <w:numPr>
          <w:ilvl w:val="2"/>
          <w:numId w:val="24"/>
        </w:numPr>
        <w:spacing w:after="0" w:line="240" w:lineRule="auto"/>
        <w:ind w:left="1418" w:hanging="317"/>
        <w:jc w:val="both"/>
        <w:rPr>
          <w:rFonts w:cstheme="minorHAnsi"/>
          <w:b/>
        </w:rPr>
      </w:pPr>
      <w:r w:rsidRPr="00E55D97">
        <w:rPr>
          <w:szCs w:val="19"/>
        </w:rPr>
        <w:t>dysponowanie osobą</w:t>
      </w:r>
      <w:r w:rsidRPr="00E55D97">
        <w:rPr>
          <w:b/>
          <w:szCs w:val="19"/>
        </w:rPr>
        <w:t xml:space="preserve"> z uprawnieniami hydrogeologicznymi</w:t>
      </w:r>
      <w:r w:rsidRPr="00E55D97">
        <w:rPr>
          <w:szCs w:val="19"/>
        </w:rPr>
        <w:t xml:space="preserve"> do czynności polegających na wykonywaniu, dozorowaniu i kierowaniu pracami geologicznymi z kwalifikacjami kategorii minimum V, zgodnie z</w:t>
      </w:r>
      <w:r w:rsidRPr="00B31D94">
        <w:rPr>
          <w:szCs w:val="19"/>
        </w:rPr>
        <w:t xml:space="preserve"> ustawą Prawo geologiczne i górnicze z dnia 9 czerwca 2011 r.</w:t>
      </w:r>
    </w:p>
    <w:p w:rsidR="00C354F8" w:rsidRPr="0006047D" w:rsidRDefault="00C354F8" w:rsidP="00357F26">
      <w:pPr>
        <w:pStyle w:val="Akapitzlist"/>
        <w:numPr>
          <w:ilvl w:val="1"/>
          <w:numId w:val="24"/>
        </w:numPr>
        <w:spacing w:after="0" w:line="240" w:lineRule="auto"/>
        <w:ind w:left="1134" w:hanging="317"/>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Pr="00E0788C" w:rsidRDefault="00C354F8" w:rsidP="00E0788C">
      <w:pPr>
        <w:pStyle w:val="Akapitzlist"/>
        <w:spacing w:after="0" w:line="240" w:lineRule="auto"/>
        <w:ind w:left="1418"/>
        <w:jc w:val="both"/>
        <w:rPr>
          <w:rFonts w:cstheme="minorHAnsi"/>
          <w:b/>
        </w:rPr>
      </w:pPr>
      <w:r w:rsidRPr="00E0788C">
        <w:rPr>
          <w:rFonts w:cstheme="minorHAnsi"/>
          <w:b/>
        </w:rPr>
        <w:t xml:space="preserve">Wykonawca wykaże, że posiada środki finansowe lub zdolność kredytową w wysokości co najmniej </w:t>
      </w:r>
      <w:r w:rsidR="00C25E56">
        <w:rPr>
          <w:rFonts w:cstheme="minorHAnsi"/>
          <w:b/>
        </w:rPr>
        <w:t>200</w:t>
      </w:r>
      <w:r w:rsidR="00270337" w:rsidRPr="00E0788C">
        <w:rPr>
          <w:rFonts w:cstheme="minorHAnsi"/>
          <w:b/>
        </w:rPr>
        <w:t> 000,00</w:t>
      </w:r>
      <w:r w:rsidRPr="00E0788C">
        <w:rPr>
          <w:rFonts w:cstheme="minorHAnsi"/>
          <w:b/>
        </w:rPr>
        <w:t xml:space="preserve"> PLN</w:t>
      </w:r>
      <w:r w:rsidRPr="00E0788C">
        <w:rPr>
          <w:rFonts w:cstheme="minorHAnsi"/>
        </w:rPr>
        <w:t xml:space="preserve"> (słownie: </w:t>
      </w:r>
      <w:r w:rsidR="00C25E56">
        <w:rPr>
          <w:rFonts w:cstheme="minorHAnsi"/>
        </w:rPr>
        <w:t xml:space="preserve">dwieście </w:t>
      </w:r>
      <w:r w:rsidR="0035540D">
        <w:rPr>
          <w:rFonts w:cstheme="minorHAnsi"/>
        </w:rPr>
        <w:t xml:space="preserve">tysięcy </w:t>
      </w:r>
      <w:r w:rsidRPr="00E0788C">
        <w:rPr>
          <w:rFonts w:cstheme="minorHAnsi"/>
        </w:rPr>
        <w:t xml:space="preserve">zł).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lastRenderedPageBreak/>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w:t>
      </w:r>
      <w:r w:rsidRPr="00355B08">
        <w:rPr>
          <w:rFonts w:cstheme="minorHAnsi"/>
        </w:rPr>
        <w:lastRenderedPageBreak/>
        <w:t xml:space="preserve">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t>Przedmiotowe środki dowodowe</w:t>
      </w:r>
      <w:bookmarkEnd w:id="24"/>
    </w:p>
    <w:p w:rsidR="00290F81" w:rsidRPr="00290F81" w:rsidRDefault="002A43E3" w:rsidP="007E4F85">
      <w:pPr>
        <w:pStyle w:val="Akapitzlist"/>
        <w:numPr>
          <w:ilvl w:val="0"/>
          <w:numId w:val="41"/>
        </w:numPr>
        <w:jc w:val="both"/>
        <w:rPr>
          <w:rFonts w:cstheme="minorHAnsi"/>
        </w:rPr>
      </w:pPr>
      <w:r>
        <w:t>Zamawiający nie wymaga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E55D97" w:rsidRPr="00E55D97">
        <w:rPr>
          <w:rFonts w:cstheme="minorHAnsi"/>
          <w:b/>
        </w:rPr>
        <w:t>9</w:t>
      </w:r>
      <w:r w:rsidR="0035540D">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E55D97">
        <w:rPr>
          <w:rFonts w:cstheme="minorHAnsi"/>
        </w:rPr>
        <w:t xml:space="preserve">dziewięć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334218">
        <w:rPr>
          <w:rFonts w:cstheme="minorHAnsi"/>
        </w:rPr>
        <w:t>4</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355B08">
        <w:rPr>
          <w:rFonts w:cstheme="minorHAnsi"/>
        </w:rPr>
        <w:lastRenderedPageBreak/>
        <w:t>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35540D" w:rsidRPr="0035540D" w:rsidRDefault="004D1189"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35540D" w:rsidRDefault="00342F75" w:rsidP="00BA19DE">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BA19DE" w:rsidRPr="00BA19DE">
        <w:rPr>
          <w:rFonts w:cstheme="minorHAnsi"/>
        </w:rPr>
        <w:t>Budowa świetlicy wiejskiej wraz z zagospodarowaniem terenu oraz niezbędną infrastrukturą techniczną i komunikacyjną w miejscowości Siwkowice, Gmina Resko</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BA19DE">
        <w:rPr>
          <w:rFonts w:cstheme="minorHAnsi"/>
        </w:rPr>
        <w:t>4</w:t>
      </w:r>
      <w:r w:rsidR="00AB5126" w:rsidRPr="0035540D">
        <w:rPr>
          <w:rFonts w:cstheme="minorHAnsi"/>
        </w:rPr>
        <w:t>.2</w:t>
      </w:r>
      <w:r w:rsidR="00BA19DE">
        <w:rPr>
          <w:rFonts w:cstheme="minorHAnsi"/>
        </w:rPr>
        <w:t>2</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xml:space="preserve">, </w:t>
      </w:r>
      <w:r w:rsidR="00342F75" w:rsidRPr="00355B08">
        <w:rPr>
          <w:rFonts w:cstheme="minorHAnsi"/>
        </w:rPr>
        <w:lastRenderedPageBreak/>
        <w:t>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BA19DE">
        <w:rPr>
          <w:rFonts w:cstheme="minorHAnsi"/>
          <w:b/>
        </w:rPr>
        <w:t>4</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03781A" w:rsidRPr="00355B08" w:rsidRDefault="00BD2B62" w:rsidP="0035540D">
      <w:pPr>
        <w:tabs>
          <w:tab w:val="left" w:pos="142"/>
          <w:tab w:val="left" w:pos="284"/>
        </w:tabs>
        <w:spacing w:after="21" w:line="259" w:lineRule="auto"/>
        <w:rPr>
          <w:rFonts w:eastAsia="Courier New" w:cstheme="minorHAnsi"/>
        </w:rPr>
      </w:pPr>
      <w:r>
        <w:rPr>
          <w:rFonts w:eastAsia="Courier New" w:cstheme="minorHAnsi"/>
        </w:rPr>
        <w:lastRenderedPageBreak/>
        <w:br/>
      </w:r>
      <w:r w:rsidR="0003781A"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A19DE" w:rsidRPr="00BA19DE">
        <w:rPr>
          <w:rFonts w:eastAsia="Courier New" w:cstheme="minorHAnsi"/>
          <w:bCs/>
        </w:rPr>
        <w:t>Budowa świetlicy wiejskiej wraz z zagospodarowaniem terenu oraz niezbędną infrastrukturą techniczną i komunikacyjną w miejscowości Siwkowice, Gmina Resko</w:t>
      </w:r>
      <w:r w:rsidR="000C4F9F" w:rsidRPr="000C4F9F">
        <w:rPr>
          <w:rFonts w:eastAsia="Courier New" w:cstheme="minorHAnsi"/>
          <w:bCs/>
        </w:rPr>
        <w:t>”</w:t>
      </w:r>
      <w:r w:rsidR="00D3287E">
        <w:rPr>
          <w:rFonts w:eastAsia="Courier New" w:cstheme="minorHAnsi"/>
          <w:bCs/>
        </w:rPr>
        <w:t xml:space="preserve"> znak sprawy ZP.271.</w:t>
      </w:r>
      <w:r w:rsidR="00BA19DE">
        <w:rPr>
          <w:rFonts w:eastAsia="Courier New" w:cstheme="minorHAnsi"/>
          <w:bCs/>
        </w:rPr>
        <w:t>4</w:t>
      </w:r>
      <w:r w:rsidR="00D3287E">
        <w:rPr>
          <w:rFonts w:eastAsia="Courier New" w:cstheme="minorHAnsi"/>
          <w:bCs/>
        </w:rPr>
        <w:t>.</w:t>
      </w:r>
      <w:r w:rsidR="00BA19DE">
        <w:rPr>
          <w:rFonts w:eastAsia="Courier New" w:cstheme="minorHAnsi"/>
          <w:bCs/>
        </w:rPr>
        <w:t>22</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A19DE" w:rsidRPr="00BA19DE">
        <w:rPr>
          <w:rFonts w:eastAsia="Courier New" w:cstheme="minorHAnsi"/>
          <w:bCs/>
        </w:rPr>
        <w:t>Budowa świetlicy wiejskiej wraz z zagospodarowaniem terenu oraz niezbędną infrastrukturą techniczną i komunikacyjną w miejscowości Siwkowice, Gmina Resko</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BA19DE">
        <w:rPr>
          <w:rFonts w:cstheme="minorHAnsi"/>
          <w:sz w:val="21"/>
          <w:szCs w:val="21"/>
        </w:rPr>
        <w:t>4</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BC10B2" w:rsidRDefault="00BC10B2"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sidRPr="00765D07">
        <w:rPr>
          <w:rFonts w:eastAsia="Courier New" w:cstheme="minorHAnsi"/>
          <w:b/>
          <w:bCs/>
        </w:rPr>
        <w:t xml:space="preserve">” </w:t>
      </w:r>
      <w:r w:rsidR="004F176A">
        <w:rPr>
          <w:rFonts w:eastAsia="Courier New" w:cstheme="minorHAnsi"/>
          <w:b/>
          <w:bCs/>
        </w:rPr>
        <w:br/>
        <w:t>znak sprawy ZP.271.</w:t>
      </w:r>
      <w:r w:rsidR="00BA19DE">
        <w:rPr>
          <w:rFonts w:eastAsia="Courier New" w:cstheme="minorHAnsi"/>
          <w:b/>
          <w:bCs/>
        </w:rPr>
        <w:t>4</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sidRPr="00765D07">
        <w:rPr>
          <w:rFonts w:eastAsia="Courier New" w:cstheme="minorHAnsi"/>
          <w:b/>
          <w:bCs/>
        </w:rPr>
        <w:t xml:space="preserve">” </w:t>
      </w:r>
      <w:r w:rsidR="00BD2B62">
        <w:rPr>
          <w:rFonts w:eastAsia="Courier New" w:cstheme="minorHAnsi"/>
          <w:b/>
          <w:bCs/>
        </w:rPr>
        <w:br/>
        <w:t>znak sprawy ZP.271.</w:t>
      </w:r>
      <w:r w:rsidR="00BA19DE">
        <w:rPr>
          <w:rFonts w:eastAsia="Courier New" w:cstheme="minorHAnsi"/>
          <w:b/>
          <w:bCs/>
        </w:rPr>
        <w:t>4</w:t>
      </w:r>
      <w:r w:rsidR="004F176A">
        <w:rPr>
          <w:rFonts w:eastAsia="Courier New" w:cstheme="minorHAnsi"/>
          <w:b/>
          <w:bCs/>
        </w:rPr>
        <w:t>.</w:t>
      </w:r>
      <w:r w:rsidR="00BA19DE">
        <w:rPr>
          <w:rFonts w:eastAsia="Courier New" w:cstheme="minorHAnsi"/>
          <w:b/>
          <w:bCs/>
        </w:rPr>
        <w:t>22</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BA19DE" w:rsidRPr="00BA19DE">
        <w:rPr>
          <w:rFonts w:cstheme="minorHAnsi"/>
          <w:b/>
          <w:bCs/>
          <w:sz w:val="26"/>
          <w:szCs w:val="26"/>
        </w:rPr>
        <w:t>Budowa świetlicy wiejskiej wraz z zagospodarowaniem terenu oraz niezbędną infrastrukturą techniczną i komunikacyjną w miejscowości Siwkowice, Gmina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Pr>
          <w:rFonts w:ascii="Calibri" w:hAnsi="Calibri" w:cs="Calibri"/>
          <w:sz w:val="24"/>
          <w:szCs w:val="24"/>
        </w:rPr>
        <w:t xml:space="preserve">Modernizacja </w:t>
      </w:r>
      <w:r w:rsidR="001315D0">
        <w:rPr>
          <w:rFonts w:ascii="Calibri" w:hAnsi="Calibri" w:cs="Calibri"/>
          <w:sz w:val="24"/>
          <w:szCs w:val="24"/>
        </w:rPr>
        <w:t xml:space="preserve">terenów utwardzonych </w:t>
      </w:r>
      <w:r w:rsidR="0021217E">
        <w:rPr>
          <w:rFonts w:ascii="Calibri" w:hAnsi="Calibri" w:cs="Calibri"/>
          <w:sz w:val="24"/>
          <w:szCs w:val="24"/>
        </w:rPr>
        <w:t>w Gminie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w:t>
      </w:r>
      <w:r w:rsidRPr="00433B23">
        <w:rPr>
          <w:rFonts w:ascii="Calibri" w:hAnsi="Calibri" w:cs="Arial"/>
          <w:sz w:val="24"/>
          <w:szCs w:val="24"/>
        </w:rPr>
        <w:lastRenderedPageBreak/>
        <w:t>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lastRenderedPageBreak/>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lastRenderedPageBreak/>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BA19DE">
        <w:rPr>
          <w:rFonts w:ascii="Calibri" w:hAnsi="Calibri" w:cs="Arial"/>
          <w:b/>
          <w:sz w:val="24"/>
          <w:szCs w:val="24"/>
          <w:lang w:val="pl-PL"/>
        </w:rPr>
        <w:t>180 dni od dnia podpisania umowy.</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r>
      <w:r w:rsidRPr="00433B23">
        <w:rPr>
          <w:rFonts w:ascii="Calibri" w:hAnsi="Calibri"/>
          <w:sz w:val="24"/>
          <w:szCs w:val="24"/>
        </w:rPr>
        <w:lastRenderedPageBreak/>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zasadach: </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50% zakresu robót, płatność 40% wynagrodzenia na podstawie bezusterkowego protokołu częściowego odbioru robót,</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90% zakresu robót, płatność 40% wynagrodzenia na podstawie bezusterkowego protokołu częściowego odbioru robót,</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100% zakresu robót, płatność 20% wynagrodzenia na podstawie bezusterkowego pr</w:t>
      </w:r>
      <w:r>
        <w:rPr>
          <w:rFonts w:ascii="Calibri" w:hAnsi="Calibri" w:cs="Calibri"/>
          <w:sz w:val="24"/>
          <w:szCs w:val="24"/>
        </w:rPr>
        <w:t>otokołu końcowego 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lastRenderedPageBreak/>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t>
      </w:r>
      <w:r w:rsidR="00521EA4">
        <w:rPr>
          <w:rFonts w:ascii="Calibri" w:hAnsi="Calibri" w:cs="Calibri"/>
          <w:sz w:val="24"/>
          <w:szCs w:val="24"/>
        </w:rPr>
        <w:t xml:space="preserve">budowlanymi </w:t>
      </w:r>
      <w:r w:rsidR="005A4C4B" w:rsidRPr="00863425">
        <w:rPr>
          <w:rFonts w:ascii="Calibri" w:hAnsi="Calibri" w:cs="Calibri"/>
          <w:sz w:val="24"/>
          <w:szCs w:val="24"/>
        </w:rPr>
        <w:t>bez ograniczeń</w:t>
      </w:r>
      <w:r w:rsidR="00FF3CDB" w:rsidRPr="00863425">
        <w:rPr>
          <w:rFonts w:ascii="Calibri" w:hAnsi="Calibri" w:cs="Calibri"/>
          <w:sz w:val="24"/>
          <w:szCs w:val="24"/>
        </w:rPr>
        <w:t>.</w:t>
      </w:r>
    </w:p>
    <w:p w:rsidR="005A4C4B" w:rsidRDefault="005A4C4B" w:rsidP="003A5E56">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elektrycznych posiadającego uprawnienia do kierowania robotami w zakresie instalacji elektrycznych bez ograniczeń.</w:t>
      </w:r>
    </w:p>
    <w:p w:rsidR="00C210D5" w:rsidRDefault="00C210D5" w:rsidP="00C210D5">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sanitarnych posiadającego uprawnienia do kierowania robotami w zakresie instalacji elektrycznych bez ograniczeń.</w:t>
      </w:r>
    </w:p>
    <w:p w:rsidR="00BA19DE" w:rsidRPr="00BA19DE" w:rsidRDefault="00BA19DE" w:rsidP="00BA19DE">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xml:space="preserve">……………………… - jako </w:t>
      </w:r>
      <w:r w:rsidRPr="001168CD">
        <w:rPr>
          <w:rFonts w:ascii="Calibri" w:hAnsi="Calibri" w:cs="Calibri"/>
          <w:sz w:val="24"/>
          <w:szCs w:val="24"/>
        </w:rPr>
        <w:t xml:space="preserve">osobę z uprawnieniami hydrogeologicznymi </w:t>
      </w:r>
      <w:r>
        <w:rPr>
          <w:rFonts w:ascii="Calibri" w:hAnsi="Calibri" w:cs="Calibri"/>
          <w:sz w:val="24"/>
          <w:szCs w:val="24"/>
        </w:rPr>
        <w:t xml:space="preserve">do </w:t>
      </w:r>
      <w:r w:rsidRPr="001168CD">
        <w:rPr>
          <w:rFonts w:ascii="Calibri" w:hAnsi="Calibri" w:cs="Calibri"/>
          <w:sz w:val="24"/>
          <w:szCs w:val="24"/>
        </w:rPr>
        <w:t>czynności polegając</w:t>
      </w:r>
      <w:r>
        <w:rPr>
          <w:rFonts w:ascii="Calibri" w:hAnsi="Calibri" w:cs="Calibri"/>
          <w:sz w:val="24"/>
          <w:szCs w:val="24"/>
        </w:rPr>
        <w:t>ych</w:t>
      </w:r>
      <w:r w:rsidRPr="001168CD">
        <w:rPr>
          <w:rFonts w:ascii="Calibri" w:hAnsi="Calibri" w:cs="Calibri"/>
          <w:sz w:val="24"/>
          <w:szCs w:val="24"/>
        </w:rPr>
        <w:t xml:space="preserve"> na wykonywaniu, dozorowaniu i kierowani</w:t>
      </w:r>
      <w:r>
        <w:rPr>
          <w:rFonts w:ascii="Calibri" w:hAnsi="Calibri" w:cs="Calibri"/>
          <w:sz w:val="24"/>
          <w:szCs w:val="24"/>
        </w:rPr>
        <w:t>u</w:t>
      </w:r>
      <w:r w:rsidRPr="001168CD">
        <w:rPr>
          <w:rFonts w:ascii="Calibri" w:hAnsi="Calibri" w:cs="Calibri"/>
          <w:sz w:val="24"/>
          <w:szCs w:val="24"/>
        </w:rPr>
        <w:t xml:space="preserve"> pracami geologicznymi z kwalifikacjami kategorii minimum V, zgodnie z ustawą Prawo geologiczne i górnicze z dnia 9 czerwca 2011 r.</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lastRenderedPageBreak/>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63425"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63425">
        <w:rPr>
          <w:rFonts w:ascii="Calibri" w:hAnsi="Calibri" w:cs="Calibri"/>
          <w:sz w:val="24"/>
          <w:szCs w:val="24"/>
        </w:rPr>
        <w:t>- roboty przygotowawcze,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ziemne,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konstrukcyjne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E652CC">
        <w:rPr>
          <w:rFonts w:ascii="Calibri" w:hAnsi="Calibri" w:cs="Calibri"/>
          <w:sz w:val="24"/>
          <w:szCs w:val="24"/>
        </w:rPr>
        <w:t>100</w:t>
      </w:r>
      <w:r w:rsidRPr="002979FE">
        <w:rPr>
          <w:rFonts w:ascii="Calibri" w:hAnsi="Calibri" w:cs="Calibri"/>
          <w:sz w:val="24"/>
          <w:szCs w:val="24"/>
        </w:rPr>
        <w:t xml:space="preserve"> 000 zł</w:t>
      </w:r>
      <w:r w:rsidR="00E652CC">
        <w:rPr>
          <w:rFonts w:ascii="Calibri" w:hAnsi="Calibri" w:cs="Calibri"/>
          <w:sz w:val="24"/>
          <w:szCs w:val="24"/>
        </w:rPr>
        <w:t xml:space="preserve"> (sto tysięcy złotych)</w:t>
      </w:r>
      <w:r w:rsidRPr="002979FE">
        <w:rPr>
          <w:rFonts w:ascii="Calibri" w:hAnsi="Calibri" w:cs="Calibri"/>
          <w:sz w:val="24"/>
          <w:szCs w:val="24"/>
        </w:rPr>
        <w:t>.</w:t>
      </w:r>
    </w:p>
    <w:p w:rsidR="004C6BE9" w:rsidRPr="00917CFF" w:rsidRDefault="004C6BE9" w:rsidP="00863425">
      <w:pPr>
        <w:pStyle w:val="Akapitzlist"/>
        <w:numPr>
          <w:ilvl w:val="0"/>
          <w:numId w:val="69"/>
        </w:numPr>
        <w:spacing w:after="0" w:line="240" w:lineRule="auto"/>
        <w:jc w:val="both"/>
        <w:rPr>
          <w:rFonts w:ascii="Calibri" w:hAnsi="Calibri" w:cs="Calibri"/>
          <w:sz w:val="24"/>
          <w:szCs w:val="24"/>
        </w:rPr>
      </w:pPr>
      <w:r w:rsidRPr="00917CFF">
        <w:rPr>
          <w:rFonts w:ascii="Calibri" w:hAnsi="Calibri" w:cs="Calibri"/>
          <w:sz w:val="24"/>
          <w:szCs w:val="24"/>
        </w:rPr>
        <w:t>Zamawiający, działając na podstawie art. 96</w:t>
      </w:r>
      <w:r w:rsidR="00E652CC" w:rsidRPr="00917CFF">
        <w:rPr>
          <w:rFonts w:ascii="Calibri" w:hAnsi="Calibri" w:cs="Calibri"/>
          <w:sz w:val="24"/>
          <w:szCs w:val="24"/>
        </w:rPr>
        <w:t xml:space="preserve"> ust. 2</w:t>
      </w:r>
      <w:r w:rsidRPr="00917CFF">
        <w:rPr>
          <w:rFonts w:ascii="Calibri" w:hAnsi="Calibri" w:cs="Calibri"/>
          <w:sz w:val="24"/>
          <w:szCs w:val="24"/>
        </w:rPr>
        <w:t xml:space="preserve"> ustawy </w:t>
      </w:r>
      <w:proofErr w:type="spellStart"/>
      <w:r w:rsidRPr="00917CFF">
        <w:rPr>
          <w:rFonts w:ascii="Calibri" w:hAnsi="Calibri" w:cs="Calibri"/>
          <w:sz w:val="24"/>
          <w:szCs w:val="24"/>
        </w:rPr>
        <w:t>Pzp</w:t>
      </w:r>
      <w:proofErr w:type="spellEnd"/>
      <w:r w:rsidRPr="00917CFF">
        <w:rPr>
          <w:rFonts w:ascii="Calibri" w:hAnsi="Calibri" w:cs="Calibri"/>
          <w:sz w:val="24"/>
          <w:szCs w:val="24"/>
        </w:rPr>
        <w:t xml:space="preserve"> wymaga zatrudnienia przez wykonawcę do realizacji zamówienia osób bezrobotnych w rozumieniu ustawy z dnia 20 kwietnia 2004 r. o promocji zatrudnienia i instytucjach rynku pracy lub młodocianych, o których mowa w przepisach prawa pracy, zatrudnionego/zatrudnionych w celu przygotowania zawodowego – w liczbie 2 osób w okresie co najmniej </w:t>
      </w:r>
      <w:r w:rsidR="00FE0753" w:rsidRPr="00917CFF">
        <w:rPr>
          <w:rFonts w:ascii="Calibri" w:hAnsi="Calibri" w:cs="Calibri"/>
          <w:sz w:val="24"/>
          <w:szCs w:val="24"/>
        </w:rPr>
        <w:t>1 miesiąca</w:t>
      </w:r>
      <w:r w:rsidRPr="00917CFF">
        <w:rPr>
          <w:rFonts w:ascii="Calibri" w:hAnsi="Calibri" w:cs="Calibri"/>
          <w:sz w:val="24"/>
          <w:szCs w:val="24"/>
        </w:rPr>
        <w:t>. W trakcie realizacji zamówienia Zamawiający uprawniony jest do wykonywania czynności kontrolnych wobec wykonawcy odnośnie spełniania przez wykonawcę lub podwykonawcę wymogu zatrudnienia osób bezrobotnych lub młodocianych. Zamawiający może wezwać Wykonawcę do złożenia dokumentów lub oświadczeń dotyczących zatrudnienia osób bezrobotnych lub młodocianych. Po dwukrotnym negatywnym wyniku żądania przedłożenia oświadczeń lub dokumentów potwierdzających zatrudnienie ww. osób, lub stwierdzeniu niespełnienia warunku zatrudnienia Zamawiający może nałożyć na Wykonawcę karę w wysokości 10</w:t>
      </w:r>
      <w:r w:rsidR="00E652CC" w:rsidRPr="00917CFF">
        <w:rPr>
          <w:rFonts w:ascii="Calibri" w:hAnsi="Calibri" w:cs="Calibri"/>
          <w:sz w:val="24"/>
          <w:szCs w:val="24"/>
        </w:rPr>
        <w:t xml:space="preserve">0 000 zł (sto tysięcy złotych).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lastRenderedPageBreak/>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C210D5">
        <w:rPr>
          <w:rFonts w:ascii="Calibri" w:hAnsi="Calibri" w:cs="Calibri"/>
          <w:sz w:val="24"/>
          <w:szCs w:val="24"/>
        </w:rPr>
        <w:t>1</w:t>
      </w:r>
      <w:r w:rsidR="00E652CC">
        <w:rPr>
          <w:rFonts w:ascii="Calibri" w:hAnsi="Calibri" w:cs="Calibri"/>
          <w:sz w:val="24"/>
          <w:szCs w:val="24"/>
        </w:rPr>
        <w:t xml:space="preserve"> </w:t>
      </w:r>
      <w:r w:rsidR="00917CFF">
        <w:rPr>
          <w:rFonts w:ascii="Calibri" w:hAnsi="Calibri" w:cs="Calibri"/>
          <w:sz w:val="24"/>
          <w:szCs w:val="24"/>
        </w:rPr>
        <w:t>2</w:t>
      </w:r>
      <w:r w:rsidR="00BA19DE">
        <w:rPr>
          <w:rFonts w:ascii="Calibri" w:hAnsi="Calibri" w:cs="Calibri"/>
          <w:sz w:val="24"/>
          <w:szCs w:val="24"/>
        </w:rPr>
        <w:t>00</w:t>
      </w:r>
      <w:r w:rsidR="00D73104">
        <w:rPr>
          <w:rFonts w:ascii="Calibri" w:hAnsi="Calibri" w:cs="Calibri"/>
          <w:sz w:val="24"/>
          <w:szCs w:val="24"/>
        </w:rPr>
        <w:t xml:space="preserve">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0D6208" w:rsidRPr="00433B23" w:rsidRDefault="000D6208" w:rsidP="003A5E56">
      <w:pPr>
        <w:numPr>
          <w:ilvl w:val="0"/>
          <w:numId w:val="47"/>
        </w:numPr>
        <w:tabs>
          <w:tab w:val="num" w:pos="851"/>
        </w:tabs>
        <w:spacing w:after="0" w:line="240" w:lineRule="auto"/>
        <w:ind w:left="851" w:hanging="283"/>
        <w:jc w:val="both"/>
        <w:rPr>
          <w:rFonts w:ascii="Calibri" w:hAnsi="Calibri" w:cs="Calibri"/>
          <w:sz w:val="24"/>
          <w:szCs w:val="24"/>
        </w:rPr>
      </w:pPr>
      <w:r>
        <w:rPr>
          <w:rFonts w:ascii="Calibri" w:hAnsi="Calibri" w:cs="Calibri"/>
          <w:sz w:val="24"/>
          <w:szCs w:val="24"/>
        </w:rPr>
        <w:t>za niedotrzymanie terminów, o których mowa w § 6 ust. 1 pkt 3</w:t>
      </w:r>
      <w:r w:rsidRPr="00433B23">
        <w:rPr>
          <w:rFonts w:ascii="Calibri" w:hAnsi="Calibri" w:cs="Calibri"/>
          <w:sz w:val="24"/>
          <w:szCs w:val="24"/>
        </w:rPr>
        <w:t>)</w:t>
      </w:r>
      <w:r>
        <w:rPr>
          <w:rFonts w:ascii="Calibri" w:hAnsi="Calibri" w:cs="Calibri"/>
          <w:sz w:val="24"/>
          <w:szCs w:val="24"/>
        </w:rPr>
        <w:t xml:space="preserve"> i 4) – w wysokości 0,1% wynagrodzenia brutto, </w:t>
      </w:r>
      <w:r w:rsidRPr="00433B23">
        <w:rPr>
          <w:rFonts w:ascii="Calibri" w:hAnsi="Calibri" w:cs="Calibri"/>
          <w:sz w:val="24"/>
          <w:szCs w:val="24"/>
        </w:rPr>
        <w:t>o którym mow</w:t>
      </w:r>
      <w:r>
        <w:rPr>
          <w:rFonts w:ascii="Calibri" w:hAnsi="Calibri" w:cs="Calibri"/>
          <w:sz w:val="24"/>
          <w:szCs w:val="24"/>
        </w:rPr>
        <w:t>a w § 9 ust. 1 - za każdy dzień zwłoki lub za każdy dzień prowadzenia prac przed wskazanym terminem,</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lastRenderedPageBreak/>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 xml:space="preserve">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w:t>
      </w:r>
      <w:r w:rsidRPr="00433B23">
        <w:rPr>
          <w:rFonts w:ascii="Calibri" w:hAnsi="Calibri" w:cs="Calibri"/>
          <w:iCs/>
          <w:sz w:val="24"/>
          <w:szCs w:val="24"/>
        </w:rPr>
        <w:lastRenderedPageBreak/>
        <w:t>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FD2715">
        <w:rPr>
          <w:rFonts w:ascii="Calibri" w:hAnsi="Calibri" w:cs="Calibri"/>
          <w:bCs/>
          <w:sz w:val="24"/>
          <w:szCs w:val="24"/>
        </w:rPr>
        <w:t>60</w:t>
      </w:r>
      <w:r w:rsidRPr="00FD2715">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lastRenderedPageBreak/>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lastRenderedPageBreak/>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lastRenderedPageBreak/>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lastRenderedPageBreak/>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Oferta Wykonawcy wraz z kosztorysem ofertowym</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Default="003A5E56" w:rsidP="003A5E56">
      <w:pPr>
        <w:spacing w:after="0" w:line="240" w:lineRule="auto"/>
        <w:rPr>
          <w:rFonts w:ascii="Calibri" w:hAnsi="Calibri"/>
          <w:sz w:val="24"/>
          <w:szCs w:val="24"/>
        </w:rPr>
      </w:pPr>
    </w:p>
    <w:p w:rsidR="00D73104" w:rsidRDefault="00D73104" w:rsidP="003A5E56">
      <w:pPr>
        <w:spacing w:after="0" w:line="240" w:lineRule="auto"/>
        <w:rPr>
          <w:rFonts w:ascii="Calibri" w:hAnsi="Calibri"/>
          <w:sz w:val="24"/>
          <w:szCs w:val="24"/>
        </w:rPr>
      </w:pP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headerReference w:type="default" r:id="rId38"/>
      <w:footerReference w:type="default" r:id="rId39"/>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9E" w:rsidRDefault="0036039E" w:rsidP="007011F6">
      <w:pPr>
        <w:spacing w:after="0" w:line="240" w:lineRule="auto"/>
      </w:pPr>
      <w:r>
        <w:separator/>
      </w:r>
    </w:p>
  </w:endnote>
  <w:endnote w:type="continuationSeparator" w:id="0">
    <w:p w:rsidR="0036039E" w:rsidRDefault="0036039E"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36039E" w:rsidRDefault="0036039E"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A518C">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518C">
              <w:rPr>
                <w:b/>
                <w:bCs/>
                <w:noProof/>
              </w:rPr>
              <w:t>58</w:t>
            </w:r>
            <w:r>
              <w:rPr>
                <w:b/>
                <w:bCs/>
                <w:sz w:val="24"/>
                <w:szCs w:val="24"/>
              </w:rPr>
              <w:fldChar w:fldCharType="end"/>
            </w:r>
          </w:p>
        </w:sdtContent>
      </w:sdt>
    </w:sdtContent>
  </w:sdt>
  <w:p w:rsidR="0036039E" w:rsidRDefault="003603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9E" w:rsidRDefault="0036039E" w:rsidP="007011F6">
      <w:pPr>
        <w:spacing w:after="0" w:line="240" w:lineRule="auto"/>
      </w:pPr>
      <w:r>
        <w:separator/>
      </w:r>
    </w:p>
  </w:footnote>
  <w:footnote w:type="continuationSeparator" w:id="0">
    <w:p w:rsidR="0036039E" w:rsidRDefault="0036039E"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E" w:rsidRDefault="0036039E">
    <w:pPr>
      <w:pStyle w:val="Nagwek"/>
    </w:pPr>
    <w:r>
      <w:rPr>
        <w:noProof/>
      </w:rPr>
      <w:drawing>
        <wp:inline distT="0" distB="0" distL="0" distR="0" wp14:anchorId="2BCA205E" wp14:editId="0448904B">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20A72C0"/>
    <w:multiLevelType w:val="hybridMultilevel"/>
    <w:tmpl w:val="E9FADD6E"/>
    <w:lvl w:ilvl="0" w:tplc="2ADA61D6">
      <w:start w:val="1"/>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1CC01ED"/>
    <w:multiLevelType w:val="hybridMultilevel"/>
    <w:tmpl w:val="315031B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3"/>
  </w:num>
  <w:num w:numId="3">
    <w:abstractNumId w:val="39"/>
  </w:num>
  <w:num w:numId="4">
    <w:abstractNumId w:val="29"/>
  </w:num>
  <w:num w:numId="5">
    <w:abstractNumId w:val="98"/>
  </w:num>
  <w:num w:numId="6">
    <w:abstractNumId w:val="5"/>
  </w:num>
  <w:num w:numId="7">
    <w:abstractNumId w:val="16"/>
  </w:num>
  <w:num w:numId="8">
    <w:abstractNumId w:val="59"/>
  </w:num>
  <w:num w:numId="9">
    <w:abstractNumId w:val="22"/>
  </w:num>
  <w:num w:numId="10">
    <w:abstractNumId w:val="64"/>
  </w:num>
  <w:num w:numId="11">
    <w:abstractNumId w:val="96"/>
  </w:num>
  <w:num w:numId="12">
    <w:abstractNumId w:val="110"/>
  </w:num>
  <w:num w:numId="13">
    <w:abstractNumId w:val="70"/>
  </w:num>
  <w:num w:numId="14">
    <w:abstractNumId w:val="30"/>
  </w:num>
  <w:num w:numId="15">
    <w:abstractNumId w:val="101"/>
  </w:num>
  <w:num w:numId="16">
    <w:abstractNumId w:val="50"/>
  </w:num>
  <w:num w:numId="17">
    <w:abstractNumId w:val="47"/>
  </w:num>
  <w:num w:numId="18">
    <w:abstractNumId w:val="100"/>
  </w:num>
  <w:num w:numId="19">
    <w:abstractNumId w:val="95"/>
  </w:num>
  <w:num w:numId="20">
    <w:abstractNumId w:val="77"/>
  </w:num>
  <w:num w:numId="21">
    <w:abstractNumId w:val="103"/>
  </w:num>
  <w:num w:numId="22">
    <w:abstractNumId w:val="74"/>
  </w:num>
  <w:num w:numId="23">
    <w:abstractNumId w:val="9"/>
  </w:num>
  <w:num w:numId="24">
    <w:abstractNumId w:val="11"/>
  </w:num>
  <w:num w:numId="25">
    <w:abstractNumId w:val="87"/>
  </w:num>
  <w:num w:numId="26">
    <w:abstractNumId w:val="13"/>
  </w:num>
  <w:num w:numId="27">
    <w:abstractNumId w:val="54"/>
  </w:num>
  <w:num w:numId="28">
    <w:abstractNumId w:val="55"/>
  </w:num>
  <w:num w:numId="29">
    <w:abstractNumId w:val="45"/>
  </w:num>
  <w:num w:numId="30">
    <w:abstractNumId w:val="24"/>
  </w:num>
  <w:num w:numId="31">
    <w:abstractNumId w:val="92"/>
  </w:num>
  <w:num w:numId="32">
    <w:abstractNumId w:val="58"/>
  </w:num>
  <w:num w:numId="33">
    <w:abstractNumId w:val="65"/>
  </w:num>
  <w:num w:numId="34">
    <w:abstractNumId w:val="41"/>
  </w:num>
  <w:num w:numId="35">
    <w:abstractNumId w:val="76"/>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num>
  <w:num w:numId="40">
    <w:abstractNumId w:val="91"/>
  </w:num>
  <w:num w:numId="41">
    <w:abstractNumId w:val="99"/>
  </w:num>
  <w:num w:numId="42">
    <w:abstractNumId w:val="49"/>
  </w:num>
  <w:num w:numId="43">
    <w:abstractNumId w:val="38"/>
  </w:num>
  <w:num w:numId="44">
    <w:abstractNumId w:val="19"/>
  </w:num>
  <w:num w:numId="45">
    <w:abstractNumId w:val="88"/>
  </w:num>
  <w:num w:numId="46">
    <w:abstractNumId w:val="27"/>
  </w:num>
  <w:num w:numId="47">
    <w:abstractNumId w:val="10"/>
  </w:num>
  <w:num w:numId="48">
    <w:abstractNumId w:val="71"/>
  </w:num>
  <w:num w:numId="49">
    <w:abstractNumId w:val="90"/>
  </w:num>
  <w:num w:numId="50">
    <w:abstractNumId w:val="42"/>
  </w:num>
  <w:num w:numId="51">
    <w:abstractNumId w:val="40"/>
  </w:num>
  <w:num w:numId="52">
    <w:abstractNumId w:val="33"/>
  </w:num>
  <w:num w:numId="53">
    <w:abstractNumId w:val="35"/>
  </w:num>
  <w:num w:numId="54">
    <w:abstractNumId w:val="108"/>
  </w:num>
  <w:num w:numId="55">
    <w:abstractNumId w:val="63"/>
  </w:num>
  <w:num w:numId="56">
    <w:abstractNumId w:val="61"/>
  </w:num>
  <w:num w:numId="57">
    <w:abstractNumId w:val="86"/>
  </w:num>
  <w:num w:numId="58">
    <w:abstractNumId w:val="21"/>
  </w:num>
  <w:num w:numId="59">
    <w:abstractNumId w:val="18"/>
  </w:num>
  <w:num w:numId="60">
    <w:abstractNumId w:val="80"/>
  </w:num>
  <w:num w:numId="61">
    <w:abstractNumId w:val="6"/>
  </w:num>
  <w:num w:numId="62">
    <w:abstractNumId w:val="14"/>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7"/>
  </w:num>
  <w:num w:numId="66">
    <w:abstractNumId w:val="48"/>
  </w:num>
  <w:num w:numId="67">
    <w:abstractNumId w:val="52"/>
  </w:num>
  <w:num w:numId="68">
    <w:abstractNumId w:val="85"/>
  </w:num>
  <w:num w:numId="69">
    <w:abstractNumId w:val="28"/>
  </w:num>
  <w:num w:numId="70">
    <w:abstractNumId w:val="15"/>
  </w:num>
  <w:num w:numId="71">
    <w:abstractNumId w:val="104"/>
  </w:num>
  <w:num w:numId="72">
    <w:abstractNumId w:val="72"/>
  </w:num>
  <w:num w:numId="73">
    <w:abstractNumId w:val="105"/>
  </w:num>
  <w:num w:numId="74">
    <w:abstractNumId w:val="26"/>
  </w:num>
  <w:num w:numId="75">
    <w:abstractNumId w:val="34"/>
  </w:num>
  <w:num w:numId="76">
    <w:abstractNumId w:val="43"/>
  </w:num>
  <w:num w:numId="77">
    <w:abstractNumId w:val="84"/>
  </w:num>
  <w:num w:numId="78">
    <w:abstractNumId w:val="83"/>
  </w:num>
  <w:num w:numId="79">
    <w:abstractNumId w:val="20"/>
  </w:num>
  <w:num w:numId="80">
    <w:abstractNumId w:val="57"/>
  </w:num>
  <w:num w:numId="81">
    <w:abstractNumId w:val="102"/>
  </w:num>
  <w:num w:numId="82">
    <w:abstractNumId w:val="82"/>
  </w:num>
  <w:num w:numId="83">
    <w:abstractNumId w:val="94"/>
  </w:num>
  <w:num w:numId="84">
    <w:abstractNumId w:val="36"/>
  </w:num>
  <w:num w:numId="85">
    <w:abstractNumId w:val="56"/>
  </w:num>
  <w:num w:numId="86">
    <w:abstractNumId w:val="66"/>
  </w:num>
  <w:num w:numId="87">
    <w:abstractNumId w:val="78"/>
  </w:num>
  <w:num w:numId="88">
    <w:abstractNumId w:val="31"/>
  </w:num>
  <w:num w:numId="89">
    <w:abstractNumId w:val="44"/>
  </w:num>
  <w:num w:numId="90">
    <w:abstractNumId w:val="106"/>
  </w:num>
  <w:num w:numId="91">
    <w:abstractNumId w:val="2"/>
  </w:num>
  <w:num w:numId="92">
    <w:abstractNumId w:val="53"/>
  </w:num>
  <w:num w:numId="93">
    <w:abstractNumId w:val="89"/>
  </w:num>
  <w:num w:numId="94">
    <w:abstractNumId w:val="25"/>
  </w:num>
  <w:num w:numId="95">
    <w:abstractNumId w:val="12"/>
  </w:num>
  <w:num w:numId="96">
    <w:abstractNumId w:val="4"/>
  </w:num>
  <w:num w:numId="97">
    <w:abstractNumId w:val="23"/>
  </w:num>
  <w:num w:numId="98">
    <w:abstractNumId w:val="93"/>
  </w:num>
  <w:num w:numId="99">
    <w:abstractNumId w:val="8"/>
  </w:num>
  <w:num w:numId="100">
    <w:abstractNumId w:val="68"/>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60"/>
  </w:num>
  <w:num w:numId="106">
    <w:abstractNumId w:val="69"/>
  </w:num>
  <w:num w:numId="107">
    <w:abstractNumId w:val="81"/>
  </w:num>
  <w:num w:numId="108">
    <w:abstractNumId w:val="62"/>
  </w:num>
  <w:num w:numId="109">
    <w:abstractNumId w:val="3"/>
  </w:num>
  <w:num w:numId="110">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70875"/>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765F"/>
    <w:rsid w:val="00123F3B"/>
    <w:rsid w:val="001315D0"/>
    <w:rsid w:val="00131D23"/>
    <w:rsid w:val="0014274A"/>
    <w:rsid w:val="001643D0"/>
    <w:rsid w:val="00172066"/>
    <w:rsid w:val="00175710"/>
    <w:rsid w:val="0017584D"/>
    <w:rsid w:val="00175B8C"/>
    <w:rsid w:val="00187319"/>
    <w:rsid w:val="00190979"/>
    <w:rsid w:val="00192181"/>
    <w:rsid w:val="001A0D67"/>
    <w:rsid w:val="001A11C0"/>
    <w:rsid w:val="001B6884"/>
    <w:rsid w:val="001C430F"/>
    <w:rsid w:val="001C5B16"/>
    <w:rsid w:val="001C5E48"/>
    <w:rsid w:val="001D244C"/>
    <w:rsid w:val="001D7A08"/>
    <w:rsid w:val="001F3D67"/>
    <w:rsid w:val="00205E63"/>
    <w:rsid w:val="0021217E"/>
    <w:rsid w:val="0021723B"/>
    <w:rsid w:val="002216D3"/>
    <w:rsid w:val="00242AA2"/>
    <w:rsid w:val="0025526F"/>
    <w:rsid w:val="002602FB"/>
    <w:rsid w:val="002653D7"/>
    <w:rsid w:val="00265764"/>
    <w:rsid w:val="00266BB0"/>
    <w:rsid w:val="00267E6C"/>
    <w:rsid w:val="00270337"/>
    <w:rsid w:val="00283865"/>
    <w:rsid w:val="00290F81"/>
    <w:rsid w:val="00294643"/>
    <w:rsid w:val="002A43E3"/>
    <w:rsid w:val="002A46C4"/>
    <w:rsid w:val="002B1235"/>
    <w:rsid w:val="002F1722"/>
    <w:rsid w:val="00316209"/>
    <w:rsid w:val="00320AC1"/>
    <w:rsid w:val="003243B7"/>
    <w:rsid w:val="00334218"/>
    <w:rsid w:val="003349E0"/>
    <w:rsid w:val="00336C0E"/>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5017FA"/>
    <w:rsid w:val="005023DA"/>
    <w:rsid w:val="00520F01"/>
    <w:rsid w:val="00521641"/>
    <w:rsid w:val="00521EA4"/>
    <w:rsid w:val="00524076"/>
    <w:rsid w:val="00526A59"/>
    <w:rsid w:val="00530558"/>
    <w:rsid w:val="005330C8"/>
    <w:rsid w:val="005426E9"/>
    <w:rsid w:val="0055013C"/>
    <w:rsid w:val="00561093"/>
    <w:rsid w:val="00576F04"/>
    <w:rsid w:val="005815EC"/>
    <w:rsid w:val="00581DDB"/>
    <w:rsid w:val="00586EA5"/>
    <w:rsid w:val="00587B26"/>
    <w:rsid w:val="005958E0"/>
    <w:rsid w:val="005A4C4B"/>
    <w:rsid w:val="005C7560"/>
    <w:rsid w:val="005D1C77"/>
    <w:rsid w:val="005E1456"/>
    <w:rsid w:val="005E2B64"/>
    <w:rsid w:val="005E3A09"/>
    <w:rsid w:val="00606F9A"/>
    <w:rsid w:val="00613BE9"/>
    <w:rsid w:val="00620CA2"/>
    <w:rsid w:val="00624CC6"/>
    <w:rsid w:val="00625B70"/>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7EE0"/>
    <w:rsid w:val="008A5D09"/>
    <w:rsid w:val="008D7822"/>
    <w:rsid w:val="008E62B3"/>
    <w:rsid w:val="008F28A4"/>
    <w:rsid w:val="008F7A9A"/>
    <w:rsid w:val="00902CFB"/>
    <w:rsid w:val="00917CFF"/>
    <w:rsid w:val="009425ED"/>
    <w:rsid w:val="0095415B"/>
    <w:rsid w:val="00975400"/>
    <w:rsid w:val="00982FAA"/>
    <w:rsid w:val="009B549D"/>
    <w:rsid w:val="009C4BCE"/>
    <w:rsid w:val="009C5621"/>
    <w:rsid w:val="009D6CE9"/>
    <w:rsid w:val="009D7907"/>
    <w:rsid w:val="009E3A08"/>
    <w:rsid w:val="009E5224"/>
    <w:rsid w:val="009E6900"/>
    <w:rsid w:val="00A05451"/>
    <w:rsid w:val="00A15232"/>
    <w:rsid w:val="00A26A08"/>
    <w:rsid w:val="00A3361E"/>
    <w:rsid w:val="00A34442"/>
    <w:rsid w:val="00A44A21"/>
    <w:rsid w:val="00A5452F"/>
    <w:rsid w:val="00A811EE"/>
    <w:rsid w:val="00A90D6B"/>
    <w:rsid w:val="00AA3792"/>
    <w:rsid w:val="00AA4A94"/>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354F8"/>
    <w:rsid w:val="00C36B07"/>
    <w:rsid w:val="00C40A51"/>
    <w:rsid w:val="00C64803"/>
    <w:rsid w:val="00C7149D"/>
    <w:rsid w:val="00C72DDE"/>
    <w:rsid w:val="00C8090C"/>
    <w:rsid w:val="00C85CCC"/>
    <w:rsid w:val="00C86280"/>
    <w:rsid w:val="00C92D3D"/>
    <w:rsid w:val="00C9320C"/>
    <w:rsid w:val="00C93677"/>
    <w:rsid w:val="00C948C2"/>
    <w:rsid w:val="00CC4860"/>
    <w:rsid w:val="00CD572F"/>
    <w:rsid w:val="00CE4CFE"/>
    <w:rsid w:val="00CF054C"/>
    <w:rsid w:val="00D00BF8"/>
    <w:rsid w:val="00D22C82"/>
    <w:rsid w:val="00D266F2"/>
    <w:rsid w:val="00D3287E"/>
    <w:rsid w:val="00D50DFC"/>
    <w:rsid w:val="00D57553"/>
    <w:rsid w:val="00D61C38"/>
    <w:rsid w:val="00D6592B"/>
    <w:rsid w:val="00D67136"/>
    <w:rsid w:val="00D73104"/>
    <w:rsid w:val="00D73A52"/>
    <w:rsid w:val="00D753EB"/>
    <w:rsid w:val="00D86A79"/>
    <w:rsid w:val="00DB1C30"/>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80A25"/>
    <w:rsid w:val="00F86403"/>
    <w:rsid w:val="00F8795C"/>
    <w:rsid w:val="00F96CEF"/>
    <w:rsid w:val="00FA5BC4"/>
    <w:rsid w:val="00FA77A5"/>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568203"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568203" TargetMode="External"/><Relationship Id="rId29" Type="http://schemas.openxmlformats.org/officeDocument/2006/relationships/hyperlink" Target="http://pl.wikipedia.org/wiki/Hurag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transakcja/568203"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EB11-C5A3-4D7A-A3F1-F7D11300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58</Pages>
  <Words>23018</Words>
  <Characters>138114</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99</cp:revision>
  <cp:lastPrinted>2021-07-13T11:49:00Z</cp:lastPrinted>
  <dcterms:created xsi:type="dcterms:W3CDTF">2021-05-25T10:42:00Z</dcterms:created>
  <dcterms:modified xsi:type="dcterms:W3CDTF">2022-02-01T08:20:00Z</dcterms:modified>
</cp:coreProperties>
</file>