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A732" w14:textId="77777777" w:rsidR="008C71AB" w:rsidRDefault="008C71AB" w:rsidP="00742630">
      <w:pPr>
        <w:widowControl w:val="0"/>
        <w:spacing w:after="260"/>
        <w:jc w:val="left"/>
        <w:rPr>
          <w:rFonts w:asciiTheme="minorHAnsi" w:eastAsia="Times New Roman" w:hAnsiTheme="minorHAnsi" w:cstheme="minorHAnsi"/>
          <w:b/>
          <w:bCs/>
          <w:sz w:val="20"/>
          <w:szCs w:val="20"/>
          <w:lang w:val="en-US"/>
        </w:rPr>
      </w:pPr>
      <w:bookmarkStart w:id="0" w:name="_Toc49754401"/>
      <w:bookmarkStart w:id="1" w:name="_Toc66171693"/>
      <w:bookmarkStart w:id="2" w:name="a10To"/>
    </w:p>
    <w:p w14:paraId="613A547D" w14:textId="03948A8B" w:rsidR="00424F94" w:rsidRPr="001A3B81" w:rsidRDefault="00424F94" w:rsidP="00742630">
      <w:pPr>
        <w:widowControl w:val="0"/>
        <w:spacing w:after="260"/>
        <w:jc w:val="left"/>
        <w:rPr>
          <w:rFonts w:asciiTheme="minorHAnsi" w:eastAsia="Times New Roman" w:hAnsiTheme="minorHAnsi" w:cstheme="minorHAnsi"/>
          <w:sz w:val="20"/>
          <w:szCs w:val="20"/>
          <w:lang w:val="en-US"/>
        </w:rPr>
      </w:pPr>
      <w:r w:rsidRPr="001A3B81">
        <w:rPr>
          <w:rFonts w:asciiTheme="minorHAnsi" w:eastAsia="Times New Roman" w:hAnsiTheme="minorHAnsi" w:cstheme="minorHAnsi"/>
          <w:b/>
          <w:bCs/>
          <w:sz w:val="20"/>
          <w:szCs w:val="20"/>
          <w:lang w:val="en-US"/>
        </w:rPr>
        <w:t>Agreed-upon procedures to be performed and</w:t>
      </w:r>
      <w:r w:rsidRPr="001A3B81">
        <w:rPr>
          <w:rFonts w:asciiTheme="minorHAnsi" w:eastAsia="Times New Roman" w:hAnsiTheme="minorHAnsi" w:cstheme="minorHAnsi"/>
          <w:b/>
          <w:bCs/>
          <w:spacing w:val="-1"/>
          <w:sz w:val="20"/>
          <w:szCs w:val="20"/>
          <w:lang w:val="en-US"/>
        </w:rPr>
        <w:t xml:space="preserve"> </w:t>
      </w:r>
      <w:r w:rsidRPr="001A3B81">
        <w:rPr>
          <w:rFonts w:asciiTheme="minorHAnsi" w:eastAsia="Times New Roman" w:hAnsiTheme="minorHAnsi" w:cstheme="minorHAnsi"/>
          <w:b/>
          <w:bCs/>
          <w:sz w:val="20"/>
          <w:szCs w:val="20"/>
          <w:lang w:val="en-US"/>
        </w:rPr>
        <w:t xml:space="preserve">standard </w:t>
      </w:r>
      <w:r w:rsidR="0010440E" w:rsidRPr="001A3B81">
        <w:rPr>
          <w:rFonts w:asciiTheme="minorHAnsi" w:eastAsia="Times New Roman" w:hAnsiTheme="minorHAnsi" w:cstheme="minorHAnsi"/>
          <w:b/>
          <w:bCs/>
          <w:sz w:val="20"/>
          <w:szCs w:val="20"/>
          <w:lang w:val="en-US"/>
        </w:rPr>
        <w:t>f</w:t>
      </w:r>
      <w:r w:rsidR="00B42E83" w:rsidRPr="001A3B81">
        <w:rPr>
          <w:rFonts w:asciiTheme="minorHAnsi" w:eastAsia="Times New Roman" w:hAnsiTheme="minorHAnsi" w:cstheme="minorHAnsi"/>
          <w:b/>
          <w:bCs/>
          <w:sz w:val="20"/>
          <w:szCs w:val="20"/>
          <w:lang w:val="en-US"/>
        </w:rPr>
        <w:t>inding</w:t>
      </w:r>
      <w:r w:rsidRPr="001A3B81">
        <w:rPr>
          <w:rFonts w:asciiTheme="minorHAnsi" w:eastAsia="Times New Roman" w:hAnsiTheme="minorHAnsi" w:cstheme="minorHAnsi"/>
          <w:b/>
          <w:bCs/>
          <w:sz w:val="20"/>
          <w:szCs w:val="20"/>
          <w:lang w:val="en-US"/>
        </w:rPr>
        <w:t>s to be c</w:t>
      </w:r>
      <w:r w:rsidRPr="001A3B81">
        <w:rPr>
          <w:rFonts w:asciiTheme="minorHAnsi" w:eastAsia="Times New Roman" w:hAnsiTheme="minorHAnsi" w:cstheme="minorHAnsi"/>
          <w:b/>
          <w:bCs/>
          <w:spacing w:val="-1"/>
          <w:sz w:val="20"/>
          <w:szCs w:val="20"/>
          <w:lang w:val="en-US"/>
        </w:rPr>
        <w:t>o</w:t>
      </w:r>
      <w:r w:rsidRPr="001A3B81">
        <w:rPr>
          <w:rFonts w:asciiTheme="minorHAnsi" w:eastAsia="Times New Roman" w:hAnsiTheme="minorHAnsi" w:cstheme="minorHAnsi"/>
          <w:b/>
          <w:bCs/>
          <w:sz w:val="20"/>
          <w:szCs w:val="20"/>
          <w:lang w:val="en-US"/>
        </w:rPr>
        <w:t xml:space="preserve">nfirmed by the </w:t>
      </w:r>
      <w:r w:rsidR="00B42E83" w:rsidRPr="001A3B81">
        <w:rPr>
          <w:rFonts w:asciiTheme="minorHAnsi" w:eastAsia="Times New Roman" w:hAnsiTheme="minorHAnsi" w:cstheme="minorHAnsi"/>
          <w:b/>
          <w:bCs/>
          <w:sz w:val="20"/>
          <w:szCs w:val="20"/>
          <w:lang w:val="en-US"/>
        </w:rPr>
        <w:t>Practitioner</w:t>
      </w:r>
    </w:p>
    <w:p w14:paraId="15C825EA" w14:textId="727C752A" w:rsidR="00876079" w:rsidRPr="001A3B81" w:rsidRDefault="00D82298" w:rsidP="00742630">
      <w:pPr>
        <w:autoSpaceDE w:val="0"/>
        <w:spacing w:after="260"/>
        <w:jc w:val="left"/>
        <w:rPr>
          <w:rFonts w:asciiTheme="minorHAnsi" w:hAnsiTheme="minorHAnsi" w:cstheme="minorHAnsi"/>
          <w:sz w:val="20"/>
          <w:szCs w:val="20"/>
          <w:lang w:eastAsia="en-GB"/>
        </w:rPr>
      </w:pPr>
      <w:r w:rsidRPr="001A3B81">
        <w:rPr>
          <w:rFonts w:asciiTheme="minorHAnsi" w:hAnsiTheme="minorHAnsi" w:cstheme="minorHAnsi"/>
          <w:sz w:val="20"/>
          <w:szCs w:val="20"/>
          <w:lang w:eastAsia="en-GB"/>
        </w:rPr>
        <w:t xml:space="preserve">The </w:t>
      </w:r>
      <w:r w:rsidR="00394418">
        <w:rPr>
          <w:rFonts w:asciiTheme="minorHAnsi" w:hAnsiTheme="minorHAnsi" w:cstheme="minorHAnsi"/>
          <w:sz w:val="20"/>
          <w:szCs w:val="20"/>
          <w:lang w:eastAsia="en-GB"/>
        </w:rPr>
        <w:t>EIT</w:t>
      </w:r>
      <w:r w:rsidRPr="001A3B81">
        <w:rPr>
          <w:rFonts w:asciiTheme="minorHAnsi" w:hAnsiTheme="minorHAnsi" w:cstheme="minorHAnsi"/>
          <w:sz w:val="20"/>
          <w:szCs w:val="20"/>
          <w:lang w:eastAsia="en-GB"/>
        </w:rPr>
        <w:t xml:space="preserve"> reserves the right to i) provide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with additional guidance regarding the procedures to be followed or the facts to be ascertained and the way in which to present them (this may include sample coverage and findings) or to ii) change the procedur</w:t>
      </w:r>
      <w:r w:rsidR="00A56EBA" w:rsidRPr="001A3B81">
        <w:rPr>
          <w:rFonts w:asciiTheme="minorHAnsi" w:hAnsiTheme="minorHAnsi" w:cstheme="minorHAnsi"/>
          <w:sz w:val="20"/>
          <w:szCs w:val="20"/>
          <w:lang w:eastAsia="en-GB"/>
        </w:rPr>
        <w:t xml:space="preserve">es, by notifying the </w:t>
      </w:r>
      <w:r w:rsidR="00C53BA9">
        <w:rPr>
          <w:rFonts w:asciiTheme="minorHAnsi" w:hAnsiTheme="minorHAnsi" w:cstheme="minorHAnsi"/>
          <w:sz w:val="20"/>
          <w:szCs w:val="20"/>
          <w:lang w:eastAsia="en-GB"/>
        </w:rPr>
        <w:t>Subgrantee</w:t>
      </w:r>
      <w:r w:rsidR="00C53BA9" w:rsidRPr="001A3B81">
        <w:rPr>
          <w:rFonts w:asciiTheme="minorHAnsi" w:hAnsiTheme="minorHAnsi" w:cstheme="minorHAnsi"/>
          <w:sz w:val="20"/>
          <w:szCs w:val="20"/>
          <w:lang w:eastAsia="en-GB"/>
        </w:rPr>
        <w:t xml:space="preserve"> </w:t>
      </w:r>
      <w:r w:rsidRPr="001A3B81">
        <w:rPr>
          <w:rFonts w:asciiTheme="minorHAnsi" w:hAnsiTheme="minorHAnsi" w:cstheme="minorHAnsi"/>
          <w:sz w:val="20"/>
          <w:szCs w:val="20"/>
          <w:lang w:eastAsia="en-GB"/>
        </w:rPr>
        <w:t xml:space="preserve">in writing. The procedures carried out by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to confirm the standard </w:t>
      </w:r>
      <w:r w:rsidR="0010440E" w:rsidRPr="001A3B81">
        <w:rPr>
          <w:rFonts w:asciiTheme="minorHAnsi" w:hAnsiTheme="minorHAnsi" w:cstheme="minorHAnsi"/>
          <w:sz w:val="20"/>
          <w:szCs w:val="20"/>
          <w:lang w:eastAsia="en-GB"/>
        </w:rPr>
        <w:t>f</w:t>
      </w:r>
      <w:r w:rsidR="00B42E83" w:rsidRPr="001A3B81">
        <w:rPr>
          <w:rFonts w:asciiTheme="minorHAnsi" w:hAnsiTheme="minorHAnsi" w:cstheme="minorHAnsi"/>
          <w:sz w:val="20"/>
          <w:szCs w:val="20"/>
          <w:lang w:eastAsia="en-GB"/>
        </w:rPr>
        <w:t>inding</w:t>
      </w:r>
      <w:r w:rsidRPr="001A3B81">
        <w:rPr>
          <w:rFonts w:asciiTheme="minorHAnsi" w:hAnsiTheme="minorHAnsi" w:cstheme="minorHAnsi"/>
          <w:sz w:val="20"/>
          <w:szCs w:val="20"/>
          <w:lang w:eastAsia="en-GB"/>
        </w:rPr>
        <w:t xml:space="preserve"> are listed in the table below.</w:t>
      </w:r>
    </w:p>
    <w:p w14:paraId="0DD087A6" w14:textId="77777777" w:rsidR="00876079" w:rsidRPr="001A3B81" w:rsidRDefault="00E23D70" w:rsidP="00742630">
      <w:pPr>
        <w:autoSpaceDE w:val="0"/>
        <w:spacing w:after="120"/>
        <w:jc w:val="left"/>
        <w:rPr>
          <w:rFonts w:asciiTheme="minorHAnsi" w:hAnsiTheme="minorHAnsi" w:cstheme="minorHAnsi"/>
          <w:sz w:val="20"/>
          <w:szCs w:val="20"/>
          <w:lang w:eastAsia="en-GB"/>
        </w:rPr>
      </w:pPr>
      <w:r w:rsidRPr="001A3B81">
        <w:rPr>
          <w:rFonts w:asciiTheme="minorHAnsi" w:hAnsiTheme="minorHAnsi" w:cstheme="minorHAnsi"/>
          <w:sz w:val="20"/>
          <w:szCs w:val="20"/>
          <w:lang w:eastAsia="en-GB"/>
        </w:rPr>
        <w:t>The ‘result’ column has three different options: ‘C’, ‘E’ and ‘N.A.’:</w:t>
      </w:r>
    </w:p>
    <w:p w14:paraId="13F0AC1F" w14:textId="1657D612" w:rsidR="00876079" w:rsidRPr="001A3B81" w:rsidRDefault="00E23D70" w:rsidP="00742630">
      <w:pPr>
        <w:numPr>
          <w:ilvl w:val="0"/>
          <w:numId w:val="22"/>
        </w:numPr>
        <w:autoSpaceDE w:val="0"/>
        <w:spacing w:after="120"/>
        <w:jc w:val="left"/>
        <w:rPr>
          <w:rFonts w:asciiTheme="minorHAnsi" w:hAnsiTheme="minorHAnsi" w:cstheme="minorHAnsi"/>
          <w:sz w:val="20"/>
          <w:szCs w:val="20"/>
          <w:lang w:eastAsia="en-GB"/>
        </w:rPr>
      </w:pPr>
      <w:r w:rsidRPr="001A3B81">
        <w:rPr>
          <w:rFonts w:asciiTheme="minorHAnsi" w:hAnsiTheme="minorHAnsi" w:cstheme="minorHAnsi"/>
          <w:sz w:val="20"/>
          <w:szCs w:val="20"/>
          <w:lang w:eastAsia="en-GB"/>
        </w:rPr>
        <w:t xml:space="preserve">‘C’ stands for ‘confirmed’ and means that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can confirm the ‘standard </w:t>
      </w:r>
      <w:r w:rsidR="0010440E" w:rsidRPr="001A3B81">
        <w:rPr>
          <w:rFonts w:asciiTheme="minorHAnsi" w:hAnsiTheme="minorHAnsi" w:cstheme="minorHAnsi"/>
          <w:sz w:val="20"/>
          <w:szCs w:val="20"/>
          <w:lang w:eastAsia="en-GB"/>
        </w:rPr>
        <w:t>f</w:t>
      </w:r>
      <w:r w:rsidR="00B42E83" w:rsidRPr="001A3B81">
        <w:rPr>
          <w:rFonts w:asciiTheme="minorHAnsi" w:hAnsiTheme="minorHAnsi" w:cstheme="minorHAnsi"/>
          <w:sz w:val="20"/>
          <w:szCs w:val="20"/>
          <w:lang w:eastAsia="en-GB"/>
        </w:rPr>
        <w:t>inding</w:t>
      </w:r>
      <w:r w:rsidRPr="001A3B81">
        <w:rPr>
          <w:rFonts w:asciiTheme="minorHAnsi" w:hAnsiTheme="minorHAnsi" w:cstheme="minorHAnsi"/>
          <w:sz w:val="20"/>
          <w:szCs w:val="20"/>
          <w:lang w:eastAsia="en-GB"/>
        </w:rPr>
        <w:t>’ and, therefore, there is no exception to be reported.</w:t>
      </w:r>
    </w:p>
    <w:p w14:paraId="1307D950" w14:textId="129D526B" w:rsidR="00876079" w:rsidRPr="001A3B81" w:rsidRDefault="00E23D70" w:rsidP="00742630">
      <w:pPr>
        <w:numPr>
          <w:ilvl w:val="0"/>
          <w:numId w:val="22"/>
        </w:numPr>
        <w:autoSpaceDE w:val="0"/>
        <w:spacing w:after="120"/>
        <w:jc w:val="left"/>
        <w:rPr>
          <w:rFonts w:asciiTheme="minorHAnsi" w:hAnsiTheme="minorHAnsi" w:cstheme="minorHAnsi"/>
          <w:sz w:val="20"/>
          <w:szCs w:val="20"/>
          <w:lang w:eastAsia="en-GB"/>
        </w:rPr>
      </w:pPr>
      <w:r w:rsidRPr="001A3B81">
        <w:rPr>
          <w:rFonts w:asciiTheme="minorHAnsi" w:hAnsiTheme="minorHAnsi" w:cstheme="minorHAnsi"/>
          <w:sz w:val="20"/>
          <w:szCs w:val="20"/>
          <w:lang w:eastAsia="en-GB"/>
        </w:rPr>
        <w:t xml:space="preserve">‘E’ stands for ‘exception’ and means that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carried out the procedures but cannot confirm the ‘standard </w:t>
      </w:r>
      <w:r w:rsidR="00E62A78" w:rsidRPr="001A3B81">
        <w:rPr>
          <w:rFonts w:asciiTheme="minorHAnsi" w:hAnsiTheme="minorHAnsi" w:cstheme="minorHAnsi"/>
          <w:sz w:val="20"/>
          <w:szCs w:val="20"/>
          <w:lang w:eastAsia="en-GB"/>
        </w:rPr>
        <w:t>f</w:t>
      </w:r>
      <w:r w:rsidR="00B42E83" w:rsidRPr="001A3B81">
        <w:rPr>
          <w:rFonts w:asciiTheme="minorHAnsi" w:hAnsiTheme="minorHAnsi" w:cstheme="minorHAnsi"/>
          <w:sz w:val="20"/>
          <w:szCs w:val="20"/>
          <w:lang w:eastAsia="en-GB"/>
        </w:rPr>
        <w:t>inding</w:t>
      </w:r>
      <w:r w:rsidRPr="001A3B81">
        <w:rPr>
          <w:rFonts w:asciiTheme="minorHAnsi" w:hAnsiTheme="minorHAnsi" w:cstheme="minorHAnsi"/>
          <w:sz w:val="20"/>
          <w:szCs w:val="20"/>
          <w:lang w:eastAsia="en-GB"/>
        </w:rPr>
        <w:t xml:space="preserve">’, or that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was not able to carry out a specific procedure (e.g. because it was impossible to reconcile key information or data were unavailable), </w:t>
      </w:r>
    </w:p>
    <w:p w14:paraId="2F288072" w14:textId="1233A5BB" w:rsidR="00876079" w:rsidRPr="001A3B81" w:rsidRDefault="00E23D70" w:rsidP="00742630">
      <w:pPr>
        <w:numPr>
          <w:ilvl w:val="0"/>
          <w:numId w:val="22"/>
        </w:numPr>
        <w:autoSpaceDE w:val="0"/>
        <w:spacing w:after="260"/>
        <w:jc w:val="left"/>
        <w:rPr>
          <w:rFonts w:asciiTheme="minorHAnsi" w:hAnsiTheme="minorHAnsi" w:cstheme="minorHAnsi"/>
          <w:sz w:val="20"/>
          <w:szCs w:val="20"/>
        </w:rPr>
      </w:pPr>
      <w:r w:rsidRPr="001A3B81">
        <w:rPr>
          <w:rFonts w:asciiTheme="minorHAnsi" w:hAnsiTheme="minorHAnsi" w:cstheme="minorHAnsi"/>
          <w:sz w:val="20"/>
          <w:szCs w:val="20"/>
          <w:lang w:eastAsia="en-GB"/>
        </w:rPr>
        <w:t xml:space="preserve">‘N.A.’ stands for ‘not applicable’ and means that the </w:t>
      </w:r>
      <w:r w:rsidR="0010440E" w:rsidRPr="001A3B81">
        <w:rPr>
          <w:rFonts w:asciiTheme="minorHAnsi" w:hAnsiTheme="minorHAnsi" w:cstheme="minorHAnsi"/>
          <w:sz w:val="20"/>
          <w:szCs w:val="20"/>
          <w:lang w:eastAsia="en-GB"/>
        </w:rPr>
        <w:t>f</w:t>
      </w:r>
      <w:r w:rsidRPr="001A3B81">
        <w:rPr>
          <w:rFonts w:asciiTheme="minorHAnsi" w:hAnsiTheme="minorHAnsi" w:cstheme="minorHAnsi"/>
          <w:sz w:val="20"/>
          <w:szCs w:val="20"/>
          <w:lang w:eastAsia="en-GB"/>
        </w:rPr>
        <w:t xml:space="preserve">inding did not have to be examined by the </w:t>
      </w:r>
      <w:r w:rsidR="00B42E83" w:rsidRPr="001A3B81">
        <w:rPr>
          <w:rFonts w:asciiTheme="minorHAnsi" w:hAnsiTheme="minorHAnsi" w:cstheme="minorHAnsi"/>
          <w:sz w:val="20"/>
          <w:szCs w:val="20"/>
          <w:lang w:eastAsia="en-GB"/>
        </w:rPr>
        <w:t>Practitioner</w:t>
      </w:r>
      <w:r w:rsidRPr="001A3B81">
        <w:rPr>
          <w:rFonts w:asciiTheme="minorHAnsi" w:hAnsiTheme="minorHAnsi" w:cstheme="minorHAnsi"/>
          <w:sz w:val="20"/>
          <w:szCs w:val="20"/>
          <w:lang w:eastAsia="en-GB"/>
        </w:rPr>
        <w:t xml:space="preserve"> and the related Procedure(s) did not have to be carried out. The reasons of the non-application of a certain </w:t>
      </w:r>
      <w:r w:rsidR="00590924" w:rsidRPr="001A3B81">
        <w:rPr>
          <w:rFonts w:asciiTheme="minorHAnsi" w:hAnsiTheme="minorHAnsi" w:cstheme="minorHAnsi"/>
          <w:sz w:val="20"/>
          <w:szCs w:val="20"/>
          <w:lang w:eastAsia="en-GB"/>
        </w:rPr>
        <w:t>f</w:t>
      </w:r>
      <w:r w:rsidRPr="001A3B81">
        <w:rPr>
          <w:rFonts w:asciiTheme="minorHAnsi" w:hAnsiTheme="minorHAnsi" w:cstheme="minorHAnsi"/>
          <w:sz w:val="20"/>
          <w:szCs w:val="20"/>
          <w:lang w:eastAsia="en-GB"/>
        </w:rPr>
        <w:t xml:space="preserve">inding must be obvious i.e. i) if no cost was declared under a certain category then the related </w:t>
      </w:r>
      <w:r w:rsidR="0010440E" w:rsidRPr="001A3B81">
        <w:rPr>
          <w:rFonts w:asciiTheme="minorHAnsi" w:hAnsiTheme="minorHAnsi" w:cstheme="minorHAnsi"/>
          <w:sz w:val="20"/>
          <w:szCs w:val="20"/>
          <w:lang w:eastAsia="en-GB"/>
        </w:rPr>
        <w:t>f</w:t>
      </w:r>
      <w:r w:rsidRPr="001A3B81">
        <w:rPr>
          <w:rFonts w:asciiTheme="minorHAnsi" w:hAnsiTheme="minorHAnsi" w:cstheme="minorHAnsi"/>
          <w:sz w:val="20"/>
          <w:szCs w:val="20"/>
          <w:lang w:eastAsia="en-GB"/>
        </w:rPr>
        <w:t xml:space="preserve">inding(s) and Procedure(s) are not applicable; ii) if the condition set to apply certain Procedure(s) are not met then the related </w:t>
      </w:r>
      <w:r w:rsidR="0010440E" w:rsidRPr="001A3B81">
        <w:rPr>
          <w:rFonts w:asciiTheme="minorHAnsi" w:hAnsiTheme="minorHAnsi" w:cstheme="minorHAnsi"/>
          <w:sz w:val="20"/>
          <w:szCs w:val="20"/>
          <w:lang w:eastAsia="en-GB"/>
        </w:rPr>
        <w:t>f</w:t>
      </w:r>
      <w:r w:rsidRPr="001A3B81">
        <w:rPr>
          <w:rFonts w:asciiTheme="minorHAnsi" w:hAnsiTheme="minorHAnsi" w:cstheme="minorHAnsi"/>
          <w:sz w:val="20"/>
          <w:szCs w:val="20"/>
          <w:lang w:eastAsia="en-GB"/>
        </w:rPr>
        <w:t>inding(s) and Procedure(s) are not applicable. For instance, for ‘</w:t>
      </w:r>
      <w:r w:rsidR="00667073">
        <w:rPr>
          <w:rFonts w:asciiTheme="minorHAnsi" w:hAnsiTheme="minorHAnsi" w:cstheme="minorHAnsi"/>
          <w:sz w:val="20"/>
          <w:szCs w:val="20"/>
          <w:lang w:eastAsia="en-GB"/>
        </w:rPr>
        <w:t>subgrantees</w:t>
      </w:r>
      <w:r w:rsidR="00667073" w:rsidRPr="001A3B81">
        <w:rPr>
          <w:rFonts w:asciiTheme="minorHAnsi" w:hAnsiTheme="minorHAnsi" w:cstheme="minorHAnsi"/>
          <w:sz w:val="20"/>
          <w:szCs w:val="20"/>
          <w:lang w:eastAsia="en-GB"/>
        </w:rPr>
        <w:t xml:space="preserve"> </w:t>
      </w:r>
      <w:r w:rsidRPr="001A3B81">
        <w:rPr>
          <w:rFonts w:asciiTheme="minorHAnsi" w:hAnsiTheme="minorHAnsi" w:cstheme="minorHAnsi"/>
          <w:sz w:val="20"/>
          <w:szCs w:val="20"/>
          <w:lang w:eastAsia="en-GB"/>
        </w:rPr>
        <w:t>with accounts established in a currency other than the euro’ the Procedure related to ‘</w:t>
      </w:r>
      <w:r w:rsidR="00667073">
        <w:rPr>
          <w:rFonts w:asciiTheme="minorHAnsi" w:hAnsiTheme="minorHAnsi" w:cstheme="minorHAnsi"/>
          <w:sz w:val="20"/>
          <w:szCs w:val="20"/>
          <w:lang w:eastAsia="en-GB"/>
        </w:rPr>
        <w:t>subgrantees</w:t>
      </w:r>
      <w:r w:rsidR="00667073" w:rsidRPr="001A3B81">
        <w:rPr>
          <w:rFonts w:asciiTheme="minorHAnsi" w:hAnsiTheme="minorHAnsi" w:cstheme="minorHAnsi"/>
          <w:sz w:val="20"/>
          <w:szCs w:val="20"/>
          <w:lang w:eastAsia="en-GB"/>
        </w:rPr>
        <w:t xml:space="preserve"> </w:t>
      </w:r>
      <w:r w:rsidRPr="001A3B81">
        <w:rPr>
          <w:rFonts w:asciiTheme="minorHAnsi" w:hAnsiTheme="minorHAnsi" w:cstheme="minorHAnsi"/>
          <w:sz w:val="20"/>
          <w:szCs w:val="20"/>
          <w:lang w:eastAsia="en-GB"/>
        </w:rPr>
        <w:t xml:space="preserve">with accounts established in euro’ is not applicable. Similarly, if no additional remuneration is paid, the related </w:t>
      </w:r>
      <w:r w:rsidR="00E62A78" w:rsidRPr="001A3B81">
        <w:rPr>
          <w:rFonts w:asciiTheme="minorHAnsi" w:hAnsiTheme="minorHAnsi" w:cstheme="minorHAnsi"/>
          <w:sz w:val="20"/>
          <w:szCs w:val="20"/>
          <w:lang w:eastAsia="en-GB"/>
        </w:rPr>
        <w:t>f</w:t>
      </w:r>
      <w:r w:rsidRPr="001A3B81">
        <w:rPr>
          <w:rFonts w:asciiTheme="minorHAnsi" w:hAnsiTheme="minorHAnsi" w:cstheme="minorHAnsi"/>
          <w:sz w:val="20"/>
          <w:szCs w:val="20"/>
          <w:lang w:eastAsia="en-GB"/>
        </w:rPr>
        <w:t xml:space="preserve">inding(s) and Procedure(s) for additional remuneration are not applicable. </w:t>
      </w:r>
    </w:p>
    <w:p w14:paraId="6C96EB01" w14:textId="77777777" w:rsidR="00BB22AD" w:rsidRPr="001A3B81" w:rsidRDefault="00BB22AD" w:rsidP="00BB22AD">
      <w:pPr>
        <w:autoSpaceDE w:val="0"/>
        <w:spacing w:after="260"/>
        <w:jc w:val="left"/>
        <w:rPr>
          <w:rFonts w:asciiTheme="minorHAnsi" w:hAnsiTheme="minorHAnsi" w:cstheme="minorHAnsi"/>
          <w:sz w:val="20"/>
          <w:szCs w:val="20"/>
          <w:lang w:eastAsia="en-GB"/>
        </w:rPr>
      </w:pPr>
    </w:p>
    <w:p w14:paraId="62A25ED7" w14:textId="77777777" w:rsidR="00BB22AD" w:rsidRPr="001A3B81" w:rsidRDefault="00BB22AD" w:rsidP="00602E9A">
      <w:pPr>
        <w:autoSpaceDE w:val="0"/>
        <w:spacing w:afterLines="60" w:after="144"/>
        <w:jc w:val="left"/>
        <w:rPr>
          <w:rFonts w:asciiTheme="minorHAnsi" w:hAnsiTheme="minorHAnsi" w:cstheme="minorHAnsi"/>
          <w:sz w:val="20"/>
          <w:szCs w:val="20"/>
          <w:lang w:eastAsia="en-GB"/>
        </w:rPr>
      </w:pPr>
    </w:p>
    <w:p w14:paraId="2CECB7AE" w14:textId="4D9DFFAB" w:rsidR="008C71AB" w:rsidRDefault="008C71AB" w:rsidP="00602E9A">
      <w:pPr>
        <w:suppressAutoHyphens w:val="0"/>
        <w:spacing w:afterLines="60" w:after="144"/>
        <w:jc w:val="left"/>
        <w:rPr>
          <w:rFonts w:asciiTheme="minorHAnsi" w:hAnsiTheme="minorHAnsi" w:cstheme="minorHAnsi"/>
          <w:sz w:val="20"/>
          <w:szCs w:val="20"/>
          <w:lang w:eastAsia="en-GB"/>
        </w:rPr>
      </w:pPr>
      <w:r>
        <w:rPr>
          <w:rFonts w:asciiTheme="minorHAnsi" w:hAnsiTheme="minorHAnsi" w:cstheme="minorHAnsi"/>
          <w:sz w:val="20"/>
          <w:szCs w:val="20"/>
          <w:lang w:eastAsia="en-GB"/>
        </w:rPr>
        <w:br w:type="page"/>
      </w:r>
    </w:p>
    <w:tbl>
      <w:tblPr>
        <w:tblW w:w="14596" w:type="dxa"/>
        <w:tblCellMar>
          <w:left w:w="10" w:type="dxa"/>
          <w:right w:w="10" w:type="dxa"/>
        </w:tblCellMar>
        <w:tblLook w:val="0000" w:firstRow="0" w:lastRow="0" w:firstColumn="0" w:lastColumn="0" w:noHBand="0" w:noVBand="0"/>
      </w:tblPr>
      <w:tblGrid>
        <w:gridCol w:w="843"/>
        <w:gridCol w:w="1137"/>
        <w:gridCol w:w="7938"/>
        <w:gridCol w:w="3402"/>
        <w:gridCol w:w="1276"/>
      </w:tblGrid>
      <w:tr w:rsidR="00602E9A" w:rsidRPr="00B9083B" w14:paraId="504F9AF4" w14:textId="77777777" w:rsidTr="006D48A2">
        <w:trPr>
          <w:trHeight w:val="463"/>
          <w:tblHeader/>
        </w:trPr>
        <w:tc>
          <w:tcPr>
            <w:tcW w:w="84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991B81" w14:textId="2C7E739B" w:rsidR="00CD680F" w:rsidRPr="001A3B81" w:rsidRDefault="00C90C13" w:rsidP="00602E9A">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lastRenderedPageBreak/>
              <w:t>Cost Category</w:t>
            </w:r>
          </w:p>
        </w:tc>
        <w:tc>
          <w:tcPr>
            <w:tcW w:w="113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A7CD1EC" w14:textId="2DBAFE9C" w:rsidR="00CD680F" w:rsidRPr="001A3B81" w:rsidRDefault="000621FE" w:rsidP="00602E9A">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Equivalent (H2020)</w:t>
            </w:r>
          </w:p>
        </w:tc>
        <w:tc>
          <w:tcPr>
            <w:tcW w:w="793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18E52BB" w14:textId="77777777" w:rsidR="00CD680F" w:rsidRPr="001A3B81" w:rsidRDefault="00CD680F" w:rsidP="00602E9A">
            <w:pPr>
              <w:autoSpaceDE w:val="0"/>
              <w:spacing w:after="60"/>
              <w:jc w:val="center"/>
              <w:rPr>
                <w:rFonts w:asciiTheme="minorHAnsi" w:hAnsiTheme="minorHAnsi" w:cstheme="minorHAnsi"/>
                <w:sz w:val="18"/>
                <w:szCs w:val="18"/>
              </w:rPr>
            </w:pPr>
            <w:r w:rsidRPr="001A3B81">
              <w:rPr>
                <w:rFonts w:asciiTheme="minorHAnsi" w:hAnsiTheme="minorHAnsi" w:cstheme="minorHAnsi"/>
                <w:b/>
                <w:sz w:val="18"/>
                <w:szCs w:val="18"/>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6C089D7B" w14:textId="65F6B946" w:rsidR="00CD680F" w:rsidRPr="001A3B81" w:rsidRDefault="00CD680F" w:rsidP="00602E9A">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Standard </w:t>
            </w:r>
            <w:r w:rsidR="00B42E83" w:rsidRPr="001A3B81">
              <w:rPr>
                <w:rFonts w:asciiTheme="minorHAnsi" w:hAnsiTheme="minorHAnsi" w:cstheme="minorHAnsi"/>
                <w:b/>
                <w:sz w:val="18"/>
                <w:szCs w:val="18"/>
                <w:lang w:eastAsia="en-GB"/>
              </w:rPr>
              <w:t>Finding</w:t>
            </w:r>
          </w:p>
        </w:tc>
        <w:tc>
          <w:tcPr>
            <w:tcW w:w="1276" w:type="dxa"/>
            <w:tcBorders>
              <w:top w:val="sing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218E77D0" w14:textId="77777777" w:rsidR="00CD680F" w:rsidRPr="001A3B81" w:rsidRDefault="00CD680F" w:rsidP="00602E9A">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Result</w:t>
            </w:r>
          </w:p>
          <w:p w14:paraId="7197316A" w14:textId="77777777" w:rsidR="00CD680F" w:rsidRPr="001A3B81" w:rsidRDefault="00CD680F" w:rsidP="00602E9A">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(C / E / N.A.)</w:t>
            </w:r>
          </w:p>
        </w:tc>
      </w:tr>
      <w:tr w:rsidR="00CA69F9" w:rsidRPr="004B34EA" w14:paraId="4EFDE5C5" w14:textId="77777777" w:rsidTr="004579E1">
        <w:trPr>
          <w:trHeight w:val="339"/>
        </w:trPr>
        <w:tc>
          <w:tcPr>
            <w:tcW w:w="843"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14:paraId="3899B89C" w14:textId="2B6F9AF0" w:rsidR="00CD680F" w:rsidRPr="001A3B81" w:rsidRDefault="00CD680F" w:rsidP="00602E9A">
            <w:pPr>
              <w:autoSpaceDE w:val="0"/>
              <w:spacing w:after="6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w:t>
            </w:r>
          </w:p>
        </w:tc>
        <w:tc>
          <w:tcPr>
            <w:tcW w:w="1137" w:type="dxa"/>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18F86EC4" w14:textId="0F475883" w:rsidR="00CD680F" w:rsidRPr="001A3B81" w:rsidRDefault="00C258D8" w:rsidP="00602E9A">
            <w:pPr>
              <w:autoSpaceDE w:val="0"/>
              <w:spacing w:after="6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w:t>
            </w:r>
          </w:p>
        </w:tc>
        <w:tc>
          <w:tcPr>
            <w:tcW w:w="12616" w:type="dxa"/>
            <w:gridSpan w:val="3"/>
            <w:tcBorders>
              <w:top w:val="single" w:sz="4" w:space="0" w:color="000000"/>
              <w:left w:val="single" w:sz="4" w:space="0" w:color="auto"/>
              <w:bottom w:val="single" w:sz="4" w:space="0" w:color="000000"/>
              <w:right w:val="double" w:sz="4" w:space="0" w:color="000000"/>
            </w:tcBorders>
            <w:shd w:val="clear" w:color="auto" w:fill="C6D9F1" w:themeFill="text2" w:themeFillTint="33"/>
            <w:tcMar>
              <w:top w:w="0" w:type="dxa"/>
              <w:left w:w="108" w:type="dxa"/>
              <w:bottom w:w="0" w:type="dxa"/>
              <w:right w:w="108" w:type="dxa"/>
            </w:tcMar>
            <w:vAlign w:val="center"/>
          </w:tcPr>
          <w:p w14:paraId="0DBE0CCE" w14:textId="780A77D8" w:rsidR="00CD680F" w:rsidRPr="001A3B81" w:rsidRDefault="00CD680F" w:rsidP="00602E9A">
            <w:pPr>
              <w:autoSpaceDE w:val="0"/>
              <w:spacing w:after="60"/>
              <w:jc w:val="left"/>
              <w:rPr>
                <w:rFonts w:asciiTheme="minorHAnsi" w:hAnsiTheme="minorHAnsi" w:cstheme="minorHAnsi"/>
                <w:sz w:val="18"/>
                <w:szCs w:val="18"/>
              </w:rPr>
            </w:pPr>
            <w:r w:rsidRPr="001A3B81">
              <w:rPr>
                <w:rFonts w:asciiTheme="minorHAnsi" w:hAnsiTheme="minorHAnsi" w:cstheme="minorHAnsi"/>
                <w:b/>
                <w:bCs/>
                <w:sz w:val="18"/>
                <w:szCs w:val="18"/>
                <w:lang w:eastAsia="en-GB"/>
              </w:rPr>
              <w:t xml:space="preserve">PERSONNEL COSTS </w:t>
            </w:r>
          </w:p>
        </w:tc>
      </w:tr>
      <w:tr w:rsidR="004579E1" w:rsidRPr="004B34EA" w14:paraId="1F821409" w14:textId="77777777" w:rsidTr="006D48A2">
        <w:trPr>
          <w:trHeight w:val="1638"/>
        </w:trPr>
        <w:tc>
          <w:tcPr>
            <w:tcW w:w="843" w:type="dxa"/>
            <w:tcBorders>
              <w:top w:val="single" w:sz="4" w:space="0" w:color="000000"/>
              <w:left w:val="single" w:sz="4" w:space="0" w:color="000000"/>
              <w:bottom w:val="single" w:sz="4" w:space="0" w:color="000000"/>
              <w:right w:val="single" w:sz="4" w:space="0" w:color="000000"/>
            </w:tcBorders>
          </w:tcPr>
          <w:p w14:paraId="5444E440" w14:textId="77777777" w:rsidR="00CD680F" w:rsidRPr="001A3B81" w:rsidRDefault="00CD680F" w:rsidP="00602E9A">
            <w:pPr>
              <w:spacing w:afterLines="60" w:after="144"/>
              <w:jc w:val="left"/>
              <w:rPr>
                <w:rFonts w:asciiTheme="minorHAnsi" w:hAnsiTheme="minorHAnsi" w:cstheme="minorHAnsi"/>
                <w:b/>
                <w:bCs/>
                <w:sz w:val="18"/>
                <w:szCs w:val="18"/>
                <w:lang w:eastAsia="en-GB"/>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9379" w14:textId="724821C8" w:rsidR="00CD680F" w:rsidRPr="001A3B81" w:rsidRDefault="00CD680F" w:rsidP="00602E9A">
            <w:pPr>
              <w:spacing w:afterLines="60" w:after="144"/>
              <w:jc w:val="left"/>
              <w:rPr>
                <w:rFonts w:asciiTheme="minorHAnsi" w:hAnsiTheme="minorHAnsi" w:cstheme="minorHAnsi"/>
                <w:b/>
                <w:bCs/>
                <w:sz w:val="18"/>
                <w:szCs w:val="18"/>
                <w:lang w:eastAsia="en-GB"/>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9227" w14:textId="452E9483" w:rsidR="00CD680F" w:rsidRPr="001A3B81" w:rsidRDefault="00CD680F"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draws a sample of persons whose costs were declared in the Financial Statement(s) to carry out the procedures indicated in the consecutive points of this section A. </w:t>
            </w:r>
          </w:p>
          <w:p w14:paraId="7745AC1F" w14:textId="273EEB0C" w:rsidR="00CD680F" w:rsidRPr="001A3B81" w:rsidRDefault="00CD680F" w:rsidP="00602E9A">
            <w:pPr>
              <w:spacing w:afterLines="60" w:after="144"/>
              <w:jc w:val="left"/>
              <w:rPr>
                <w:rFonts w:asciiTheme="minorHAnsi" w:hAnsiTheme="minorHAnsi" w:cstheme="minorHAnsi"/>
                <w:i/>
                <w:sz w:val="18"/>
                <w:szCs w:val="18"/>
                <w:lang w:eastAsia="en-GB"/>
              </w:rPr>
            </w:pP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The sample should be selected randomly so that it is representative. Full coverage is required if there are fewer than 10 pe</w:t>
            </w:r>
            <w:r w:rsidR="00B72AAC">
              <w:rPr>
                <w:rFonts w:asciiTheme="minorHAnsi" w:hAnsiTheme="minorHAnsi" w:cstheme="minorHAnsi"/>
                <w:i/>
                <w:sz w:val="18"/>
                <w:szCs w:val="18"/>
                <w:lang w:eastAsia="en-GB"/>
              </w:rPr>
              <w:t>rsons</w:t>
            </w:r>
            <w:r w:rsidRPr="001A3B81">
              <w:rPr>
                <w:rFonts w:asciiTheme="minorHAnsi" w:hAnsiTheme="minorHAnsi" w:cstheme="minorHAnsi"/>
                <w:i/>
                <w:sz w:val="18"/>
                <w:szCs w:val="18"/>
                <w:lang w:eastAsia="en-GB"/>
              </w:rPr>
              <w:t xml:space="preserve"> (including employees, natural persons working under a direct contract</w:t>
            </w:r>
            <w:r w:rsidR="001B7E00" w:rsidRPr="001A3B81">
              <w:rPr>
                <w:rFonts w:asciiTheme="minorHAnsi" w:hAnsiTheme="minorHAnsi" w:cstheme="minorHAnsi"/>
                <w:i/>
                <w:sz w:val="18"/>
                <w:szCs w:val="18"/>
                <w:lang w:eastAsia="en-GB"/>
              </w:rPr>
              <w:t>,</w:t>
            </w:r>
            <w:r w:rsidRPr="001A3B81">
              <w:rPr>
                <w:rFonts w:asciiTheme="minorHAnsi" w:hAnsiTheme="minorHAnsi" w:cstheme="minorHAnsi"/>
                <w:i/>
                <w:sz w:val="18"/>
                <w:szCs w:val="18"/>
                <w:lang w:eastAsia="en-GB"/>
              </w:rPr>
              <w:t xml:space="preserve"> personnel seconded by a third party</w:t>
            </w:r>
            <w:r w:rsidR="008F51C8" w:rsidRPr="001A3B81">
              <w:rPr>
                <w:rFonts w:asciiTheme="minorHAnsi" w:hAnsiTheme="minorHAnsi" w:cstheme="minorHAnsi"/>
                <w:i/>
                <w:sz w:val="18"/>
                <w:szCs w:val="18"/>
                <w:lang w:eastAsia="en-GB"/>
              </w:rPr>
              <w:t xml:space="preserve"> and SME Owners</w:t>
            </w:r>
            <w:r w:rsidRPr="001A3B81">
              <w:rPr>
                <w:rFonts w:asciiTheme="minorHAnsi" w:hAnsiTheme="minorHAnsi" w:cstheme="minorHAnsi"/>
                <w:i/>
                <w:sz w:val="18"/>
                <w:szCs w:val="18"/>
                <w:lang w:eastAsia="en-GB"/>
              </w:rPr>
              <w:t>), otherwise the sample should have a minimum of 10 people, or 10% of the total, whichever number is the highest</w:t>
            </w:r>
            <w:r w:rsidR="00B72AAC" w:rsidRPr="001E0C83">
              <w:rPr>
                <w:rFonts w:asciiTheme="minorHAnsi" w:hAnsiTheme="minorHAnsi" w:cstheme="minorHAnsi"/>
                <w:i/>
                <w:sz w:val="18"/>
                <w:szCs w:val="18"/>
                <w:lang w:eastAsia="en-GB"/>
              </w:rPr>
              <w:t>. Persons working on multiple projects should be considered as a separate person for each project for sample selection</w:t>
            </w:r>
            <w:r w:rsidRPr="001E0C83">
              <w:rPr>
                <w:rFonts w:asciiTheme="minorHAnsi" w:hAnsiTheme="minorHAnsi" w:cstheme="minorHAnsi"/>
                <w:i/>
                <w:sz w:val="18"/>
                <w:szCs w:val="18"/>
                <w:lang w:eastAsia="en-GB"/>
              </w:rPr>
              <w:t>)</w:t>
            </w:r>
          </w:p>
          <w:p w14:paraId="46E905D1" w14:textId="67AC2005" w:rsidR="00CD680F" w:rsidRPr="001A3B81" w:rsidRDefault="00CD680F" w:rsidP="00602E9A">
            <w:pPr>
              <w:spacing w:afterLines="60" w:after="144"/>
              <w:jc w:val="left"/>
              <w:rPr>
                <w:rFonts w:asciiTheme="minorHAnsi" w:hAnsiTheme="minorHAnsi" w:cstheme="minorHAnsi"/>
                <w:sz w:val="18"/>
                <w:szCs w:val="18"/>
              </w:rPr>
            </w:pPr>
            <w:r w:rsidRPr="001A3B81">
              <w:rPr>
                <w:rFonts w:asciiTheme="minorHAnsi" w:hAnsiTheme="minorHAnsi" w:cstheme="minorHAnsi"/>
                <w:sz w:val="18"/>
                <w:szCs w:val="18"/>
              </w:rPr>
              <w:t xml:space="preserve">The </w:t>
            </w:r>
            <w:r w:rsidR="00B42E83" w:rsidRPr="001A3B81">
              <w:rPr>
                <w:rFonts w:asciiTheme="minorHAnsi" w:hAnsiTheme="minorHAnsi" w:cstheme="minorHAnsi"/>
                <w:sz w:val="18"/>
                <w:szCs w:val="18"/>
              </w:rPr>
              <w:t>Practitioner</w:t>
            </w:r>
            <w:r w:rsidRPr="001A3B81">
              <w:rPr>
                <w:rFonts w:asciiTheme="minorHAnsi" w:hAnsiTheme="minorHAnsi" w:cstheme="minorHAnsi"/>
                <w:sz w:val="18"/>
                <w:szCs w:val="18"/>
              </w:rPr>
              <w:t xml:space="preserve"> sampled </w:t>
            </w:r>
            <w:r w:rsidRPr="001A3B81">
              <w:rPr>
                <w:rFonts w:asciiTheme="minorHAnsi" w:hAnsiTheme="minorHAnsi" w:cstheme="minorHAnsi"/>
                <w:sz w:val="18"/>
                <w:szCs w:val="18"/>
                <w:highlight w:val="yellow"/>
              </w:rPr>
              <w:t>_____</w:t>
            </w:r>
            <w:r w:rsidRPr="001A3B81">
              <w:rPr>
                <w:rFonts w:asciiTheme="minorHAnsi" w:hAnsiTheme="minorHAnsi" w:cstheme="minorHAnsi"/>
                <w:sz w:val="18"/>
                <w:szCs w:val="18"/>
              </w:rPr>
              <w:t xml:space="preserve"> people out of the total of </w:t>
            </w:r>
            <w:r w:rsidRPr="001A3B81">
              <w:rPr>
                <w:rFonts w:asciiTheme="minorHAnsi" w:hAnsiTheme="minorHAnsi" w:cstheme="minorHAnsi"/>
                <w:sz w:val="18"/>
                <w:szCs w:val="18"/>
                <w:highlight w:val="yellow"/>
              </w:rPr>
              <w:t>_____</w:t>
            </w:r>
            <w:r w:rsidRPr="001A3B81">
              <w:rPr>
                <w:rFonts w:asciiTheme="minorHAnsi" w:hAnsiTheme="minorHAnsi" w:cstheme="minorHAnsi"/>
                <w:sz w:val="18"/>
                <w:szCs w:val="18"/>
              </w:rPr>
              <w:t xml:space="preserve"> people.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490F3C5" w14:textId="77777777" w:rsidR="00CD680F" w:rsidRPr="001A3B81" w:rsidRDefault="00CD680F" w:rsidP="00602E9A">
            <w:pPr>
              <w:spacing w:afterLines="60" w:after="144"/>
              <w:jc w:val="left"/>
              <w:rPr>
                <w:rFonts w:asciiTheme="minorHAnsi" w:hAnsiTheme="minorHAnsi" w:cstheme="minorHAnsi"/>
                <w:sz w:val="18"/>
                <w:szCs w:val="18"/>
              </w:rPr>
            </w:pP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7E4CC64" w14:textId="77777777" w:rsidR="00CD680F" w:rsidRPr="001A3B81" w:rsidRDefault="00CD680F" w:rsidP="00602E9A">
            <w:pPr>
              <w:autoSpaceDE w:val="0"/>
              <w:spacing w:afterLines="60" w:after="144"/>
              <w:rPr>
                <w:rFonts w:asciiTheme="minorHAnsi" w:hAnsiTheme="minorHAnsi" w:cstheme="minorHAnsi"/>
                <w:sz w:val="18"/>
                <w:szCs w:val="18"/>
                <w:lang w:eastAsia="en-GB"/>
              </w:rPr>
            </w:pPr>
          </w:p>
        </w:tc>
      </w:tr>
      <w:tr w:rsidR="00C90C13" w:rsidRPr="004B34EA" w14:paraId="546E83A3" w14:textId="77777777" w:rsidTr="004579E1">
        <w:trPr>
          <w:trHeight w:val="339"/>
        </w:trPr>
        <w:tc>
          <w:tcPr>
            <w:tcW w:w="84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738C50AB" w14:textId="4A3AB45C" w:rsidR="001A2416" w:rsidRPr="001A3B81" w:rsidRDefault="001A2416" w:rsidP="00602E9A">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w:t>
            </w:r>
            <w:r w:rsidR="00E16928" w:rsidRPr="001A3B81">
              <w:rPr>
                <w:rFonts w:asciiTheme="minorHAnsi" w:hAnsiTheme="minorHAnsi" w:cstheme="minorHAnsi"/>
                <w:b/>
                <w:bCs/>
                <w:sz w:val="18"/>
                <w:szCs w:val="18"/>
                <w:lang w:eastAsia="en-GB"/>
              </w:rPr>
              <w:t>.1</w:t>
            </w:r>
          </w:p>
        </w:tc>
        <w:tc>
          <w:tcPr>
            <w:tcW w:w="1137"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Mar>
              <w:top w:w="0" w:type="dxa"/>
              <w:left w:w="108" w:type="dxa"/>
              <w:bottom w:w="0" w:type="dxa"/>
              <w:right w:w="108" w:type="dxa"/>
            </w:tcMar>
            <w:vAlign w:val="center"/>
          </w:tcPr>
          <w:p w14:paraId="68FFAA41" w14:textId="5E6C63CA" w:rsidR="001A2416" w:rsidRPr="001A3B81" w:rsidRDefault="001A2416" w:rsidP="00602E9A">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A.1</w:t>
            </w:r>
          </w:p>
        </w:tc>
        <w:tc>
          <w:tcPr>
            <w:tcW w:w="12616" w:type="dxa"/>
            <w:gridSpan w:val="3"/>
            <w:tcBorders>
              <w:top w:val="single" w:sz="4" w:space="0" w:color="000000"/>
              <w:left w:val="single" w:sz="4" w:space="0" w:color="auto"/>
              <w:bottom w:val="single" w:sz="4" w:space="0" w:color="000000"/>
              <w:right w:val="double" w:sz="4" w:space="0" w:color="000000"/>
            </w:tcBorders>
            <w:shd w:val="clear" w:color="auto" w:fill="D6E3BC" w:themeFill="accent3" w:themeFillTint="66"/>
            <w:tcMar>
              <w:top w:w="0" w:type="dxa"/>
              <w:left w:w="108" w:type="dxa"/>
              <w:bottom w:w="0" w:type="dxa"/>
              <w:right w:w="108" w:type="dxa"/>
            </w:tcMar>
            <w:vAlign w:val="center"/>
          </w:tcPr>
          <w:p w14:paraId="33335C73" w14:textId="479A4897" w:rsidR="001A2416" w:rsidRPr="001A3B81" w:rsidRDefault="001A2416" w:rsidP="00602E9A">
            <w:pPr>
              <w:autoSpaceDE w:val="0"/>
              <w:jc w:val="left"/>
              <w:rPr>
                <w:rFonts w:asciiTheme="minorHAnsi" w:hAnsiTheme="minorHAnsi" w:cstheme="minorHAnsi"/>
                <w:sz w:val="18"/>
                <w:szCs w:val="18"/>
              </w:rPr>
            </w:pPr>
            <w:r w:rsidRPr="001A3B81">
              <w:rPr>
                <w:rFonts w:asciiTheme="minorHAnsi" w:hAnsiTheme="minorHAnsi" w:cstheme="minorHAnsi"/>
                <w:b/>
                <w:sz w:val="18"/>
                <w:szCs w:val="18"/>
                <w:lang w:eastAsia="en-GB"/>
              </w:rPr>
              <w:t>EMPLOYEES OR EQUIVALENT</w:t>
            </w:r>
            <w:r w:rsidRPr="001A3B81">
              <w:rPr>
                <w:rFonts w:asciiTheme="minorHAnsi" w:hAnsiTheme="minorHAnsi" w:cstheme="minorHAnsi"/>
                <w:b/>
                <w:bCs/>
                <w:sz w:val="18"/>
                <w:szCs w:val="18"/>
                <w:lang w:eastAsia="en-GB"/>
              </w:rPr>
              <w:t xml:space="preserve"> </w:t>
            </w:r>
          </w:p>
        </w:tc>
      </w:tr>
      <w:tr w:rsidR="004579E1" w:rsidRPr="004B34EA" w14:paraId="22BE3760" w14:textId="77777777" w:rsidTr="006D48A2">
        <w:trPr>
          <w:trHeight w:val="295"/>
        </w:trPr>
        <w:tc>
          <w:tcPr>
            <w:tcW w:w="843" w:type="dxa"/>
            <w:vMerge w:val="restart"/>
            <w:tcBorders>
              <w:top w:val="single" w:sz="4" w:space="0" w:color="000000"/>
              <w:left w:val="single" w:sz="4" w:space="0" w:color="000000"/>
              <w:right w:val="single" w:sz="4" w:space="0" w:color="000000"/>
            </w:tcBorders>
          </w:tcPr>
          <w:p w14:paraId="5F6C9755" w14:textId="51555740" w:rsidR="000621FE" w:rsidRPr="001A3B81" w:rsidRDefault="000621FE" w:rsidP="00602E9A">
            <w:pPr>
              <w:spacing w:afterLines="60" w:after="144"/>
              <w:jc w:val="center"/>
              <w:rPr>
                <w:rFonts w:asciiTheme="minorHAnsi" w:hAnsiTheme="minorHAnsi" w:cstheme="minorHAnsi"/>
                <w:b/>
                <w:bCs/>
                <w:sz w:val="18"/>
                <w:szCs w:val="18"/>
                <w:lang w:eastAsia="en-G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72E9" w14:textId="5201209E" w:rsidR="000621FE" w:rsidRPr="001A3B81" w:rsidRDefault="000621FE" w:rsidP="00602E9A">
            <w:pPr>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93FB" w14:textId="11B9EE13" w:rsidR="000621FE" w:rsidRPr="001A3B81" w:rsidRDefault="000621FE" w:rsidP="00602E9A">
            <w:pPr>
              <w:spacing w:afterLines="60" w:after="144"/>
              <w:rPr>
                <w:rFonts w:asciiTheme="minorHAnsi" w:hAnsiTheme="minorHAnsi" w:cstheme="minorHAnsi"/>
                <w:sz w:val="18"/>
                <w:szCs w:val="18"/>
                <w:u w:val="single"/>
                <w:lang w:eastAsia="en-GB"/>
              </w:rPr>
            </w:pPr>
            <w:r w:rsidRPr="001A3B81">
              <w:rPr>
                <w:rFonts w:asciiTheme="minorHAnsi" w:hAnsiTheme="minorHAnsi" w:cstheme="minorHAnsi"/>
                <w:sz w:val="18"/>
                <w:szCs w:val="18"/>
                <w:u w:val="single"/>
                <w:lang w:eastAsia="en-GB"/>
              </w:rPr>
              <w:t xml:space="preserve">For the persons included in the sample and working under an employment contract or equivalent </w:t>
            </w:r>
            <w:r w:rsidR="008B681A" w:rsidRPr="001A3B81">
              <w:rPr>
                <w:rFonts w:asciiTheme="minorHAnsi" w:hAnsiTheme="minorHAnsi" w:cstheme="minorHAnsi"/>
                <w:sz w:val="18"/>
                <w:szCs w:val="18"/>
                <w:u w:val="single"/>
                <w:lang w:eastAsia="en-GB"/>
              </w:rPr>
              <w:t xml:space="preserve">appointing </w:t>
            </w:r>
            <w:r w:rsidRPr="001A3B81">
              <w:rPr>
                <w:rFonts w:asciiTheme="minorHAnsi" w:hAnsiTheme="minorHAnsi" w:cstheme="minorHAnsi"/>
                <w:sz w:val="18"/>
                <w:szCs w:val="18"/>
                <w:u w:val="single"/>
                <w:lang w:eastAsia="en-GB"/>
              </w:rPr>
              <w:t>act (general procedures for individual actual personnel costs and personnel costs declared as unit costs)</w:t>
            </w:r>
          </w:p>
          <w:p w14:paraId="3C02E3CB" w14:textId="6269B08D" w:rsidR="000621FE" w:rsidRPr="001A3B81" w:rsidRDefault="000621FE"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To confirm standard </w:t>
            </w:r>
            <w:r w:rsidR="00B42E83" w:rsidRPr="001A3B81">
              <w:rPr>
                <w:rFonts w:asciiTheme="minorHAnsi" w:hAnsiTheme="minorHAnsi" w:cstheme="minorHAnsi"/>
                <w:sz w:val="18"/>
                <w:szCs w:val="18"/>
                <w:lang w:eastAsia="en-GB"/>
              </w:rPr>
              <w:t>Finding</w:t>
            </w:r>
            <w:r w:rsidRPr="001A3B81">
              <w:rPr>
                <w:rFonts w:asciiTheme="minorHAnsi" w:hAnsiTheme="minorHAnsi" w:cstheme="minorHAnsi"/>
                <w:sz w:val="18"/>
                <w:szCs w:val="18"/>
                <w:lang w:eastAsia="en-GB"/>
              </w:rPr>
              <w:t xml:space="preserve">s 1-5 listed in the next column,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reviewed following information/documents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w:t>
            </w:r>
          </w:p>
          <w:p w14:paraId="55E9B3E4" w14:textId="77777777" w:rsidR="000621FE" w:rsidRPr="001A3B81" w:rsidRDefault="000621FE" w:rsidP="00602E9A">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a list of the persons included in the sample indicating the period(s) during which they worked for the action, their position (classification or category) and type of contract;</w:t>
            </w:r>
          </w:p>
          <w:p w14:paraId="01A7272C" w14:textId="77777777" w:rsidR="000621FE" w:rsidRPr="001A3B81" w:rsidRDefault="000621FE" w:rsidP="00602E9A">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payslips of the employees included in the sample;</w:t>
            </w:r>
          </w:p>
          <w:p w14:paraId="04966156" w14:textId="77777777" w:rsidR="000621FE" w:rsidRPr="001A3B81" w:rsidRDefault="000621FE" w:rsidP="00602E9A">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reconciliation of the personnel costs declared in the Financial Statement(s) with the accounting system (project accounting and general ledger) and payroll system;</w:t>
            </w:r>
          </w:p>
          <w:p w14:paraId="1820C303" w14:textId="77777777" w:rsidR="000621FE" w:rsidRPr="001A3B81" w:rsidRDefault="000621FE" w:rsidP="00602E9A">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information concerning the employment status and employment conditions of personnel included in the sample, in particular their employment contracts or equivalent;</w:t>
            </w:r>
          </w:p>
          <w:p w14:paraId="3BE613DA" w14:textId="0BA70537" w:rsidR="000621FE" w:rsidRPr="001A3B81" w:rsidRDefault="000621FE" w:rsidP="00602E9A">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policy regarding payroll matters (e.g. salary policy, overtime policy, variable pay);</w:t>
            </w:r>
          </w:p>
          <w:p w14:paraId="049470E4" w14:textId="77777777" w:rsidR="000621FE" w:rsidRPr="001A3B81" w:rsidRDefault="000621FE" w:rsidP="00602E9A">
            <w:pPr>
              <w:numPr>
                <w:ilvl w:val="0"/>
                <w:numId w:val="14"/>
              </w:numPr>
              <w:autoSpaceDE w:val="0"/>
              <w:spacing w:after="60"/>
              <w:rPr>
                <w:rFonts w:asciiTheme="minorHAnsi" w:hAnsiTheme="minorHAnsi" w:cstheme="minorHAnsi"/>
                <w:sz w:val="18"/>
                <w:szCs w:val="18"/>
                <w:lang w:eastAsia="en-GB"/>
              </w:rPr>
            </w:pPr>
            <w:r w:rsidRPr="001A3B81">
              <w:rPr>
                <w:rFonts w:asciiTheme="minorHAnsi" w:hAnsiTheme="minorHAnsi" w:cstheme="minorHAnsi"/>
                <w:sz w:val="18"/>
                <w:szCs w:val="18"/>
                <w:lang w:eastAsia="en-GB"/>
              </w:rPr>
              <w:t>applicable national law on taxes, labour and social security and</w:t>
            </w:r>
          </w:p>
          <w:p w14:paraId="4DBB8696" w14:textId="77777777" w:rsidR="000621FE" w:rsidRPr="001A3B81" w:rsidRDefault="000621FE" w:rsidP="00602E9A">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any other document that supports the personnel costs declared.</w:t>
            </w:r>
          </w:p>
          <w:p w14:paraId="2E270554" w14:textId="77777777" w:rsidR="000621FE" w:rsidRPr="001A3B81" w:rsidRDefault="000621FE"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also verified the eligibility of all components of the retribution (see Article 6 GA) and recalculated the personnel costs for employees included in the sample.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A044361" w14:textId="3F73428A" w:rsidR="000621FE" w:rsidRPr="001A3B81" w:rsidRDefault="000621FE"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employees were i) directly hired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in accordance with its national legislation, ii) under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sole technical supervision and responsibility and iii) remunerated in accordance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practices.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099AE3E" w14:textId="0221C450" w:rsidR="000621FE" w:rsidRPr="001A3B81" w:rsidRDefault="000621FE"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390127DD" w14:textId="77777777" w:rsidTr="006D48A2">
        <w:trPr>
          <w:trHeight w:val="433"/>
        </w:trPr>
        <w:tc>
          <w:tcPr>
            <w:tcW w:w="843" w:type="dxa"/>
            <w:vMerge/>
            <w:tcBorders>
              <w:left w:val="single" w:sz="4" w:space="0" w:color="000000"/>
              <w:right w:val="single" w:sz="4" w:space="0" w:color="000000"/>
            </w:tcBorders>
          </w:tcPr>
          <w:p w14:paraId="6DDC971B" w14:textId="77777777" w:rsidR="000621FE" w:rsidRPr="00435CAE" w:rsidRDefault="000621FE"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0FDA" w14:textId="5B552E43" w:rsidR="000621FE" w:rsidRPr="00435CAE" w:rsidRDefault="000621FE"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0975" w14:textId="77777777" w:rsidR="000621FE" w:rsidRPr="00435CAE" w:rsidRDefault="000621FE" w:rsidP="00602E9A">
            <w:pPr>
              <w:spacing w:afterLines="60" w:after="144"/>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A794EA" w14:textId="43CC892A" w:rsidR="000621FE" w:rsidRPr="00435CAE" w:rsidRDefault="000621FE"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Personnel costs were recorded in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accounts/payroll system.</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E088C74" w14:textId="6474E74F" w:rsidR="000621FE" w:rsidRPr="00435CAE" w:rsidRDefault="000621FE"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5B8B4E6E" w14:textId="77777777" w:rsidTr="006D48A2">
        <w:trPr>
          <w:trHeight w:val="684"/>
        </w:trPr>
        <w:tc>
          <w:tcPr>
            <w:tcW w:w="843" w:type="dxa"/>
            <w:vMerge/>
            <w:tcBorders>
              <w:left w:val="single" w:sz="4" w:space="0" w:color="000000"/>
              <w:right w:val="single" w:sz="4" w:space="0" w:color="000000"/>
            </w:tcBorders>
          </w:tcPr>
          <w:p w14:paraId="1EBA9C04" w14:textId="77777777" w:rsidR="000621FE" w:rsidRPr="00435CAE" w:rsidRDefault="000621FE"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32E6F" w14:textId="08A4360F" w:rsidR="000621FE" w:rsidRPr="00435CAE" w:rsidRDefault="000621FE"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60C6" w14:textId="77777777" w:rsidR="000621FE" w:rsidRPr="00435CAE" w:rsidRDefault="000621FE" w:rsidP="00602E9A">
            <w:pPr>
              <w:spacing w:afterLines="60" w:after="144"/>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023691" w14:textId="77777777" w:rsidR="000621FE" w:rsidRPr="00435CAE" w:rsidRDefault="000621FE"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Costs were adequately supported and reconciled with the accounts and payroll records.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CF419B7" w14:textId="73DAAF05" w:rsidR="000621FE" w:rsidRPr="00435CAE" w:rsidRDefault="000621FE"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3376C403" w14:textId="77777777" w:rsidTr="006D48A2">
        <w:trPr>
          <w:trHeight w:val="573"/>
        </w:trPr>
        <w:tc>
          <w:tcPr>
            <w:tcW w:w="843" w:type="dxa"/>
            <w:vMerge/>
            <w:tcBorders>
              <w:left w:val="single" w:sz="4" w:space="0" w:color="000000"/>
              <w:right w:val="single" w:sz="4" w:space="0" w:color="000000"/>
            </w:tcBorders>
          </w:tcPr>
          <w:p w14:paraId="68135DAA" w14:textId="77777777" w:rsidR="000621FE" w:rsidRPr="00435CAE" w:rsidRDefault="000621FE"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CC0B5" w14:textId="28809651" w:rsidR="000621FE" w:rsidRPr="00435CAE" w:rsidRDefault="000621FE"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A510" w14:textId="77777777" w:rsidR="000621FE" w:rsidRPr="00435CAE" w:rsidRDefault="000621FE" w:rsidP="00602E9A">
            <w:pPr>
              <w:spacing w:afterLines="60" w:after="144"/>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8E3153" w14:textId="77777777" w:rsidR="000621FE" w:rsidRPr="00435CAE" w:rsidRDefault="000621FE"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Personnel costs did not contain any ineligible elements.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E07272D" w14:textId="2779442F" w:rsidR="000621FE" w:rsidRPr="00435CAE" w:rsidRDefault="000621FE"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30AAC86A" w14:textId="77777777" w:rsidTr="006D48A2">
        <w:trPr>
          <w:trHeight w:val="1131"/>
        </w:trPr>
        <w:tc>
          <w:tcPr>
            <w:tcW w:w="843" w:type="dxa"/>
            <w:tcBorders>
              <w:left w:val="single" w:sz="4" w:space="0" w:color="000000"/>
              <w:bottom w:val="single" w:sz="4" w:space="0" w:color="000000"/>
              <w:right w:val="single" w:sz="4" w:space="0" w:color="000000"/>
            </w:tcBorders>
          </w:tcPr>
          <w:p w14:paraId="1F27FE76" w14:textId="533BDCAD" w:rsidR="00CD680F" w:rsidRPr="001A3B81" w:rsidRDefault="00CD680F"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A78AF" w14:textId="492803D6" w:rsidR="00CD680F" w:rsidRPr="001A3B81" w:rsidRDefault="00CD680F"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CA5C" w14:textId="77777777" w:rsidR="00CD680F" w:rsidRPr="001A3B81" w:rsidRDefault="00CD680F" w:rsidP="00602E9A">
            <w:pPr>
              <w:spacing w:afterLines="60" w:after="144"/>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D3FDC4" w14:textId="10DD2C40" w:rsidR="00CD680F" w:rsidRPr="001A3B81" w:rsidRDefault="00CD680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There were no discrepancies between the personnel costs charged to the action and the costs recalculated by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3BB39F2" w14:textId="7239922B" w:rsidR="00CD680F" w:rsidRPr="001A3B81" w:rsidRDefault="00CD680F"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7C0C6834" w14:textId="77777777" w:rsidTr="006D48A2">
        <w:trPr>
          <w:trHeight w:val="1429"/>
        </w:trPr>
        <w:tc>
          <w:tcPr>
            <w:tcW w:w="843" w:type="dxa"/>
            <w:vMerge w:val="restart"/>
            <w:tcBorders>
              <w:top w:val="single" w:sz="4" w:space="0" w:color="000000"/>
              <w:left w:val="single" w:sz="4" w:space="0" w:color="000000"/>
              <w:bottom w:val="single" w:sz="4" w:space="0" w:color="000000"/>
              <w:right w:val="single" w:sz="4" w:space="0" w:color="000000"/>
            </w:tcBorders>
          </w:tcPr>
          <w:p w14:paraId="519A181F" w14:textId="77777777" w:rsidR="00D22019" w:rsidRPr="001A3B81" w:rsidRDefault="00D22019" w:rsidP="00602E9A">
            <w:pPr>
              <w:spacing w:afterLines="60" w:after="144"/>
              <w:rPr>
                <w:rFonts w:asciiTheme="minorHAnsi" w:hAnsiTheme="minorHAnsi" w:cstheme="minorHAnsi"/>
                <w:b/>
                <w:bCs/>
                <w:sz w:val="18"/>
                <w:szCs w:val="18"/>
                <w:lang w:eastAsia="en-G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59A2" w14:textId="1B63755C" w:rsidR="00D22019" w:rsidRPr="001A3B81" w:rsidRDefault="00D22019" w:rsidP="00602E9A">
            <w:pPr>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6E80" w14:textId="0D2AB7D1" w:rsidR="00DE2040" w:rsidRPr="001A3B81" w:rsidRDefault="00D22019" w:rsidP="00602E9A">
            <w:pPr>
              <w:spacing w:afterLines="60" w:after="144"/>
              <w:jc w:val="left"/>
              <w:rPr>
                <w:rFonts w:asciiTheme="minorHAnsi" w:hAnsiTheme="minorHAnsi" w:cstheme="minorHAnsi"/>
                <w:i/>
                <w:sz w:val="18"/>
                <w:szCs w:val="18"/>
                <w:lang w:eastAsia="en-GB"/>
              </w:rPr>
            </w:pPr>
            <w:r w:rsidRPr="001A3B81">
              <w:rPr>
                <w:rFonts w:asciiTheme="minorHAnsi" w:hAnsiTheme="minorHAnsi" w:cstheme="minorHAnsi"/>
                <w:i/>
                <w:sz w:val="18"/>
                <w:szCs w:val="18"/>
                <w:lang w:eastAsia="en-GB"/>
              </w:rPr>
              <w:t>Further procedures if ‘</w:t>
            </w:r>
            <w:r w:rsidR="00F86ED5" w:rsidRPr="001A3B81">
              <w:rPr>
                <w:rFonts w:asciiTheme="minorHAnsi" w:hAnsiTheme="minorHAnsi" w:cstheme="minorHAnsi"/>
                <w:i/>
                <w:sz w:val="18"/>
                <w:szCs w:val="18"/>
                <w:lang w:eastAsia="en-GB"/>
              </w:rPr>
              <w:t>project</w:t>
            </w:r>
            <w:r w:rsidR="003110D5" w:rsidRPr="001A3B81">
              <w:rPr>
                <w:rFonts w:asciiTheme="minorHAnsi" w:hAnsiTheme="minorHAnsi" w:cstheme="minorHAnsi"/>
                <w:i/>
                <w:sz w:val="18"/>
                <w:szCs w:val="18"/>
                <w:lang w:eastAsia="en-GB"/>
              </w:rPr>
              <w:t>-</w:t>
            </w:r>
            <w:r w:rsidR="00F86ED5" w:rsidRPr="001A3B81">
              <w:rPr>
                <w:rFonts w:asciiTheme="minorHAnsi" w:hAnsiTheme="minorHAnsi" w:cstheme="minorHAnsi"/>
                <w:i/>
                <w:sz w:val="18"/>
                <w:szCs w:val="18"/>
                <w:lang w:eastAsia="en-GB"/>
              </w:rPr>
              <w:t>based</w:t>
            </w:r>
            <w:r w:rsidR="003110D5" w:rsidRPr="001A3B81">
              <w:rPr>
                <w:rFonts w:asciiTheme="minorHAnsi" w:hAnsiTheme="minorHAnsi" w:cstheme="minorHAnsi"/>
                <w:i/>
                <w:sz w:val="18"/>
                <w:szCs w:val="18"/>
                <w:lang w:eastAsia="en-GB"/>
              </w:rPr>
              <w:t xml:space="preserve"> </w:t>
            </w:r>
            <w:r w:rsidR="00F86ED5" w:rsidRPr="001A3B81">
              <w:rPr>
                <w:rFonts w:asciiTheme="minorHAnsi" w:hAnsiTheme="minorHAnsi" w:cstheme="minorHAnsi"/>
                <w:i/>
                <w:sz w:val="18"/>
                <w:szCs w:val="18"/>
                <w:lang w:eastAsia="en-GB"/>
              </w:rPr>
              <w:t>remuneration</w:t>
            </w:r>
            <w:r w:rsidRPr="001A3B81">
              <w:rPr>
                <w:rFonts w:asciiTheme="minorHAnsi" w:hAnsiTheme="minorHAnsi" w:cstheme="minorHAnsi"/>
                <w:i/>
                <w:sz w:val="18"/>
                <w:szCs w:val="18"/>
                <w:lang w:eastAsia="en-GB"/>
              </w:rPr>
              <w:t xml:space="preserve">’ is paid </w:t>
            </w:r>
          </w:p>
          <w:p w14:paraId="3819E564" w14:textId="2E6C4BDA" w:rsidR="00D22019" w:rsidRPr="001A3B81" w:rsidRDefault="00893FD8"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bCs/>
                <w:i/>
                <w:sz w:val="18"/>
                <w:szCs w:val="18"/>
                <w:lang w:eastAsia="en-GB"/>
              </w:rPr>
              <w:t xml:space="preserve">For employees (or equivalent) whose level of remuneration (daily rate, hourly rate) increases when and because the employee works in (EU, national or other) projects, </w:t>
            </w:r>
            <w:r w:rsidR="003110D5" w:rsidRPr="001A3B81">
              <w:rPr>
                <w:rFonts w:asciiTheme="minorHAnsi" w:hAnsiTheme="minorHAnsi" w:cstheme="minorHAnsi"/>
                <w:sz w:val="18"/>
                <w:szCs w:val="18"/>
                <w:lang w:eastAsia="en-GB"/>
              </w:rPr>
              <w:t>T</w:t>
            </w:r>
            <w:r w:rsidR="00D22019" w:rsidRPr="001A3B81">
              <w:rPr>
                <w:rFonts w:asciiTheme="minorHAnsi" w:hAnsiTheme="minorHAnsi" w:cstheme="minorHAnsi"/>
                <w:sz w:val="18"/>
                <w:szCs w:val="18"/>
                <w:lang w:eastAsia="en-GB"/>
              </w:rPr>
              <w:t xml:space="preserve">o confirm standard </w:t>
            </w:r>
            <w:r w:rsidR="00B42E83" w:rsidRPr="001A3B81">
              <w:rPr>
                <w:rFonts w:asciiTheme="minorHAnsi" w:hAnsiTheme="minorHAnsi" w:cstheme="minorHAnsi"/>
                <w:sz w:val="18"/>
                <w:szCs w:val="18"/>
                <w:lang w:eastAsia="en-GB"/>
              </w:rPr>
              <w:t>finding</w:t>
            </w:r>
            <w:r w:rsidR="00D22019" w:rsidRPr="001A3B81">
              <w:rPr>
                <w:rFonts w:asciiTheme="minorHAnsi" w:hAnsiTheme="minorHAnsi" w:cstheme="minorHAnsi"/>
                <w:sz w:val="18"/>
                <w:szCs w:val="18"/>
                <w:lang w:eastAsia="en-GB"/>
              </w:rPr>
              <w:t>s 6-</w:t>
            </w:r>
            <w:r w:rsidR="0083353B" w:rsidRPr="001A3B81">
              <w:rPr>
                <w:rFonts w:asciiTheme="minorHAnsi" w:hAnsiTheme="minorHAnsi" w:cstheme="minorHAnsi"/>
                <w:sz w:val="18"/>
                <w:szCs w:val="18"/>
                <w:lang w:eastAsia="en-GB"/>
              </w:rPr>
              <w:t>8</w:t>
            </w:r>
            <w:r w:rsidR="00D22019" w:rsidRPr="001A3B81">
              <w:rPr>
                <w:rFonts w:asciiTheme="minorHAnsi" w:hAnsiTheme="minorHAnsi" w:cstheme="minorHAnsi"/>
                <w:sz w:val="18"/>
                <w:szCs w:val="18"/>
                <w:lang w:eastAsia="en-GB"/>
              </w:rPr>
              <w:t xml:space="preserve"> listed in the next column, the </w:t>
            </w:r>
            <w:r w:rsidR="00B42E83" w:rsidRPr="001A3B81">
              <w:rPr>
                <w:rFonts w:asciiTheme="minorHAnsi" w:hAnsiTheme="minorHAnsi" w:cstheme="minorHAnsi"/>
                <w:sz w:val="18"/>
                <w:szCs w:val="18"/>
                <w:lang w:eastAsia="en-GB"/>
              </w:rPr>
              <w:t>Practitioner</w:t>
            </w:r>
            <w:r w:rsidR="00D22019" w:rsidRPr="001A3B81">
              <w:rPr>
                <w:rFonts w:asciiTheme="minorHAnsi" w:hAnsiTheme="minorHAnsi" w:cstheme="minorHAnsi"/>
                <w:sz w:val="18"/>
                <w:szCs w:val="18"/>
                <w:lang w:eastAsia="en-GB"/>
              </w:rPr>
              <w:t>:</w:t>
            </w:r>
          </w:p>
          <w:p w14:paraId="5481EC58" w14:textId="778F60ED" w:rsidR="00D22019" w:rsidRPr="001A3B81" w:rsidRDefault="00D22019" w:rsidP="00602E9A">
            <w:pPr>
              <w:numPr>
                <w:ilvl w:val="0"/>
                <w:numId w:val="14"/>
              </w:num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reviewed relevant documents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w:t>
            </w:r>
            <w:r w:rsidR="004E2CE9" w:rsidRPr="001A3B81">
              <w:rPr>
                <w:rFonts w:asciiTheme="minorHAnsi" w:hAnsiTheme="minorHAnsi" w:cstheme="minorHAnsi"/>
                <w:sz w:val="18"/>
                <w:szCs w:val="18"/>
                <w:lang w:eastAsia="en-GB"/>
              </w:rPr>
              <w:t xml:space="preserve">employment contract or </w:t>
            </w:r>
            <w:r w:rsidR="00BF0C8B" w:rsidRPr="001A3B81">
              <w:rPr>
                <w:rFonts w:asciiTheme="minorHAnsi" w:hAnsiTheme="minorHAnsi" w:cstheme="minorHAnsi"/>
                <w:sz w:val="18"/>
                <w:szCs w:val="18"/>
                <w:lang w:eastAsia="en-GB"/>
              </w:rPr>
              <w:t>project</w:t>
            </w:r>
            <w:r w:rsidR="003110D5" w:rsidRPr="001A3B81">
              <w:rPr>
                <w:rFonts w:asciiTheme="minorHAnsi" w:hAnsiTheme="minorHAnsi" w:cstheme="minorHAnsi"/>
                <w:sz w:val="18"/>
                <w:szCs w:val="18"/>
                <w:lang w:eastAsia="en-GB"/>
              </w:rPr>
              <w:t>-</w:t>
            </w:r>
            <w:r w:rsidR="00BF0C8B" w:rsidRPr="001A3B81">
              <w:rPr>
                <w:rFonts w:asciiTheme="minorHAnsi" w:hAnsiTheme="minorHAnsi" w:cstheme="minorHAnsi"/>
                <w:sz w:val="18"/>
                <w:szCs w:val="18"/>
                <w:lang w:eastAsia="en-GB"/>
              </w:rPr>
              <w:t xml:space="preserve">based contract, </w:t>
            </w:r>
            <w:r w:rsidR="00424417" w:rsidRPr="001A3B81">
              <w:rPr>
                <w:rFonts w:asciiTheme="minorHAnsi" w:hAnsiTheme="minorHAnsi" w:cstheme="minorHAnsi"/>
                <w:sz w:val="18"/>
                <w:szCs w:val="18"/>
                <w:lang w:eastAsia="en-GB"/>
              </w:rPr>
              <w:t xml:space="preserve">collective agreement, </w:t>
            </w:r>
            <w:r w:rsidRPr="001A3B81">
              <w:rPr>
                <w:rFonts w:asciiTheme="minorHAnsi" w:hAnsiTheme="minorHAnsi" w:cstheme="minorHAnsi"/>
                <w:sz w:val="18"/>
                <w:szCs w:val="18"/>
                <w:lang w:eastAsia="en-GB"/>
              </w:rPr>
              <w:t xml:space="preserve">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usual policy on remuneration, criteria used for its calculation,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remuneration practice for projects funded under national funding schemes…);</w:t>
            </w:r>
          </w:p>
          <w:p w14:paraId="1754BC98" w14:textId="26F9424B" w:rsidR="00DE2040" w:rsidRPr="001A3B81" w:rsidRDefault="00D22019" w:rsidP="00602E9A">
            <w:pPr>
              <w:numPr>
                <w:ilvl w:val="0"/>
                <w:numId w:val="14"/>
              </w:numPr>
              <w:autoSpaceDE w:val="0"/>
              <w:spacing w:afterLines="60" w:after="144"/>
              <w:jc w:val="left"/>
              <w:rPr>
                <w:rFonts w:asciiTheme="minorHAnsi" w:hAnsiTheme="minorHAnsi" w:cstheme="minorHAnsi"/>
                <w:sz w:val="18"/>
                <w:szCs w:val="18"/>
              </w:rPr>
            </w:pPr>
            <w:r w:rsidRPr="001A3B81">
              <w:rPr>
                <w:rFonts w:asciiTheme="minorHAnsi" w:hAnsiTheme="minorHAnsi" w:cstheme="minorHAnsi"/>
                <w:sz w:val="18"/>
                <w:szCs w:val="18"/>
                <w:lang w:eastAsia="en-GB"/>
              </w:rPr>
              <w:t xml:space="preserve">recalculated the amount of </w:t>
            </w:r>
            <w:r w:rsidR="00540E9D" w:rsidRPr="001A3B81">
              <w:rPr>
                <w:rFonts w:asciiTheme="minorHAnsi" w:hAnsiTheme="minorHAnsi" w:cstheme="minorHAnsi"/>
                <w:sz w:val="18"/>
                <w:szCs w:val="18"/>
                <w:lang w:eastAsia="en-GB"/>
              </w:rPr>
              <w:t>the</w:t>
            </w:r>
            <w:r w:rsidRPr="001A3B81">
              <w:rPr>
                <w:rFonts w:asciiTheme="minorHAnsi" w:hAnsiTheme="minorHAnsi" w:cstheme="minorHAnsi"/>
                <w:sz w:val="18"/>
                <w:szCs w:val="18"/>
                <w:lang w:eastAsia="en-GB"/>
              </w:rPr>
              <w:t xml:space="preserve"> remuneration eligible for the action based on the supporting documents received (full-time or part-time work, exclusive or non-exclusive dedication to the action, usual remuneration paid for projects funded by national schemes) to arrive at the applicable FTE/year and pro-rata rate (see data collected in the course of carrying out the procedures under </w:t>
            </w:r>
            <w:r w:rsidR="0032276F" w:rsidRPr="001A3B81">
              <w:rPr>
                <w:rFonts w:asciiTheme="minorHAnsi" w:hAnsiTheme="minorHAnsi" w:cstheme="minorHAnsi"/>
                <w:sz w:val="18"/>
                <w:szCs w:val="18"/>
                <w:lang w:eastAsia="en-GB"/>
              </w:rPr>
              <w:t>section</w:t>
            </w:r>
            <w:r w:rsidRPr="001A3B81">
              <w:rPr>
                <w:rFonts w:asciiTheme="minorHAnsi" w:hAnsiTheme="minorHAnsi" w:cstheme="minorHAnsi"/>
                <w:sz w:val="18"/>
                <w:szCs w:val="18"/>
                <w:lang w:eastAsia="en-GB"/>
              </w:rPr>
              <w:t xml:space="preserve"> ‘</w:t>
            </w:r>
            <w:r w:rsidR="001A04EC" w:rsidRPr="001A3B81">
              <w:rPr>
                <w:rFonts w:asciiTheme="minorHAnsi" w:hAnsiTheme="minorHAnsi" w:cstheme="minorHAnsi"/>
                <w:sz w:val="18"/>
                <w:szCs w:val="18"/>
                <w:lang w:eastAsia="en-GB"/>
              </w:rPr>
              <w:t>Days equivalents</w:t>
            </w:r>
            <w:r w:rsidR="0028774D" w:rsidRPr="001A3B81">
              <w:rPr>
                <w:rFonts w:asciiTheme="minorHAnsi" w:hAnsiTheme="minorHAnsi" w:cstheme="minorHAnsi"/>
                <w:sz w:val="18"/>
                <w:szCs w:val="18"/>
                <w:lang w:eastAsia="en-GB"/>
              </w:rPr>
              <w:t xml:space="preserve"> worked on the action</w:t>
            </w:r>
            <w:r w:rsidRPr="001A3B81">
              <w:rPr>
                <w:rFonts w:asciiTheme="minorHAnsi" w:hAnsiTheme="minorHAnsi" w:cstheme="minorHAnsi"/>
                <w:sz w:val="18"/>
                <w:szCs w:val="18"/>
                <w:lang w:eastAsia="en-GB"/>
              </w:rPr>
              <w:t xml:space="preserve">’ and </w:t>
            </w:r>
            <w:r w:rsidR="0032276F" w:rsidRPr="001A3B81">
              <w:rPr>
                <w:rFonts w:asciiTheme="minorHAnsi" w:hAnsiTheme="minorHAnsi" w:cstheme="minorHAnsi"/>
                <w:sz w:val="18"/>
                <w:szCs w:val="18"/>
                <w:lang w:eastAsia="en-GB"/>
              </w:rPr>
              <w:t>section</w:t>
            </w:r>
            <w:r w:rsidR="00447912" w:rsidRPr="001A3B81">
              <w:rPr>
                <w:rFonts w:asciiTheme="minorHAnsi" w:hAnsiTheme="minorHAnsi" w:cstheme="minorHAnsi"/>
                <w:sz w:val="18"/>
                <w:szCs w:val="18"/>
                <w:lang w:eastAsia="en-GB"/>
              </w:rPr>
              <w:t xml:space="preserve"> </w:t>
            </w:r>
            <w:r w:rsidRPr="001A3B81">
              <w:rPr>
                <w:rFonts w:asciiTheme="minorHAnsi" w:hAnsiTheme="minorHAnsi" w:cstheme="minorHAnsi"/>
                <w:sz w:val="18"/>
                <w:szCs w:val="18"/>
                <w:lang w:eastAsia="en-GB"/>
              </w:rPr>
              <w:t>‘Time recording system’</w:t>
            </w:r>
            <w:r w:rsidR="000E10B4" w:rsidRPr="001A3B81">
              <w:rPr>
                <w:rFonts w:asciiTheme="minorHAnsi" w:hAnsiTheme="minorHAnsi" w:cstheme="minorHAnsi"/>
                <w:sz w:val="18"/>
                <w:szCs w:val="18"/>
                <w:lang w:eastAsia="en-GB"/>
              </w:rPr>
              <w:t>);</w:t>
            </w:r>
          </w:p>
          <w:p w14:paraId="54D93AA4" w14:textId="4BC82AB1" w:rsidR="00124470" w:rsidRPr="001A3B81" w:rsidRDefault="00AC0607" w:rsidP="00602E9A">
            <w:pPr>
              <w:widowControl w:val="0"/>
              <w:numPr>
                <w:ilvl w:val="0"/>
                <w:numId w:val="14"/>
              </w:numPr>
              <w:suppressAutoHyphens w:val="0"/>
              <w:autoSpaceDE w:val="0"/>
              <w:adjustRightInd w:val="0"/>
              <w:spacing w:afterLines="60" w:after="144"/>
              <w:ind w:right="67"/>
              <w:jc w:val="left"/>
              <w:textAlignment w:val="auto"/>
              <w:rPr>
                <w:rFonts w:asciiTheme="minorHAnsi" w:hAnsiTheme="minorHAnsi" w:cstheme="minorHAnsi"/>
                <w:i/>
                <w:sz w:val="18"/>
                <w:szCs w:val="18"/>
                <w:lang w:val="en-US"/>
              </w:rPr>
            </w:pPr>
            <w:r w:rsidRPr="001A3B81">
              <w:rPr>
                <w:rFonts w:asciiTheme="minorHAnsi" w:hAnsiTheme="minorHAnsi" w:cstheme="minorHAnsi"/>
                <w:sz w:val="18"/>
                <w:szCs w:val="18"/>
              </w:rPr>
              <w:t>r</w:t>
            </w:r>
            <w:r w:rsidR="00BA15E5" w:rsidRPr="001A3B81">
              <w:rPr>
                <w:rFonts w:asciiTheme="minorHAnsi" w:hAnsiTheme="minorHAnsi" w:cstheme="minorHAnsi"/>
                <w:sz w:val="18"/>
                <w:szCs w:val="18"/>
              </w:rPr>
              <w:t xml:space="preserve">ecalculated </w:t>
            </w:r>
            <w:r w:rsidR="00516524" w:rsidRPr="001A3B81">
              <w:rPr>
                <w:rFonts w:asciiTheme="minorHAnsi" w:hAnsiTheme="minorHAnsi" w:cstheme="minorHAnsi"/>
                <w:sz w:val="18"/>
                <w:szCs w:val="18"/>
              </w:rPr>
              <w:t xml:space="preserve">the </w:t>
            </w:r>
            <w:r w:rsidR="00524EBA" w:rsidRPr="001A3B81">
              <w:rPr>
                <w:rFonts w:asciiTheme="minorHAnsi" w:hAnsiTheme="minorHAnsi" w:cstheme="minorHAnsi"/>
                <w:sz w:val="18"/>
                <w:szCs w:val="18"/>
              </w:rPr>
              <w:t>(theoretical) national project daily rate</w:t>
            </w:r>
            <w:r w:rsidR="00B62B5F" w:rsidRPr="001A3B81">
              <w:rPr>
                <w:rFonts w:asciiTheme="minorHAnsi" w:hAnsiTheme="minorHAnsi" w:cstheme="minorHAnsi"/>
                <w:sz w:val="18"/>
                <w:szCs w:val="18"/>
              </w:rPr>
              <w:t xml:space="preserve"> as follows: {theoretical personnel costs for similar work in a national project over the same number of months as the reporting period</w:t>
            </w:r>
            <w:r w:rsidR="004F417D">
              <w:rPr>
                <w:rFonts w:asciiTheme="minorHAnsi" w:hAnsiTheme="minorHAnsi" w:cstheme="minorHAnsi"/>
                <w:sz w:val="18"/>
                <w:szCs w:val="18"/>
              </w:rPr>
              <w:t>/</w:t>
            </w:r>
            <w:r w:rsidR="00D71914">
              <w:rPr>
                <w:rFonts w:asciiTheme="minorHAnsi" w:hAnsiTheme="minorHAnsi" w:cstheme="minorHAnsi"/>
                <w:sz w:val="18"/>
                <w:szCs w:val="18"/>
              </w:rPr>
              <w:t>calendar</w:t>
            </w:r>
            <w:r w:rsidR="004F417D">
              <w:rPr>
                <w:rFonts w:asciiTheme="minorHAnsi" w:hAnsiTheme="minorHAnsi" w:cstheme="minorHAnsi"/>
                <w:sz w:val="18"/>
                <w:szCs w:val="18"/>
              </w:rPr>
              <w:t xml:space="preserve"> year</w:t>
            </w:r>
            <w:r w:rsidR="00B62B5F" w:rsidRPr="001A3B81">
              <w:rPr>
                <w:rFonts w:asciiTheme="minorHAnsi" w:hAnsiTheme="minorHAnsi" w:cstheme="minorHAnsi"/>
                <w:sz w:val="18"/>
                <w:szCs w:val="18"/>
              </w:rPr>
              <w:t>} divided by {maximum declarable day-equivalents}</w:t>
            </w:r>
            <w:r w:rsidR="00C97BA6" w:rsidRPr="001A3B81">
              <w:rPr>
                <w:rFonts w:asciiTheme="minorHAnsi" w:hAnsiTheme="minorHAnsi" w:cstheme="minorHAnsi"/>
                <w:sz w:val="18"/>
                <w:szCs w:val="18"/>
              </w:rPr>
              <w:t>;</w:t>
            </w:r>
          </w:p>
          <w:p w14:paraId="409F85FE" w14:textId="1FEC32C2" w:rsidR="00C97BA6" w:rsidRPr="001A3B81" w:rsidRDefault="00F07D78" w:rsidP="00602E9A">
            <w:pPr>
              <w:widowControl w:val="0"/>
              <w:numPr>
                <w:ilvl w:val="0"/>
                <w:numId w:val="14"/>
              </w:numPr>
              <w:suppressAutoHyphens w:val="0"/>
              <w:autoSpaceDE w:val="0"/>
              <w:adjustRightInd w:val="0"/>
              <w:spacing w:afterLines="60" w:after="144"/>
              <w:ind w:right="67"/>
              <w:jc w:val="left"/>
              <w:textAlignment w:val="auto"/>
              <w:rPr>
                <w:rFonts w:asciiTheme="minorHAnsi" w:hAnsiTheme="minorHAnsi" w:cstheme="minorHAnsi"/>
                <w:iCs/>
                <w:sz w:val="18"/>
                <w:szCs w:val="18"/>
                <w:lang w:val="en-US"/>
              </w:rPr>
            </w:pPr>
            <w:r w:rsidRPr="001A3B81">
              <w:rPr>
                <w:rFonts w:asciiTheme="minorHAnsi" w:hAnsiTheme="minorHAnsi" w:cstheme="minorHAnsi"/>
                <w:iCs/>
                <w:sz w:val="18"/>
                <w:szCs w:val="18"/>
                <w:lang w:val="en-US"/>
              </w:rPr>
              <w:t xml:space="preserve">Compare </w:t>
            </w:r>
            <w:r w:rsidR="00681F9C" w:rsidRPr="001A3B81">
              <w:rPr>
                <w:rFonts w:asciiTheme="minorHAnsi" w:hAnsiTheme="minorHAnsi" w:cstheme="minorHAnsi"/>
                <w:iCs/>
                <w:sz w:val="18"/>
                <w:szCs w:val="18"/>
                <w:lang w:val="en-US"/>
              </w:rPr>
              <w:t>the action daily rate with the national project daily rate</w:t>
            </w:r>
            <w:r w:rsidR="00224A0C" w:rsidRPr="001A3B81">
              <w:rPr>
                <w:rFonts w:asciiTheme="minorHAnsi" w:hAnsiTheme="minorHAnsi" w:cstheme="minorHAnsi"/>
                <w:iCs/>
                <w:sz w:val="18"/>
                <w:szCs w:val="18"/>
                <w:lang w:val="en-US"/>
              </w:rPr>
              <w:t>; the daily r</w:t>
            </w:r>
            <w:r w:rsidR="001C081B" w:rsidRPr="001A3B81">
              <w:rPr>
                <w:rFonts w:asciiTheme="minorHAnsi" w:hAnsiTheme="minorHAnsi" w:cstheme="minorHAnsi"/>
                <w:iCs/>
                <w:sz w:val="18"/>
                <w:szCs w:val="18"/>
                <w:lang w:val="en-US"/>
              </w:rPr>
              <w:t>a</w:t>
            </w:r>
            <w:r w:rsidR="00224A0C" w:rsidRPr="001A3B81">
              <w:rPr>
                <w:rFonts w:asciiTheme="minorHAnsi" w:hAnsiTheme="minorHAnsi" w:cstheme="minorHAnsi"/>
                <w:iCs/>
                <w:sz w:val="18"/>
                <w:szCs w:val="18"/>
                <w:lang w:val="en-US"/>
              </w:rPr>
              <w:t>te to be used for the EU grant</w:t>
            </w:r>
            <w:r w:rsidR="0034659B" w:rsidRPr="001A3B81">
              <w:rPr>
                <w:rFonts w:asciiTheme="minorHAnsi" w:hAnsiTheme="minorHAnsi" w:cstheme="minorHAnsi"/>
                <w:iCs/>
                <w:sz w:val="18"/>
                <w:szCs w:val="18"/>
                <w:lang w:val="en-US"/>
              </w:rPr>
              <w:t xml:space="preserve"> financial statement will be the lower of the two.</w:t>
            </w:r>
          </w:p>
          <w:p w14:paraId="15D9DD2D" w14:textId="09A0AEB4" w:rsidR="00124470" w:rsidRPr="001A3B81" w:rsidRDefault="00124470" w:rsidP="00602E9A">
            <w:pPr>
              <w:widowControl w:val="0"/>
              <w:suppressAutoHyphens w:val="0"/>
              <w:autoSpaceDE w:val="0"/>
              <w:adjustRightInd w:val="0"/>
              <w:spacing w:afterLines="60" w:after="144"/>
              <w:ind w:right="67"/>
              <w:textAlignment w:val="auto"/>
              <w:rPr>
                <w:rFonts w:asciiTheme="minorHAnsi" w:hAnsiTheme="minorHAnsi" w:cstheme="minorHAnsi"/>
                <w:i/>
                <w:sz w:val="18"/>
                <w:szCs w:val="18"/>
                <w:lang w:val="en-US"/>
              </w:rPr>
            </w:pPr>
            <w:r w:rsidRPr="001A3B81">
              <w:rPr>
                <w:rFonts w:asciiTheme="minorHAnsi" w:hAnsiTheme="minorHAnsi" w:cstheme="minorHAnsi"/>
                <w:i/>
                <w:sz w:val="18"/>
                <w:szCs w:val="18"/>
                <w:lang w:val="en-US"/>
              </w:rPr>
              <w:t>The maximum declarable day-equivalents for each reporting period</w:t>
            </w:r>
            <w:r w:rsidR="004F417D">
              <w:rPr>
                <w:rFonts w:asciiTheme="minorHAnsi" w:hAnsiTheme="minorHAnsi" w:cstheme="minorHAnsi"/>
                <w:i/>
                <w:sz w:val="18"/>
                <w:szCs w:val="18"/>
                <w:lang w:val="en-US"/>
              </w:rPr>
              <w:t>/</w:t>
            </w:r>
            <w:r w:rsidR="00D71914">
              <w:rPr>
                <w:rFonts w:asciiTheme="minorHAnsi" w:hAnsiTheme="minorHAnsi" w:cstheme="minorHAnsi"/>
                <w:i/>
                <w:sz w:val="18"/>
                <w:szCs w:val="18"/>
                <w:lang w:val="en-US"/>
              </w:rPr>
              <w:t>calendar</w:t>
            </w:r>
            <w:r w:rsidR="004F417D">
              <w:rPr>
                <w:rFonts w:asciiTheme="minorHAnsi" w:hAnsiTheme="minorHAnsi" w:cstheme="minorHAnsi"/>
                <w:i/>
                <w:sz w:val="18"/>
                <w:szCs w:val="18"/>
                <w:lang w:val="en-US"/>
              </w:rPr>
              <w:t xml:space="preserve"> year</w:t>
            </w:r>
            <w:r w:rsidRPr="001A3B81">
              <w:rPr>
                <w:rFonts w:asciiTheme="minorHAnsi" w:hAnsiTheme="minorHAnsi" w:cstheme="minorHAnsi"/>
                <w:i/>
                <w:sz w:val="18"/>
                <w:szCs w:val="18"/>
                <w:lang w:val="en-US"/>
              </w:rPr>
              <w:t xml:space="preserve"> are calculated as follows:</w:t>
            </w:r>
          </w:p>
          <w:p w14:paraId="69653676" w14:textId="49F77AFB" w:rsidR="00D22019" w:rsidRPr="008C71AB" w:rsidRDefault="00124470" w:rsidP="00602E9A">
            <w:pPr>
              <w:widowControl w:val="0"/>
              <w:suppressAutoHyphens w:val="0"/>
              <w:autoSpaceDE w:val="0"/>
              <w:adjustRightInd w:val="0"/>
              <w:spacing w:afterLines="60" w:after="144"/>
              <w:ind w:right="67"/>
              <w:textAlignment w:val="auto"/>
              <w:rPr>
                <w:rFonts w:asciiTheme="minorHAnsi" w:hAnsiTheme="minorHAnsi" w:cstheme="minorHAnsi"/>
                <w:i/>
                <w:sz w:val="18"/>
                <w:szCs w:val="18"/>
                <w:lang w:val="en-US"/>
              </w:rPr>
            </w:pPr>
            <w:r w:rsidRPr="001A3B81">
              <w:rPr>
                <w:rFonts w:asciiTheme="minorHAnsi" w:hAnsiTheme="minorHAnsi" w:cstheme="minorHAnsi"/>
                <w:i/>
                <w:sz w:val="18"/>
                <w:szCs w:val="18"/>
                <w:lang w:val="en-US"/>
              </w:rPr>
              <w:t>(215 / 12) multiplied by the number of months [during which the person is employed] within the reporting period</w:t>
            </w:r>
            <w:r w:rsidR="004F417D">
              <w:rPr>
                <w:rFonts w:asciiTheme="minorHAnsi" w:hAnsiTheme="minorHAnsi" w:cstheme="minorHAnsi"/>
                <w:i/>
                <w:sz w:val="18"/>
                <w:szCs w:val="18"/>
                <w:lang w:val="en-US"/>
              </w:rPr>
              <w:t>/</w:t>
            </w:r>
            <w:r w:rsidR="00D71914">
              <w:rPr>
                <w:rFonts w:asciiTheme="minorHAnsi" w:hAnsiTheme="minorHAnsi" w:cstheme="minorHAnsi"/>
                <w:i/>
                <w:sz w:val="18"/>
                <w:szCs w:val="18"/>
                <w:lang w:val="en-US"/>
              </w:rPr>
              <w:t>calendar</w:t>
            </w:r>
            <w:r w:rsidR="004F417D">
              <w:rPr>
                <w:rFonts w:asciiTheme="minorHAnsi" w:hAnsiTheme="minorHAnsi" w:cstheme="minorHAnsi"/>
                <w:i/>
                <w:sz w:val="18"/>
                <w:szCs w:val="18"/>
                <w:lang w:val="en-US"/>
              </w:rPr>
              <w:t xml:space="preserve"> year</w:t>
            </w:r>
            <w:r w:rsidRPr="001A3B81">
              <w:rPr>
                <w:rFonts w:asciiTheme="minorHAnsi" w:hAnsiTheme="minorHAnsi" w:cstheme="minorHAnsi"/>
                <w:i/>
                <w:sz w:val="18"/>
                <w:szCs w:val="18"/>
                <w:lang w:val="en-US"/>
              </w:rPr>
              <w:t>) multiplied by the working time factor [e.g. 1 for full-time, 0</w:t>
            </w:r>
            <w:r w:rsidR="00483ADB" w:rsidRPr="001A3B81">
              <w:rPr>
                <w:rFonts w:asciiTheme="minorHAnsi" w:hAnsiTheme="minorHAnsi" w:cstheme="minorHAnsi"/>
                <w:i/>
                <w:sz w:val="18"/>
                <w:szCs w:val="18"/>
                <w:lang w:val="en-US"/>
              </w:rPr>
              <w:t>,</w:t>
            </w:r>
            <w:r w:rsidRPr="001A3B81">
              <w:rPr>
                <w:rFonts w:asciiTheme="minorHAnsi" w:hAnsiTheme="minorHAnsi" w:cstheme="minorHAnsi"/>
                <w:i/>
                <w:sz w:val="18"/>
                <w:szCs w:val="18"/>
                <w:lang w:val="en-US"/>
              </w:rPr>
              <w:t>5 for 50% part time etc.</w:t>
            </w:r>
          </w:p>
        </w:tc>
        <w:tc>
          <w:tcPr>
            <w:tcW w:w="3402" w:type="dxa"/>
            <w:tcBorders>
              <w:top w:val="single" w:sz="4" w:space="0" w:color="000000"/>
              <w:left w:val="single" w:sz="4" w:space="0" w:color="000000"/>
              <w:right w:val="double" w:sz="4" w:space="0" w:color="000000"/>
            </w:tcBorders>
            <w:shd w:val="clear" w:color="auto" w:fill="auto"/>
            <w:tcMar>
              <w:top w:w="0" w:type="dxa"/>
              <w:left w:w="108" w:type="dxa"/>
              <w:bottom w:w="0" w:type="dxa"/>
              <w:right w:w="108" w:type="dxa"/>
            </w:tcMar>
          </w:tcPr>
          <w:p w14:paraId="6AE732FE" w14:textId="0E8DF844" w:rsidR="00D22019" w:rsidRPr="001A3B81" w:rsidRDefault="000E10B4"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amount of project-based remuneration paid corresponded to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usual remuneration practices and was consistently paid whenever the same kind of work or expertise was required. </w:t>
            </w:r>
          </w:p>
        </w:tc>
        <w:tc>
          <w:tcPr>
            <w:tcW w:w="1276" w:type="dxa"/>
            <w:tcBorders>
              <w:top w:val="single" w:sz="4" w:space="0" w:color="000000"/>
              <w:left w:val="double" w:sz="4" w:space="0" w:color="000000"/>
              <w:right w:val="double" w:sz="4" w:space="0" w:color="000000"/>
            </w:tcBorders>
            <w:shd w:val="clear" w:color="auto" w:fill="auto"/>
            <w:tcMar>
              <w:top w:w="0" w:type="dxa"/>
              <w:left w:w="108" w:type="dxa"/>
              <w:bottom w:w="0" w:type="dxa"/>
              <w:right w:w="108" w:type="dxa"/>
            </w:tcMar>
          </w:tcPr>
          <w:p w14:paraId="429C2A37" w14:textId="771BDA90" w:rsidR="00D22019" w:rsidRPr="001A3B81" w:rsidRDefault="00D22019"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0FA47E76" w14:textId="77777777" w:rsidTr="006D48A2">
        <w:trPr>
          <w:trHeight w:val="1272"/>
        </w:trPr>
        <w:tc>
          <w:tcPr>
            <w:tcW w:w="843" w:type="dxa"/>
            <w:vMerge/>
            <w:tcBorders>
              <w:top w:val="single" w:sz="4" w:space="0" w:color="000000"/>
              <w:left w:val="single" w:sz="4" w:space="0" w:color="000000"/>
              <w:bottom w:val="single" w:sz="4" w:space="0" w:color="000000"/>
              <w:right w:val="single" w:sz="4" w:space="0" w:color="000000"/>
            </w:tcBorders>
          </w:tcPr>
          <w:p w14:paraId="1C188F30"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3694" w14:textId="795A666E"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BF15" w14:textId="77777777" w:rsidR="00D22019" w:rsidRPr="00435CAE" w:rsidRDefault="00D22019" w:rsidP="00602E9A">
            <w:pPr>
              <w:autoSpaceDE w:val="0"/>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4585116" w14:textId="7779F056" w:rsidR="00D22019" w:rsidRPr="00435CAE" w:rsidRDefault="00D22019"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criteria used to calculate the </w:t>
            </w:r>
            <w:r w:rsidR="008F7F09" w:rsidRPr="00435CAE">
              <w:rPr>
                <w:rFonts w:asciiTheme="minorHAnsi" w:hAnsiTheme="minorHAnsi" w:cstheme="minorHAnsi"/>
                <w:sz w:val="18"/>
                <w:szCs w:val="18"/>
                <w:lang w:eastAsia="en-GB"/>
              </w:rPr>
              <w:t xml:space="preserve">project-based </w:t>
            </w:r>
            <w:r w:rsidRPr="00435CAE">
              <w:rPr>
                <w:rFonts w:asciiTheme="minorHAnsi" w:hAnsiTheme="minorHAnsi" w:cstheme="minorHAnsi"/>
                <w:sz w:val="18"/>
                <w:szCs w:val="18"/>
                <w:lang w:eastAsia="en-GB"/>
              </w:rPr>
              <w:t xml:space="preserve">remuneration were objective and generally applied by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 regardless of the source of funding used.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B2B8545" w14:textId="20845CFB"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595E9317" w14:textId="77777777" w:rsidTr="006D48A2">
        <w:trPr>
          <w:trHeight w:val="338"/>
        </w:trPr>
        <w:tc>
          <w:tcPr>
            <w:tcW w:w="843" w:type="dxa"/>
            <w:vMerge/>
            <w:tcBorders>
              <w:top w:val="single" w:sz="4" w:space="0" w:color="000000"/>
              <w:left w:val="single" w:sz="4" w:space="0" w:color="000000"/>
              <w:bottom w:val="single" w:sz="4" w:space="0" w:color="000000"/>
              <w:right w:val="single" w:sz="4" w:space="0" w:color="000000"/>
            </w:tcBorders>
          </w:tcPr>
          <w:p w14:paraId="7CEABEDA"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38E7" w14:textId="20BC8FF0"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CD10" w14:textId="77777777" w:rsidR="00D22019" w:rsidRPr="00435CAE" w:rsidRDefault="00D22019" w:rsidP="00602E9A">
            <w:pPr>
              <w:autoSpaceDE w:val="0"/>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4629BCF" w14:textId="6744527F" w:rsidR="00D22019" w:rsidRPr="00435CAE" w:rsidRDefault="003E358C"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 daily rate used for the action is equal or lower than the national project daily rate.</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6000221" w14:textId="10EFC3EE"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40520005" w14:textId="77777777" w:rsidTr="006D48A2">
        <w:trPr>
          <w:trHeight w:val="355"/>
        </w:trPr>
        <w:tc>
          <w:tcPr>
            <w:tcW w:w="843" w:type="dxa"/>
            <w:vMerge/>
            <w:tcBorders>
              <w:top w:val="single" w:sz="4" w:space="0" w:color="000000"/>
              <w:left w:val="single" w:sz="4" w:space="0" w:color="000000"/>
              <w:bottom w:val="single" w:sz="4" w:space="0" w:color="000000"/>
              <w:right w:val="single" w:sz="4" w:space="0" w:color="000000"/>
            </w:tcBorders>
          </w:tcPr>
          <w:p w14:paraId="622986D7"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B0CD" w14:textId="321EC99E"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5AFA" w14:textId="1C0616D2" w:rsidR="00D22019" w:rsidRPr="00435CAE" w:rsidRDefault="00D22019" w:rsidP="00602E9A">
            <w:pPr>
              <w:spacing w:afterLines="60" w:after="144"/>
              <w:jc w:val="left"/>
              <w:rPr>
                <w:rFonts w:asciiTheme="minorHAnsi" w:hAnsiTheme="minorHAnsi" w:cstheme="minorHAnsi"/>
                <w:i/>
                <w:sz w:val="18"/>
                <w:szCs w:val="18"/>
                <w:lang w:eastAsia="en-GB"/>
              </w:rPr>
            </w:pPr>
            <w:r w:rsidRPr="00435CAE">
              <w:rPr>
                <w:rFonts w:asciiTheme="minorHAnsi" w:hAnsiTheme="minorHAnsi" w:cstheme="minorHAnsi"/>
                <w:i/>
                <w:sz w:val="18"/>
                <w:szCs w:val="18"/>
                <w:lang w:eastAsia="en-GB"/>
              </w:rPr>
              <w:t>Additional procedures in case “</w:t>
            </w:r>
            <w:r w:rsidR="00C34D88" w:rsidRPr="00435CAE">
              <w:rPr>
                <w:rFonts w:asciiTheme="minorHAnsi" w:hAnsiTheme="minorHAnsi" w:cstheme="minorHAnsi"/>
                <w:i/>
                <w:sz w:val="18"/>
                <w:szCs w:val="18"/>
                <w:lang w:eastAsia="en-GB"/>
              </w:rPr>
              <w:t>average personnel costs (</w:t>
            </w:r>
            <w:r w:rsidRPr="00435CAE">
              <w:rPr>
                <w:rFonts w:asciiTheme="minorHAnsi" w:hAnsiTheme="minorHAnsi" w:cstheme="minorHAnsi"/>
                <w:i/>
                <w:sz w:val="18"/>
                <w:szCs w:val="18"/>
                <w:lang w:eastAsia="en-GB"/>
              </w:rPr>
              <w:t xml:space="preserve">unit costs calculated by the </w:t>
            </w:r>
            <w:r w:rsidR="00945912">
              <w:rPr>
                <w:rFonts w:asciiTheme="minorHAnsi" w:hAnsiTheme="minorHAnsi" w:cstheme="minorHAnsi"/>
                <w:i/>
                <w:sz w:val="18"/>
                <w:szCs w:val="18"/>
                <w:lang w:eastAsia="en-GB"/>
              </w:rPr>
              <w:t>Subgrantee</w:t>
            </w:r>
            <w:r w:rsidRPr="00435CAE">
              <w:rPr>
                <w:rFonts w:asciiTheme="minorHAnsi" w:hAnsiTheme="minorHAnsi" w:cstheme="minorHAnsi"/>
                <w:i/>
                <w:sz w:val="18"/>
                <w:szCs w:val="18"/>
                <w:lang w:eastAsia="en-GB"/>
              </w:rPr>
              <w:t xml:space="preserve"> in accordance with its usual cost accounting practices</w:t>
            </w:r>
            <w:r w:rsidR="00C34D88" w:rsidRPr="00435CAE">
              <w:rPr>
                <w:rFonts w:asciiTheme="minorHAnsi" w:hAnsiTheme="minorHAnsi" w:cstheme="minorHAnsi"/>
                <w:i/>
                <w:sz w:val="18"/>
                <w:szCs w:val="18"/>
                <w:lang w:eastAsia="en-GB"/>
              </w:rPr>
              <w:t>)</w:t>
            </w:r>
            <w:r w:rsidRPr="00435CAE">
              <w:rPr>
                <w:rFonts w:asciiTheme="minorHAnsi" w:hAnsiTheme="minorHAnsi" w:cstheme="minorHAnsi"/>
                <w:i/>
                <w:sz w:val="18"/>
                <w:szCs w:val="18"/>
                <w:lang w:eastAsia="en-GB"/>
              </w:rPr>
              <w:t xml:space="preserve">” is </w:t>
            </w:r>
            <w:r w:rsidR="00F64A2C" w:rsidRPr="00435CAE">
              <w:rPr>
                <w:rFonts w:asciiTheme="minorHAnsi" w:hAnsiTheme="minorHAnsi" w:cstheme="minorHAnsi"/>
                <w:i/>
                <w:sz w:val="18"/>
                <w:szCs w:val="18"/>
                <w:lang w:eastAsia="en-GB"/>
              </w:rPr>
              <w:t>used</w:t>
            </w:r>
            <w:r w:rsidRPr="00435CAE">
              <w:rPr>
                <w:rFonts w:asciiTheme="minorHAnsi" w:hAnsiTheme="minorHAnsi" w:cstheme="minorHAnsi"/>
                <w:i/>
                <w:sz w:val="18"/>
                <w:szCs w:val="18"/>
                <w:lang w:eastAsia="en-GB"/>
              </w:rPr>
              <w:t xml:space="preserve">: </w:t>
            </w:r>
          </w:p>
          <w:p w14:paraId="7312ECA1" w14:textId="63B5A698" w:rsidR="00D22019" w:rsidRPr="00435CAE" w:rsidRDefault="00D22019" w:rsidP="00376E0D">
            <w:pPr>
              <w:spacing w:after="60"/>
              <w:jc w:val="left"/>
              <w:rPr>
                <w:rFonts w:asciiTheme="minorHAnsi" w:hAnsiTheme="minorHAnsi" w:cstheme="minorHAnsi"/>
                <w:sz w:val="18"/>
                <w:szCs w:val="18"/>
              </w:rPr>
            </w:pPr>
            <w:r w:rsidRPr="00435CAE">
              <w:rPr>
                <w:rFonts w:asciiTheme="minorHAnsi" w:hAnsiTheme="minorHAnsi" w:cstheme="minorHAnsi"/>
                <w:sz w:val="18"/>
                <w:szCs w:val="18"/>
                <w:lang w:eastAsia="en-GB"/>
              </w:rPr>
              <w:t xml:space="preserve">Apart from carrying out the procedures indicated above to confirm standard </w:t>
            </w:r>
            <w:r w:rsidR="00B42E83" w:rsidRPr="00435CAE">
              <w:rPr>
                <w:rFonts w:asciiTheme="minorHAnsi" w:hAnsiTheme="minorHAnsi" w:cstheme="minorHAnsi"/>
                <w:sz w:val="18"/>
                <w:szCs w:val="18"/>
                <w:lang w:eastAsia="en-GB"/>
              </w:rPr>
              <w:t>finding</w:t>
            </w:r>
            <w:r w:rsidRPr="00435CAE">
              <w:rPr>
                <w:rFonts w:asciiTheme="minorHAnsi" w:hAnsiTheme="minorHAnsi" w:cstheme="minorHAnsi"/>
                <w:sz w:val="18"/>
                <w:szCs w:val="18"/>
                <w:lang w:eastAsia="en-GB"/>
              </w:rPr>
              <w:t>s 1-5 and, if applicable, also 6-</w:t>
            </w:r>
            <w:r w:rsidR="004D5780" w:rsidRPr="00435CAE">
              <w:rPr>
                <w:rFonts w:asciiTheme="minorHAnsi" w:hAnsiTheme="minorHAnsi" w:cstheme="minorHAnsi"/>
                <w:sz w:val="18"/>
                <w:szCs w:val="18"/>
                <w:lang w:eastAsia="en-GB"/>
              </w:rPr>
              <w:t>8</w:t>
            </w:r>
            <w:r w:rsidRPr="00435CAE">
              <w:rPr>
                <w:rFonts w:asciiTheme="minorHAnsi" w:hAnsiTheme="minorHAnsi" w:cstheme="minorHAnsi"/>
                <w:sz w:val="18"/>
                <w:szCs w:val="18"/>
                <w:lang w:eastAsia="en-GB"/>
              </w:rPr>
              <w:t xml:space="preserve">, the </w:t>
            </w:r>
            <w:r w:rsidR="00B42E83" w:rsidRPr="00435CAE">
              <w:rPr>
                <w:rFonts w:asciiTheme="minorHAnsi" w:hAnsiTheme="minorHAnsi" w:cstheme="minorHAnsi"/>
                <w:sz w:val="18"/>
                <w:szCs w:val="18"/>
                <w:lang w:eastAsia="en-GB"/>
              </w:rPr>
              <w:t>Practitioner</w:t>
            </w:r>
            <w:r w:rsidRPr="00435CAE">
              <w:rPr>
                <w:rFonts w:asciiTheme="minorHAnsi" w:hAnsiTheme="minorHAnsi" w:cstheme="minorHAnsi"/>
                <w:sz w:val="18"/>
                <w:szCs w:val="18"/>
                <w:lang w:eastAsia="en-GB"/>
              </w:rPr>
              <w:t xml:space="preserve"> carried out following procedures to confirm standard </w:t>
            </w:r>
            <w:r w:rsidR="00B42E83" w:rsidRPr="00435CAE">
              <w:rPr>
                <w:rFonts w:asciiTheme="minorHAnsi" w:hAnsiTheme="minorHAnsi" w:cstheme="minorHAnsi"/>
                <w:sz w:val="18"/>
                <w:szCs w:val="18"/>
                <w:lang w:eastAsia="en-GB"/>
              </w:rPr>
              <w:t>finding</w:t>
            </w:r>
            <w:r w:rsidRPr="00435CAE">
              <w:rPr>
                <w:rFonts w:asciiTheme="minorHAnsi" w:hAnsiTheme="minorHAnsi" w:cstheme="minorHAnsi"/>
                <w:sz w:val="18"/>
                <w:szCs w:val="18"/>
                <w:lang w:eastAsia="en-GB"/>
              </w:rPr>
              <w:t xml:space="preserve">s </w:t>
            </w:r>
            <w:r w:rsidR="004D5780" w:rsidRPr="00435CAE">
              <w:rPr>
                <w:rFonts w:asciiTheme="minorHAnsi" w:hAnsiTheme="minorHAnsi" w:cstheme="minorHAnsi"/>
                <w:sz w:val="18"/>
                <w:szCs w:val="18"/>
                <w:lang w:eastAsia="en-GB"/>
              </w:rPr>
              <w:t>9</w:t>
            </w:r>
            <w:r w:rsidRPr="00435CAE">
              <w:rPr>
                <w:rFonts w:asciiTheme="minorHAnsi" w:hAnsiTheme="minorHAnsi" w:cstheme="minorHAnsi"/>
                <w:sz w:val="18"/>
                <w:szCs w:val="18"/>
                <w:lang w:eastAsia="en-GB"/>
              </w:rPr>
              <w:t>-1</w:t>
            </w:r>
            <w:r w:rsidR="00B57562" w:rsidRPr="00435CAE">
              <w:rPr>
                <w:rFonts w:asciiTheme="minorHAnsi" w:hAnsiTheme="minorHAnsi" w:cstheme="minorHAnsi"/>
                <w:sz w:val="18"/>
                <w:szCs w:val="18"/>
                <w:lang w:eastAsia="en-GB"/>
              </w:rPr>
              <w:t>2</w:t>
            </w:r>
            <w:r w:rsidRPr="00435CAE">
              <w:rPr>
                <w:rFonts w:asciiTheme="minorHAnsi" w:hAnsiTheme="minorHAnsi" w:cstheme="minorHAnsi"/>
                <w:sz w:val="18"/>
                <w:szCs w:val="18"/>
                <w:lang w:eastAsia="en-GB"/>
              </w:rPr>
              <w:t xml:space="preserve"> listed in the next column</w:t>
            </w:r>
            <w:r w:rsidRPr="00435CAE">
              <w:rPr>
                <w:rFonts w:asciiTheme="minorHAnsi" w:hAnsiTheme="minorHAnsi" w:cstheme="minorHAnsi"/>
                <w:sz w:val="18"/>
                <w:szCs w:val="18"/>
                <w:lang w:val="en-US" w:eastAsia="en-GB"/>
              </w:rPr>
              <w:t>:</w:t>
            </w:r>
          </w:p>
          <w:p w14:paraId="380CC517" w14:textId="30A62844" w:rsidR="00D22019" w:rsidRPr="00435CAE" w:rsidRDefault="00D22019" w:rsidP="00376E0D">
            <w:pPr>
              <w:numPr>
                <w:ilvl w:val="0"/>
                <w:numId w:val="14"/>
              </w:numPr>
              <w:spacing w:after="60"/>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 xml:space="preserve">obtained a description of the </w:t>
            </w:r>
            <w:r w:rsidR="00945912">
              <w:rPr>
                <w:rFonts w:asciiTheme="minorHAnsi" w:hAnsiTheme="minorHAnsi" w:cstheme="minorHAnsi"/>
                <w:sz w:val="18"/>
                <w:szCs w:val="18"/>
                <w:lang w:val="en-US" w:eastAsia="en-GB"/>
              </w:rPr>
              <w:t>Subgrantee</w:t>
            </w:r>
            <w:r w:rsidRPr="00435CAE">
              <w:rPr>
                <w:rFonts w:asciiTheme="minorHAnsi" w:hAnsiTheme="minorHAnsi" w:cstheme="minorHAnsi"/>
                <w:sz w:val="18"/>
                <w:szCs w:val="18"/>
                <w:lang w:val="en-US" w:eastAsia="en-GB"/>
              </w:rPr>
              <w:t>'s usual cost accounting practice to calculate unit costs;</w:t>
            </w:r>
          </w:p>
          <w:p w14:paraId="5CF1CCB5" w14:textId="71639875" w:rsidR="00D22019" w:rsidRPr="00435CAE" w:rsidRDefault="00D22019" w:rsidP="00376E0D">
            <w:pPr>
              <w:numPr>
                <w:ilvl w:val="0"/>
                <w:numId w:val="14"/>
              </w:numPr>
              <w:spacing w:after="60"/>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 xml:space="preserve">reviewed whether the </w:t>
            </w:r>
            <w:r w:rsidR="00945912">
              <w:rPr>
                <w:rFonts w:asciiTheme="minorHAnsi" w:hAnsiTheme="minorHAnsi" w:cstheme="minorHAnsi"/>
                <w:sz w:val="18"/>
                <w:szCs w:val="18"/>
                <w:lang w:val="en-US" w:eastAsia="en-GB"/>
              </w:rPr>
              <w:t>Subgrantee</w:t>
            </w:r>
            <w:r w:rsidRPr="00435CAE">
              <w:rPr>
                <w:rFonts w:asciiTheme="minorHAnsi" w:hAnsiTheme="minorHAnsi" w:cstheme="minorHAnsi"/>
                <w:sz w:val="18"/>
                <w:szCs w:val="18"/>
                <w:lang w:val="en-US" w:eastAsia="en-GB"/>
              </w:rPr>
              <w:t>'s usual cost accounting practice was applied for the Financial Statements subject of the present CFS;</w:t>
            </w:r>
          </w:p>
          <w:p w14:paraId="4347354A" w14:textId="14DCC5F4" w:rsidR="00D22019" w:rsidRPr="00435CAE" w:rsidRDefault="00D22019" w:rsidP="00376E0D">
            <w:pPr>
              <w:numPr>
                <w:ilvl w:val="0"/>
                <w:numId w:val="14"/>
              </w:numPr>
              <w:spacing w:after="60"/>
              <w:ind w:left="714" w:hanging="357"/>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 xml:space="preserve">verified the employees included in the sample were charged under the correct category (in accordance with the criteria used by the </w:t>
            </w:r>
            <w:r w:rsidR="00945912">
              <w:rPr>
                <w:rFonts w:asciiTheme="minorHAnsi" w:hAnsiTheme="minorHAnsi" w:cstheme="minorHAnsi"/>
                <w:sz w:val="18"/>
                <w:szCs w:val="18"/>
                <w:lang w:val="en-US" w:eastAsia="en-GB"/>
              </w:rPr>
              <w:t>Subgrantee</w:t>
            </w:r>
            <w:r w:rsidRPr="00435CAE">
              <w:rPr>
                <w:rFonts w:asciiTheme="minorHAnsi" w:hAnsiTheme="minorHAnsi" w:cstheme="minorHAnsi"/>
                <w:sz w:val="18"/>
                <w:szCs w:val="18"/>
                <w:lang w:val="en-US" w:eastAsia="en-GB"/>
              </w:rPr>
              <w:t xml:space="preserve"> to establish personnel categories) by reviewing the contract/HR-record or analytical accounting records;</w:t>
            </w:r>
          </w:p>
          <w:p w14:paraId="1DD42330" w14:textId="77777777" w:rsidR="00D22019" w:rsidRPr="00435CAE" w:rsidRDefault="00D22019" w:rsidP="00376E0D">
            <w:pPr>
              <w:numPr>
                <w:ilvl w:val="0"/>
                <w:numId w:val="14"/>
              </w:numPr>
              <w:spacing w:after="60"/>
              <w:ind w:left="714" w:hanging="357"/>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verified that there is no difference between the total amount of personnel costs used in calculating the cost per unit and the total amount of personnel costs recorded in the statutory accounts;</w:t>
            </w:r>
          </w:p>
          <w:p w14:paraId="6E56B0F7" w14:textId="77777777" w:rsidR="00D22019" w:rsidRPr="00435CAE" w:rsidRDefault="00D22019" w:rsidP="00376E0D">
            <w:pPr>
              <w:numPr>
                <w:ilvl w:val="0"/>
                <w:numId w:val="14"/>
              </w:numPr>
              <w:spacing w:after="60"/>
              <w:ind w:left="714" w:hanging="357"/>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CFED58" w14:textId="74A2E872" w:rsidR="00D22019" w:rsidRPr="00435CAE" w:rsidRDefault="00D22019" w:rsidP="00602E9A">
            <w:pPr>
              <w:numPr>
                <w:ilvl w:val="0"/>
                <w:numId w:val="15"/>
              </w:numPr>
              <w:autoSpaceDE w:val="0"/>
              <w:spacing w:afterLines="60" w:after="144"/>
              <w:ind w:left="389" w:hanging="389"/>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personnel costs included in the Financial Statement were calculated in accordance with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usual cost accounting practice.</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9D0F4F3" w14:textId="593C4485"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297A1FCE" w14:textId="77777777" w:rsidTr="006D48A2">
        <w:trPr>
          <w:trHeight w:val="725"/>
        </w:trPr>
        <w:tc>
          <w:tcPr>
            <w:tcW w:w="843" w:type="dxa"/>
            <w:vMerge/>
            <w:tcBorders>
              <w:top w:val="single" w:sz="4" w:space="0" w:color="000000"/>
              <w:left w:val="single" w:sz="4" w:space="0" w:color="000000"/>
              <w:bottom w:val="single" w:sz="4" w:space="0" w:color="000000"/>
              <w:right w:val="single" w:sz="4" w:space="0" w:color="000000"/>
            </w:tcBorders>
          </w:tcPr>
          <w:p w14:paraId="7C92A4CC"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8F51" w14:textId="3B5D1245"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E58C" w14:textId="77777777" w:rsidR="00D22019" w:rsidRPr="00435CAE" w:rsidRDefault="00D22019" w:rsidP="00602E9A">
            <w:pPr>
              <w:spacing w:afterLines="60" w:after="144"/>
              <w:rPr>
                <w:rFonts w:asciiTheme="minorHAnsi" w:hAnsiTheme="minorHAnsi" w:cstheme="minorHAnsi"/>
                <w: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9F024DE" w14:textId="77777777" w:rsidR="00D22019" w:rsidRPr="00435CAE" w:rsidRDefault="00D22019" w:rsidP="00602E9A">
            <w:pPr>
              <w:numPr>
                <w:ilvl w:val="0"/>
                <w:numId w:val="15"/>
              </w:numPr>
              <w:autoSpaceDE w:val="0"/>
              <w:spacing w:afterLines="60" w:after="144"/>
              <w:ind w:left="389" w:hanging="389"/>
              <w:jc w:val="left"/>
              <w:rPr>
                <w:rFonts w:asciiTheme="minorHAnsi" w:hAnsiTheme="minorHAnsi" w:cstheme="minorHAnsi"/>
                <w:sz w:val="18"/>
                <w:szCs w:val="18"/>
              </w:rPr>
            </w:pPr>
            <w:r w:rsidRPr="00435CAE">
              <w:rPr>
                <w:rFonts w:asciiTheme="minorHAnsi" w:hAnsiTheme="minorHAnsi" w:cstheme="minorHAnsi"/>
                <w:bCs/>
                <w:sz w:val="18"/>
                <w:szCs w:val="18"/>
                <w:lang w:eastAsia="en-GB"/>
              </w:rPr>
              <w:t>The employees were charged under the correct category.</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CC33FFA" w14:textId="781D91F5"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1570A242" w14:textId="77777777" w:rsidTr="006D48A2">
        <w:trPr>
          <w:trHeight w:val="830"/>
        </w:trPr>
        <w:tc>
          <w:tcPr>
            <w:tcW w:w="843" w:type="dxa"/>
            <w:vMerge/>
            <w:tcBorders>
              <w:top w:val="single" w:sz="4" w:space="0" w:color="000000"/>
              <w:left w:val="single" w:sz="4" w:space="0" w:color="000000"/>
              <w:bottom w:val="single" w:sz="4" w:space="0" w:color="000000"/>
              <w:right w:val="single" w:sz="4" w:space="0" w:color="000000"/>
            </w:tcBorders>
          </w:tcPr>
          <w:p w14:paraId="39407A24"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EE56" w14:textId="075A9631"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448A" w14:textId="77777777" w:rsidR="00D22019" w:rsidRPr="00435CAE" w:rsidRDefault="00D22019" w:rsidP="00602E9A">
            <w:pPr>
              <w:spacing w:afterLines="60" w:after="144"/>
              <w:rPr>
                <w:rFonts w:asciiTheme="minorHAnsi" w:hAnsiTheme="minorHAnsi" w:cstheme="minorHAnsi"/>
                <w: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438402B" w14:textId="4F5F658C" w:rsidR="00D22019" w:rsidRPr="00435CAE" w:rsidRDefault="00D22019" w:rsidP="00602E9A">
            <w:pPr>
              <w:numPr>
                <w:ilvl w:val="0"/>
                <w:numId w:val="15"/>
              </w:numPr>
              <w:autoSpaceDE w:val="0"/>
              <w:spacing w:afterLines="60" w:after="144"/>
              <w:ind w:left="389" w:hanging="389"/>
              <w:jc w:val="left"/>
              <w:rPr>
                <w:rFonts w:asciiTheme="minorHAnsi" w:hAnsiTheme="minorHAnsi" w:cstheme="minorHAnsi"/>
                <w:bCs/>
                <w:sz w:val="18"/>
                <w:szCs w:val="18"/>
                <w:lang w:eastAsia="en-GB"/>
              </w:rPr>
            </w:pPr>
            <w:r w:rsidRPr="00435CAE">
              <w:rPr>
                <w:rFonts w:asciiTheme="minorHAnsi" w:hAnsiTheme="minorHAnsi" w:cstheme="minorHAnsi"/>
                <w:bCs/>
                <w:sz w:val="18"/>
                <w:szCs w:val="18"/>
                <w:lang w:eastAsia="en-GB"/>
              </w:rPr>
              <w:t>Total personnel costs used in calculating the unit costs were consistent with the expenses recorded in the statutory accounts</w:t>
            </w:r>
            <w:r w:rsidR="009C010C" w:rsidRPr="00435CAE">
              <w:rPr>
                <w:rFonts w:asciiTheme="minorHAnsi" w:hAnsiTheme="minorHAnsi" w:cstheme="minorHAnsi"/>
                <w:bCs/>
                <w:sz w:val="18"/>
                <w:szCs w:val="18"/>
                <w:lang w:eastAsia="en-GB"/>
              </w:rPr>
              <w:t xml:space="preserve"> </w:t>
            </w:r>
            <w:r w:rsidR="00393412" w:rsidRPr="00435CAE">
              <w:rPr>
                <w:rFonts w:asciiTheme="minorHAnsi" w:hAnsiTheme="minorHAnsi" w:cstheme="minorHAnsi"/>
                <w:bCs/>
                <w:sz w:val="18"/>
                <w:szCs w:val="18"/>
                <w:lang w:eastAsia="en-GB"/>
              </w:rPr>
              <w:t xml:space="preserve">and </w:t>
            </w:r>
            <w:r w:rsidR="005D568C" w:rsidRPr="00435CAE">
              <w:rPr>
                <w:rFonts w:asciiTheme="minorHAnsi" w:hAnsiTheme="minorHAnsi" w:cstheme="minorHAnsi"/>
                <w:bCs/>
                <w:sz w:val="18"/>
                <w:szCs w:val="18"/>
                <w:lang w:eastAsia="en-GB"/>
              </w:rPr>
              <w:t>excl</w:t>
            </w:r>
            <w:r w:rsidR="00066239" w:rsidRPr="00435CAE">
              <w:rPr>
                <w:rFonts w:asciiTheme="minorHAnsi" w:hAnsiTheme="minorHAnsi" w:cstheme="minorHAnsi"/>
                <w:bCs/>
                <w:sz w:val="18"/>
                <w:szCs w:val="18"/>
                <w:lang w:eastAsia="en-GB"/>
              </w:rPr>
              <w:t xml:space="preserve">uded any </w:t>
            </w:r>
            <w:r w:rsidR="00F24308" w:rsidRPr="00435CAE">
              <w:rPr>
                <w:rFonts w:asciiTheme="minorHAnsi" w:hAnsiTheme="minorHAnsi" w:cstheme="minorHAnsi"/>
                <w:bCs/>
                <w:sz w:val="18"/>
                <w:szCs w:val="18"/>
                <w:lang w:eastAsia="en-GB"/>
              </w:rPr>
              <w:t>ineligible costs or costs included in o</w:t>
            </w:r>
            <w:r w:rsidR="001E4AB9" w:rsidRPr="00435CAE">
              <w:rPr>
                <w:rFonts w:asciiTheme="minorHAnsi" w:hAnsiTheme="minorHAnsi" w:cstheme="minorHAnsi"/>
                <w:bCs/>
                <w:sz w:val="18"/>
                <w:szCs w:val="18"/>
                <w:lang w:eastAsia="en-GB"/>
              </w:rPr>
              <w:t>ther budget categories</w:t>
            </w:r>
            <w:r w:rsidRPr="00435CAE">
              <w:rPr>
                <w:rFonts w:asciiTheme="minorHAnsi" w:hAnsiTheme="minorHAnsi" w:cstheme="minorHAnsi"/>
                <w:bCs/>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D0289E2" w14:textId="21755692"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4C9D9AE5" w14:textId="77777777" w:rsidTr="00F7560D">
        <w:trPr>
          <w:trHeight w:val="1306"/>
        </w:trPr>
        <w:tc>
          <w:tcPr>
            <w:tcW w:w="843" w:type="dxa"/>
            <w:vMerge/>
            <w:tcBorders>
              <w:top w:val="single" w:sz="4" w:space="0" w:color="000000"/>
              <w:left w:val="single" w:sz="4" w:space="0" w:color="000000"/>
              <w:bottom w:val="single" w:sz="4" w:space="0" w:color="000000"/>
              <w:right w:val="single" w:sz="4" w:space="0" w:color="000000"/>
            </w:tcBorders>
          </w:tcPr>
          <w:p w14:paraId="0EB8E200" w14:textId="77777777" w:rsidR="00D22019" w:rsidRPr="00435CAE" w:rsidRDefault="00D22019"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AE5" w14:textId="3EFD191A" w:rsidR="00D22019" w:rsidRPr="00435CAE" w:rsidRDefault="00D22019"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7085" w14:textId="77777777" w:rsidR="00D22019" w:rsidRPr="00435CAE" w:rsidRDefault="00D22019" w:rsidP="00602E9A">
            <w:pPr>
              <w:spacing w:afterLines="60" w:after="144"/>
              <w:rPr>
                <w:rFonts w:asciiTheme="minorHAnsi" w:hAnsiTheme="minorHAnsi" w:cstheme="minorHAnsi"/>
                <w: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59632D" w14:textId="28BC5035" w:rsidR="00D22019" w:rsidRPr="00435CAE" w:rsidRDefault="00D22019" w:rsidP="00602E9A">
            <w:pPr>
              <w:numPr>
                <w:ilvl w:val="0"/>
                <w:numId w:val="15"/>
              </w:numPr>
              <w:autoSpaceDE w:val="0"/>
              <w:spacing w:afterLines="60" w:after="144"/>
              <w:ind w:left="389" w:hanging="389"/>
              <w:jc w:val="left"/>
              <w:rPr>
                <w:rFonts w:asciiTheme="minorHAnsi" w:hAnsiTheme="minorHAnsi" w:cstheme="minorHAnsi"/>
                <w:sz w:val="18"/>
                <w:szCs w:val="18"/>
              </w:rPr>
            </w:pPr>
            <w:r w:rsidRPr="00435CAE">
              <w:rPr>
                <w:rFonts w:asciiTheme="minorHAnsi" w:hAnsiTheme="minorHAnsi" w:cstheme="minorHAnsi"/>
                <w:bCs/>
                <w:sz w:val="18"/>
                <w:szCs w:val="18"/>
                <w:lang w:eastAsia="en-GB"/>
              </w:rPr>
              <w:t xml:space="preserve">Any estimated or budgeted element used by the </w:t>
            </w:r>
            <w:r w:rsidR="00945912">
              <w:rPr>
                <w:rFonts w:asciiTheme="minorHAnsi" w:hAnsiTheme="minorHAnsi" w:cstheme="minorHAnsi"/>
                <w:bCs/>
                <w:sz w:val="18"/>
                <w:szCs w:val="18"/>
                <w:lang w:eastAsia="en-GB"/>
              </w:rPr>
              <w:t>Subgrantee</w:t>
            </w:r>
            <w:r w:rsidRPr="00435CAE">
              <w:rPr>
                <w:rFonts w:asciiTheme="minorHAnsi" w:hAnsiTheme="minorHAnsi" w:cstheme="minorHAnsi"/>
                <w:bCs/>
                <w:sz w:val="18"/>
                <w:szCs w:val="18"/>
                <w:lang w:eastAsia="en-GB"/>
              </w:rPr>
              <w:t xml:space="preserve"> in its unit-cost calculation were relevant for calculating personnel costs</w:t>
            </w:r>
            <w:r w:rsidR="00151C7E" w:rsidRPr="00435CAE">
              <w:rPr>
                <w:rFonts w:asciiTheme="minorHAnsi" w:hAnsiTheme="minorHAnsi" w:cstheme="minorHAnsi"/>
                <w:bCs/>
                <w:sz w:val="18"/>
                <w:szCs w:val="18"/>
                <w:lang w:eastAsia="en-GB"/>
              </w:rPr>
              <w:t xml:space="preserve">, </w:t>
            </w:r>
            <w:r w:rsidR="00D95449" w:rsidRPr="00435CAE">
              <w:rPr>
                <w:rFonts w:asciiTheme="minorHAnsi" w:hAnsiTheme="minorHAnsi" w:cstheme="minorHAnsi"/>
                <w:bCs/>
                <w:sz w:val="18"/>
                <w:szCs w:val="18"/>
                <w:lang w:eastAsia="en-GB"/>
              </w:rPr>
              <w:t>used in a reasonable way</w:t>
            </w:r>
            <w:r w:rsidRPr="00435CAE">
              <w:rPr>
                <w:rFonts w:asciiTheme="minorHAnsi" w:hAnsiTheme="minorHAnsi" w:cstheme="minorHAnsi"/>
                <w:bCs/>
                <w:sz w:val="18"/>
                <w:szCs w:val="18"/>
                <w:lang w:eastAsia="en-GB"/>
              </w:rPr>
              <w:t xml:space="preserve"> and corresponded to objective and verifiable information.</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A3E8C69" w14:textId="2D86EE8A" w:rsidR="00D22019" w:rsidRPr="00435CAE" w:rsidRDefault="00D22019"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5C6E4D" w:rsidRPr="004B34EA" w14:paraId="56088671" w14:textId="77777777" w:rsidTr="004579E1">
        <w:trPr>
          <w:trHeight w:val="339"/>
        </w:trPr>
        <w:tc>
          <w:tcPr>
            <w:tcW w:w="84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68FAB008" w14:textId="080AAFAA" w:rsidR="005C6E4D" w:rsidRPr="001A3B81" w:rsidRDefault="00C502B0" w:rsidP="00602E9A">
            <w:pPr>
              <w:autoSpaceDE w:val="0"/>
              <w:spacing w:after="6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A.2</w:t>
            </w:r>
          </w:p>
        </w:tc>
        <w:tc>
          <w:tcPr>
            <w:tcW w:w="1137"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Mar>
              <w:top w:w="0" w:type="dxa"/>
              <w:left w:w="108" w:type="dxa"/>
              <w:bottom w:w="0" w:type="dxa"/>
              <w:right w:w="108" w:type="dxa"/>
            </w:tcMar>
            <w:vAlign w:val="center"/>
          </w:tcPr>
          <w:p w14:paraId="74400CC7" w14:textId="43709C84" w:rsidR="005C6E4D" w:rsidRPr="001A3B81" w:rsidRDefault="002A6C35" w:rsidP="00602E9A">
            <w:pPr>
              <w:autoSpaceDE w:val="0"/>
              <w:spacing w:after="6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w:t>
            </w:r>
            <w:r w:rsidR="0074237E" w:rsidRPr="001A3B81">
              <w:rPr>
                <w:rFonts w:asciiTheme="minorHAnsi" w:hAnsiTheme="minorHAnsi" w:cstheme="minorHAnsi"/>
                <w:b/>
                <w:bCs/>
                <w:sz w:val="18"/>
                <w:szCs w:val="18"/>
                <w:lang w:eastAsia="en-GB"/>
              </w:rPr>
              <w:t>2</w:t>
            </w:r>
          </w:p>
        </w:tc>
        <w:tc>
          <w:tcPr>
            <w:tcW w:w="12616" w:type="dxa"/>
            <w:gridSpan w:val="3"/>
            <w:tcBorders>
              <w:top w:val="single" w:sz="4" w:space="0" w:color="000000"/>
              <w:left w:val="single" w:sz="4" w:space="0" w:color="auto"/>
              <w:bottom w:val="single" w:sz="4" w:space="0" w:color="000000"/>
              <w:right w:val="double" w:sz="4" w:space="0" w:color="000000"/>
            </w:tcBorders>
            <w:shd w:val="clear" w:color="auto" w:fill="D6E3BC" w:themeFill="accent3" w:themeFillTint="66"/>
            <w:tcMar>
              <w:top w:w="0" w:type="dxa"/>
              <w:left w:w="108" w:type="dxa"/>
              <w:bottom w:w="0" w:type="dxa"/>
              <w:right w:w="108" w:type="dxa"/>
            </w:tcMar>
            <w:vAlign w:val="center"/>
          </w:tcPr>
          <w:p w14:paraId="58372162" w14:textId="426D2003" w:rsidR="005C6E4D" w:rsidRPr="001A3B81" w:rsidRDefault="005C6E4D" w:rsidP="00602E9A">
            <w:pPr>
              <w:autoSpaceDE w:val="0"/>
              <w:spacing w:after="60"/>
              <w:jc w:val="left"/>
              <w:rPr>
                <w:rFonts w:asciiTheme="minorHAnsi" w:hAnsiTheme="minorHAnsi" w:cstheme="minorHAnsi"/>
                <w:sz w:val="18"/>
                <w:szCs w:val="18"/>
              </w:rPr>
            </w:pPr>
            <w:r w:rsidRPr="001A3B81">
              <w:rPr>
                <w:rFonts w:asciiTheme="minorHAnsi" w:hAnsiTheme="minorHAnsi" w:cstheme="minorHAnsi"/>
                <w:b/>
                <w:sz w:val="18"/>
                <w:szCs w:val="18"/>
                <w:lang w:eastAsia="en-GB"/>
              </w:rPr>
              <w:t>NATURAL PERSONS WITH A DIRECT CONTRACT</w:t>
            </w:r>
            <w:r w:rsidRPr="001A3B81">
              <w:rPr>
                <w:rStyle w:val="Odwoanieprzypisudolnego"/>
                <w:rFonts w:asciiTheme="minorHAnsi" w:hAnsiTheme="minorHAnsi" w:cstheme="minorHAnsi"/>
                <w:sz w:val="18"/>
                <w:szCs w:val="18"/>
                <w:lang w:eastAsia="en-GB"/>
              </w:rPr>
              <w:footnoteReference w:id="2"/>
            </w:r>
            <w:r w:rsidRPr="001A3B81">
              <w:rPr>
                <w:rFonts w:asciiTheme="minorHAnsi" w:hAnsiTheme="minorHAnsi" w:cstheme="minorHAnsi"/>
                <w:b/>
                <w:bCs/>
                <w:sz w:val="18"/>
                <w:szCs w:val="18"/>
                <w:lang w:eastAsia="en-GB"/>
              </w:rPr>
              <w:t xml:space="preserve"> </w:t>
            </w:r>
          </w:p>
        </w:tc>
      </w:tr>
      <w:tr w:rsidR="004579E1" w:rsidRPr="004B34EA" w14:paraId="24A79E19" w14:textId="77777777" w:rsidTr="006D48A2">
        <w:trPr>
          <w:trHeight w:val="252"/>
        </w:trPr>
        <w:tc>
          <w:tcPr>
            <w:tcW w:w="843" w:type="dxa"/>
            <w:vMerge w:val="restart"/>
            <w:tcBorders>
              <w:top w:val="single" w:sz="4" w:space="0" w:color="000000"/>
              <w:left w:val="single" w:sz="4" w:space="0" w:color="000000"/>
              <w:bottom w:val="single" w:sz="4" w:space="0" w:color="000000"/>
              <w:right w:val="single" w:sz="4" w:space="0" w:color="000000"/>
            </w:tcBorders>
          </w:tcPr>
          <w:p w14:paraId="453CF1E6" w14:textId="1C8F9E58" w:rsidR="00B83972" w:rsidRPr="001A3B81" w:rsidRDefault="00B83972" w:rsidP="00602E9A">
            <w:pPr>
              <w:spacing w:afterLines="60" w:after="144"/>
              <w:rPr>
                <w:rFonts w:asciiTheme="minorHAnsi" w:hAnsiTheme="minorHAnsi" w:cstheme="minorHAnsi"/>
              </w:rPr>
            </w:pPr>
            <w:r w:rsidRPr="001A3B81">
              <w:rPr>
                <w:rFonts w:asciiTheme="minorHAnsi" w:hAnsiTheme="minorHAnsi" w:cstheme="minorHAnsi"/>
              </w:rPr>
              <w:br w:type="page"/>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1BAE" w14:textId="455ABE22" w:rsidR="00B83972" w:rsidRPr="001A3B81" w:rsidRDefault="00B83972" w:rsidP="00602E9A">
            <w:pPr>
              <w:spacing w:afterLines="60" w:after="144"/>
              <w:rPr>
                <w:rFonts w:asciiTheme="minorHAnsi" w:hAnsiTheme="minorHAnsi" w:cstheme="minorHAnsi"/>
                <w:b/>
                <w:bCs/>
                <w:sz w:val="18"/>
                <w:szCs w:val="18"/>
                <w:lang w:eastAsia="en-GB"/>
              </w:rPr>
            </w:pPr>
            <w:r w:rsidRPr="001A3B81">
              <w:rPr>
                <w:rFonts w:asciiTheme="minorHAnsi" w:hAnsiTheme="minorHAnsi" w:cstheme="minorHAnsi"/>
              </w:rPr>
              <w:br w:type="page"/>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CFE7" w14:textId="63A36930" w:rsidR="00B83972" w:rsidRPr="001A3B81" w:rsidRDefault="00B83972" w:rsidP="00602E9A">
            <w:pPr>
              <w:spacing w:afterLines="60" w:after="144"/>
              <w:jc w:val="left"/>
              <w:rPr>
                <w:rFonts w:asciiTheme="minorHAnsi" w:hAnsiTheme="minorHAnsi" w:cstheme="minorHAnsi"/>
                <w:sz w:val="18"/>
                <w:szCs w:val="18"/>
                <w:u w:val="single"/>
                <w:lang w:eastAsia="en-GB"/>
              </w:rPr>
            </w:pPr>
            <w:r w:rsidRPr="001A3B81">
              <w:rPr>
                <w:rFonts w:asciiTheme="minorHAnsi" w:hAnsiTheme="minorHAnsi" w:cstheme="minorHAnsi"/>
                <w:sz w:val="18"/>
                <w:szCs w:val="18"/>
                <w:u w:val="single"/>
                <w:lang w:eastAsia="en-GB"/>
              </w:rPr>
              <w:t xml:space="preserve">For natural persons included in the sample and working with the </w:t>
            </w:r>
            <w:r w:rsidR="00945912">
              <w:rPr>
                <w:rFonts w:asciiTheme="minorHAnsi" w:hAnsiTheme="minorHAnsi" w:cstheme="minorHAnsi"/>
                <w:sz w:val="18"/>
                <w:szCs w:val="18"/>
                <w:u w:val="single"/>
                <w:lang w:eastAsia="en-GB"/>
              </w:rPr>
              <w:t>Subgrantee</w:t>
            </w:r>
            <w:r w:rsidRPr="001A3B81">
              <w:rPr>
                <w:rFonts w:asciiTheme="minorHAnsi" w:hAnsiTheme="minorHAnsi" w:cstheme="minorHAnsi"/>
                <w:sz w:val="18"/>
                <w:szCs w:val="18"/>
                <w:u w:val="single"/>
                <w:lang w:eastAsia="en-GB"/>
              </w:rPr>
              <w:t xml:space="preserve"> under a direct contract other than an employment contract, such as consultants (no subcontractors).</w:t>
            </w:r>
          </w:p>
          <w:p w14:paraId="100ACE20" w14:textId="0F074A9E" w:rsidR="00B83972" w:rsidRPr="001A3B81" w:rsidRDefault="00B83972"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To confirm standard </w:t>
            </w:r>
            <w:r w:rsidR="00B42E83" w:rsidRPr="001A3B81">
              <w:rPr>
                <w:rFonts w:asciiTheme="minorHAnsi" w:hAnsiTheme="minorHAnsi" w:cstheme="minorHAnsi"/>
                <w:sz w:val="18"/>
                <w:szCs w:val="18"/>
                <w:lang w:eastAsia="en-GB"/>
              </w:rPr>
              <w:t>finding</w:t>
            </w:r>
            <w:r w:rsidRPr="001A3B81">
              <w:rPr>
                <w:rFonts w:asciiTheme="minorHAnsi" w:hAnsiTheme="minorHAnsi" w:cstheme="minorHAnsi"/>
                <w:sz w:val="18"/>
                <w:szCs w:val="18"/>
                <w:lang w:eastAsia="en-GB"/>
              </w:rPr>
              <w:t>s 1</w:t>
            </w:r>
            <w:r w:rsidR="00426E33" w:rsidRPr="001A3B81">
              <w:rPr>
                <w:rFonts w:asciiTheme="minorHAnsi" w:hAnsiTheme="minorHAnsi" w:cstheme="minorHAnsi"/>
                <w:sz w:val="18"/>
                <w:szCs w:val="18"/>
                <w:lang w:eastAsia="en-GB"/>
              </w:rPr>
              <w:t>3</w:t>
            </w:r>
            <w:r w:rsidRPr="001A3B81">
              <w:rPr>
                <w:rFonts w:asciiTheme="minorHAnsi" w:hAnsiTheme="minorHAnsi" w:cstheme="minorHAnsi"/>
                <w:sz w:val="18"/>
                <w:szCs w:val="18"/>
                <w:lang w:eastAsia="en-GB"/>
              </w:rPr>
              <w:t>-1</w:t>
            </w:r>
            <w:r w:rsidR="00851038" w:rsidRPr="001A3B81">
              <w:rPr>
                <w:rFonts w:asciiTheme="minorHAnsi" w:hAnsiTheme="minorHAnsi" w:cstheme="minorHAnsi"/>
                <w:sz w:val="18"/>
                <w:szCs w:val="18"/>
                <w:lang w:eastAsia="en-GB"/>
              </w:rPr>
              <w:t>6</w:t>
            </w:r>
            <w:r w:rsidRPr="001A3B81">
              <w:rPr>
                <w:rFonts w:asciiTheme="minorHAnsi" w:hAnsiTheme="minorHAnsi" w:cstheme="minorHAnsi"/>
                <w:sz w:val="18"/>
                <w:szCs w:val="18"/>
                <w:lang w:eastAsia="en-GB"/>
              </w:rPr>
              <w:t xml:space="preserve"> listed in the next column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reviewed following information/documents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w:t>
            </w:r>
          </w:p>
          <w:p w14:paraId="0992691C" w14:textId="25C6480C" w:rsidR="00B83972" w:rsidRPr="001A3B81" w:rsidRDefault="00B83972" w:rsidP="00376E0D">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contracts, especially the cost, contract duration, work description, place of work, ownership of the results and reporting obligations to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w:t>
            </w:r>
          </w:p>
          <w:p w14:paraId="50D71596" w14:textId="77777777" w:rsidR="00B83972" w:rsidRPr="001A3B81" w:rsidRDefault="00B83972" w:rsidP="00376E0D">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employment conditions of staff in the same category to compare costs and;</w:t>
            </w:r>
          </w:p>
          <w:p w14:paraId="66640118" w14:textId="77777777" w:rsidR="00B83972" w:rsidRPr="001A3B81" w:rsidRDefault="00B83972" w:rsidP="00376E0D">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any other document that supports the costs declared and its registration (e.g. invoices, accounting records,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58ADB40" w14:textId="2066CD18" w:rsidR="00B83972" w:rsidRPr="001A3B81" w:rsidRDefault="00B83972" w:rsidP="00602E9A">
            <w:pPr>
              <w:numPr>
                <w:ilvl w:val="0"/>
                <w:numId w:val="15"/>
              </w:numPr>
              <w:autoSpaceDE w:val="0"/>
              <w:spacing w:afterLines="60" w:after="144"/>
              <w:ind w:left="389" w:hanging="389"/>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30BEC" w:rsidRPr="001A3B81">
              <w:rPr>
                <w:rFonts w:asciiTheme="minorHAnsi" w:hAnsiTheme="minorHAnsi" w:cstheme="minorHAnsi"/>
                <w:sz w:val="18"/>
                <w:szCs w:val="18"/>
                <w:lang w:eastAsia="en-GB"/>
              </w:rPr>
              <w:t>self-employed</w:t>
            </w:r>
            <w:r w:rsidRPr="001A3B81">
              <w:rPr>
                <w:rFonts w:asciiTheme="minorHAnsi" w:hAnsiTheme="minorHAnsi" w:cstheme="minorHAnsi"/>
                <w:sz w:val="18"/>
                <w:szCs w:val="18"/>
                <w:lang w:eastAsia="en-GB"/>
              </w:rPr>
              <w:t xml:space="preserve"> natural persons worked under conditions similar to those of an employee, in particular regarding the way the work is organised, the tasks that are performed and the premises where they are performed.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B09DE72" w14:textId="2C79F342" w:rsidR="00B83972" w:rsidRPr="001A3B81" w:rsidRDefault="00B83972"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306DB524" w14:textId="77777777" w:rsidTr="006D48A2">
        <w:trPr>
          <w:trHeight w:val="1031"/>
        </w:trPr>
        <w:tc>
          <w:tcPr>
            <w:tcW w:w="843" w:type="dxa"/>
            <w:vMerge/>
            <w:tcBorders>
              <w:top w:val="single" w:sz="4" w:space="0" w:color="000000"/>
              <w:left w:val="single" w:sz="4" w:space="0" w:color="000000"/>
              <w:bottom w:val="single" w:sz="4" w:space="0" w:color="000000"/>
              <w:right w:val="single" w:sz="4" w:space="0" w:color="000000"/>
            </w:tcBorders>
          </w:tcPr>
          <w:p w14:paraId="38CFFAB5" w14:textId="77777777" w:rsidR="00B83972" w:rsidRPr="00435CAE" w:rsidRDefault="00B83972"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E106" w14:textId="199D0B87" w:rsidR="00B83972" w:rsidRPr="00435CAE" w:rsidRDefault="00B83972"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8902" w14:textId="77777777" w:rsidR="00B83972" w:rsidRPr="00435CAE" w:rsidRDefault="00B83972" w:rsidP="00602E9A">
            <w:pPr>
              <w:spacing w:afterLines="60" w:after="144"/>
              <w:rPr>
                <w:rFonts w:asciiTheme="minorHAnsi" w:hAnsiTheme="minorHAnsi" w:cstheme="minorHAnsi"/>
                <w:sz w:val="18"/>
                <w:szCs w:val="18"/>
                <w:u w:val="single"/>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FCDE5CD" w14:textId="5BF8F934" w:rsidR="00B83972" w:rsidRPr="00435CAE" w:rsidRDefault="00B83972" w:rsidP="00602E9A">
            <w:pPr>
              <w:numPr>
                <w:ilvl w:val="0"/>
                <w:numId w:val="15"/>
              </w:numPr>
              <w:autoSpaceDE w:val="0"/>
              <w:spacing w:afterLines="60" w:after="144"/>
              <w:ind w:left="380"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results of work carried out belong to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 or, if not,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 has obtained all necessary rights to fulfil its obligations as if those results were generated by itself.</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8F5954E" w14:textId="5D75FD9F" w:rsidR="00B83972" w:rsidRPr="00435CAE" w:rsidRDefault="00B8397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7BDC1000" w14:textId="77777777" w:rsidTr="00F7560D">
        <w:trPr>
          <w:trHeight w:val="446"/>
        </w:trPr>
        <w:tc>
          <w:tcPr>
            <w:tcW w:w="843" w:type="dxa"/>
            <w:vMerge/>
            <w:tcBorders>
              <w:top w:val="single" w:sz="4" w:space="0" w:color="000000"/>
              <w:left w:val="single" w:sz="4" w:space="0" w:color="000000"/>
              <w:bottom w:val="single" w:sz="4" w:space="0" w:color="000000"/>
              <w:right w:val="single" w:sz="4" w:space="0" w:color="000000"/>
            </w:tcBorders>
          </w:tcPr>
          <w:p w14:paraId="2459CC3A" w14:textId="77777777" w:rsidR="00B83972" w:rsidRPr="00435CAE" w:rsidRDefault="00B83972"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FDD1" w14:textId="28E2EAE3" w:rsidR="00B83972" w:rsidRPr="00435CAE" w:rsidRDefault="00B83972"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2FAA" w14:textId="77777777" w:rsidR="00B83972" w:rsidRPr="00435CAE" w:rsidRDefault="00B83972" w:rsidP="00602E9A">
            <w:pPr>
              <w:spacing w:afterLines="60" w:after="144"/>
              <w:rPr>
                <w:rFonts w:asciiTheme="minorHAnsi" w:hAnsiTheme="minorHAnsi" w:cstheme="minorHAnsi"/>
                <w:sz w:val="18"/>
                <w:szCs w:val="18"/>
                <w:u w:val="single"/>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EC96698" w14:textId="797D27F6" w:rsidR="00B83972" w:rsidRPr="00435CAE" w:rsidRDefault="00B8397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Their costs were not significantly different from those for staff who performed similar tasks under an employment contract with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F71CD40" w14:textId="128FA404" w:rsidR="00B83972" w:rsidRPr="00435CAE" w:rsidRDefault="00B8397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1E8C0D86" w14:textId="77777777" w:rsidTr="00F7560D">
        <w:trPr>
          <w:trHeight w:val="567"/>
        </w:trPr>
        <w:tc>
          <w:tcPr>
            <w:tcW w:w="843" w:type="dxa"/>
            <w:vMerge/>
            <w:tcBorders>
              <w:top w:val="single" w:sz="4" w:space="0" w:color="000000"/>
              <w:left w:val="single" w:sz="4" w:space="0" w:color="000000"/>
              <w:bottom w:val="single" w:sz="4" w:space="0" w:color="000000"/>
              <w:right w:val="single" w:sz="4" w:space="0" w:color="000000"/>
            </w:tcBorders>
          </w:tcPr>
          <w:p w14:paraId="0752597E" w14:textId="77777777" w:rsidR="00B83972" w:rsidRPr="00435CAE" w:rsidRDefault="00B83972"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C4AA" w14:textId="579196C8" w:rsidR="00B83972" w:rsidRPr="00435CAE" w:rsidRDefault="00B83972"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808F" w14:textId="77777777" w:rsidR="00B83972" w:rsidRPr="00435CAE" w:rsidRDefault="00B83972" w:rsidP="00602E9A">
            <w:pPr>
              <w:spacing w:afterLines="60" w:after="144"/>
              <w:rPr>
                <w:rFonts w:asciiTheme="minorHAnsi" w:hAnsiTheme="minorHAnsi" w:cstheme="minorHAnsi"/>
                <w:sz w:val="18"/>
                <w:szCs w:val="18"/>
                <w:u w:val="single"/>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86F966A" w14:textId="77777777" w:rsidR="00B83972" w:rsidRPr="00435CAE" w:rsidRDefault="00B8397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 costs were supported by audit evidence and registered in the accounts.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BEA1749" w14:textId="2B93EC78" w:rsidR="00B83972" w:rsidRPr="00435CAE" w:rsidRDefault="00B8397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CC5A3D" w:rsidRPr="004B34EA" w14:paraId="5CF0A583" w14:textId="77777777" w:rsidTr="004579E1">
        <w:trPr>
          <w:trHeight w:val="339"/>
        </w:trPr>
        <w:tc>
          <w:tcPr>
            <w:tcW w:w="84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00B85C7A" w14:textId="59C5529B" w:rsidR="008B28C7" w:rsidRPr="001A3B81" w:rsidRDefault="00B55140" w:rsidP="00602E9A">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A.3</w:t>
            </w:r>
          </w:p>
        </w:tc>
        <w:tc>
          <w:tcPr>
            <w:tcW w:w="1137"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Mar>
              <w:top w:w="0" w:type="dxa"/>
              <w:left w:w="108" w:type="dxa"/>
              <w:bottom w:w="0" w:type="dxa"/>
              <w:right w:w="108" w:type="dxa"/>
            </w:tcMar>
            <w:vAlign w:val="center"/>
          </w:tcPr>
          <w:p w14:paraId="3BC07163" w14:textId="5531ABEE" w:rsidR="008B28C7" w:rsidRPr="001A3B81" w:rsidRDefault="00B55140" w:rsidP="00602E9A">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A.</w:t>
            </w:r>
            <w:r w:rsidR="00747CFC" w:rsidRPr="001A3B81">
              <w:rPr>
                <w:rFonts w:asciiTheme="minorHAnsi" w:hAnsiTheme="minorHAnsi" w:cstheme="minorHAnsi"/>
                <w:b/>
                <w:bCs/>
                <w:sz w:val="18"/>
                <w:szCs w:val="18"/>
                <w:lang w:eastAsia="en-GB"/>
              </w:rPr>
              <w:t>3</w:t>
            </w:r>
          </w:p>
        </w:tc>
        <w:tc>
          <w:tcPr>
            <w:tcW w:w="12616" w:type="dxa"/>
            <w:gridSpan w:val="3"/>
            <w:tcBorders>
              <w:top w:val="single" w:sz="4" w:space="0" w:color="000000"/>
              <w:left w:val="single" w:sz="4" w:space="0" w:color="auto"/>
              <w:bottom w:val="single" w:sz="4" w:space="0" w:color="000000"/>
              <w:right w:val="double" w:sz="4" w:space="0" w:color="000000"/>
            </w:tcBorders>
            <w:shd w:val="clear" w:color="auto" w:fill="D6E3BC" w:themeFill="accent3" w:themeFillTint="66"/>
            <w:tcMar>
              <w:top w:w="0" w:type="dxa"/>
              <w:left w:w="108" w:type="dxa"/>
              <w:bottom w:w="0" w:type="dxa"/>
              <w:right w:w="108" w:type="dxa"/>
            </w:tcMar>
            <w:vAlign w:val="center"/>
          </w:tcPr>
          <w:p w14:paraId="60CABE3A" w14:textId="76DE6ACE" w:rsidR="008B28C7" w:rsidRPr="001A3B81" w:rsidRDefault="008B28C7" w:rsidP="00602E9A">
            <w:pPr>
              <w:autoSpaceDE w:val="0"/>
              <w:jc w:val="left"/>
              <w:rPr>
                <w:rFonts w:asciiTheme="minorHAnsi" w:hAnsiTheme="minorHAnsi" w:cstheme="minorHAnsi"/>
                <w:sz w:val="18"/>
                <w:szCs w:val="18"/>
              </w:rPr>
            </w:pPr>
            <w:r w:rsidRPr="001A3B81">
              <w:rPr>
                <w:rFonts w:asciiTheme="minorHAnsi" w:hAnsiTheme="minorHAnsi" w:cstheme="minorHAnsi"/>
                <w:b/>
                <w:sz w:val="18"/>
                <w:szCs w:val="18"/>
                <w:lang w:eastAsia="en-GB"/>
              </w:rPr>
              <w:t>SECONDED PERSONS</w:t>
            </w:r>
          </w:p>
        </w:tc>
      </w:tr>
      <w:tr w:rsidR="004579E1" w:rsidRPr="004B34EA" w14:paraId="3C10B218" w14:textId="77777777" w:rsidTr="006D48A2">
        <w:trPr>
          <w:trHeight w:val="365"/>
        </w:trPr>
        <w:tc>
          <w:tcPr>
            <w:tcW w:w="843" w:type="dxa"/>
            <w:vMerge w:val="restart"/>
            <w:tcBorders>
              <w:top w:val="single" w:sz="4" w:space="0" w:color="000000"/>
              <w:left w:val="single" w:sz="4" w:space="0" w:color="000000"/>
              <w:right w:val="single" w:sz="4" w:space="0" w:color="000000"/>
            </w:tcBorders>
          </w:tcPr>
          <w:p w14:paraId="0BB2F389" w14:textId="4CBA4F23" w:rsidR="00CD680F" w:rsidRPr="001A3B81" w:rsidRDefault="00CD680F" w:rsidP="00602E9A">
            <w:pPr>
              <w:spacing w:afterLines="60" w:after="144"/>
              <w:rPr>
                <w:rFonts w:asciiTheme="minorHAnsi" w:hAnsiTheme="minorHAnsi" w:cstheme="minorHAnsi"/>
              </w:rPr>
            </w:pPr>
            <w:r w:rsidRPr="001A3B81">
              <w:rPr>
                <w:rFonts w:asciiTheme="minorHAnsi" w:hAnsiTheme="minorHAnsi" w:cstheme="minorHAnsi"/>
              </w:rPr>
              <w:br w:type="page"/>
            </w:r>
          </w:p>
        </w:tc>
        <w:tc>
          <w:tcPr>
            <w:tcW w:w="1137"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EF9934" w14:textId="221E9E7D" w:rsidR="00CD680F" w:rsidRPr="001A3B81" w:rsidRDefault="00CD680F" w:rsidP="00602E9A">
            <w:pPr>
              <w:spacing w:afterLines="60" w:after="144"/>
              <w:rPr>
                <w:rFonts w:asciiTheme="minorHAnsi" w:hAnsiTheme="minorHAnsi" w:cstheme="minorHAnsi"/>
              </w:rPr>
            </w:pPr>
            <w:r w:rsidRPr="001A3B81">
              <w:rPr>
                <w:rFonts w:asciiTheme="minorHAnsi" w:hAnsiTheme="minorHAnsi" w:cstheme="minorHAnsi"/>
              </w:rPr>
              <w:br w:type="page"/>
            </w:r>
          </w:p>
        </w:tc>
        <w:tc>
          <w:tcPr>
            <w:tcW w:w="7938"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D563B0" w14:textId="5FF34E9A" w:rsidR="00CD680F" w:rsidRPr="001A3B81" w:rsidRDefault="00CD680F" w:rsidP="00602E9A">
            <w:pPr>
              <w:autoSpaceDE w:val="0"/>
              <w:spacing w:afterLines="60" w:after="144"/>
              <w:jc w:val="left"/>
              <w:rPr>
                <w:rFonts w:asciiTheme="minorHAnsi" w:hAnsiTheme="minorHAnsi" w:cstheme="minorHAnsi"/>
                <w:sz w:val="18"/>
                <w:szCs w:val="18"/>
                <w:u w:val="single"/>
                <w:lang w:eastAsia="en-GB"/>
              </w:rPr>
            </w:pPr>
            <w:r w:rsidRPr="001A3B81">
              <w:rPr>
                <w:rFonts w:asciiTheme="minorHAnsi" w:hAnsiTheme="minorHAnsi" w:cstheme="minorHAnsi"/>
                <w:sz w:val="18"/>
                <w:szCs w:val="18"/>
                <w:u w:val="single"/>
                <w:lang w:eastAsia="en-GB"/>
              </w:rPr>
              <w:t>For personnel seconded by a third party and included in the sample (not subcontractors)</w:t>
            </w:r>
          </w:p>
          <w:p w14:paraId="745E4441" w14:textId="51731408" w:rsidR="00CD680F" w:rsidRPr="001A3B81" w:rsidRDefault="00CD680F"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To confirm standard </w:t>
            </w:r>
            <w:r w:rsidR="00B42E83" w:rsidRPr="001A3B81">
              <w:rPr>
                <w:rFonts w:asciiTheme="minorHAnsi" w:hAnsiTheme="minorHAnsi" w:cstheme="minorHAnsi"/>
                <w:sz w:val="18"/>
                <w:szCs w:val="18"/>
                <w:lang w:eastAsia="en-GB"/>
              </w:rPr>
              <w:t>finding</w:t>
            </w:r>
            <w:r w:rsidRPr="001A3B81">
              <w:rPr>
                <w:rFonts w:asciiTheme="minorHAnsi" w:hAnsiTheme="minorHAnsi" w:cstheme="minorHAnsi"/>
                <w:sz w:val="18"/>
                <w:szCs w:val="18"/>
                <w:lang w:eastAsia="en-GB"/>
              </w:rPr>
              <w:t>s 1</w:t>
            </w:r>
            <w:r w:rsidR="000E598B" w:rsidRPr="001A3B81">
              <w:rPr>
                <w:rFonts w:asciiTheme="minorHAnsi" w:hAnsiTheme="minorHAnsi" w:cstheme="minorHAnsi"/>
                <w:sz w:val="18"/>
                <w:szCs w:val="18"/>
                <w:lang w:eastAsia="en-GB"/>
              </w:rPr>
              <w:t>7</w:t>
            </w:r>
            <w:r w:rsidRPr="001A3B81">
              <w:rPr>
                <w:rFonts w:asciiTheme="minorHAnsi" w:hAnsiTheme="minorHAnsi" w:cstheme="minorHAnsi"/>
                <w:sz w:val="18"/>
                <w:szCs w:val="18"/>
                <w:lang w:eastAsia="en-GB"/>
              </w:rPr>
              <w:t xml:space="preserve">-21 listed in the next column,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reviewed following information/documents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w:t>
            </w:r>
          </w:p>
          <w:p w14:paraId="5F6D726A" w14:textId="77777777" w:rsidR="00CD680F" w:rsidRPr="001A3B81" w:rsidRDefault="00CD680F" w:rsidP="00376E0D">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their secondment contract(s) notably regarding costs, duration, work description, place of work and ownership of the results;</w:t>
            </w:r>
          </w:p>
          <w:p w14:paraId="04CB2FA4" w14:textId="46D466ED" w:rsidR="00CD680F" w:rsidRPr="001A3B81" w:rsidRDefault="00CD680F" w:rsidP="00376E0D">
            <w:pPr>
              <w:numPr>
                <w:ilvl w:val="0"/>
                <w:numId w:val="14"/>
              </w:numPr>
              <w:autoSpaceDE w:val="0"/>
              <w:spacing w:after="60"/>
              <w:ind w:left="714" w:hanging="357"/>
              <w:jc w:val="left"/>
              <w:rPr>
                <w:rFonts w:asciiTheme="minorHAnsi" w:hAnsiTheme="minorHAnsi" w:cstheme="minorHAnsi"/>
                <w:sz w:val="18"/>
                <w:szCs w:val="18"/>
              </w:rPr>
            </w:pPr>
            <w:r w:rsidRPr="001A3B81">
              <w:rPr>
                <w:rFonts w:asciiTheme="minorHAnsi" w:hAnsiTheme="minorHAnsi" w:cstheme="minorHAnsi"/>
                <w:bCs/>
                <w:sz w:val="18"/>
                <w:szCs w:val="18"/>
                <w:lang w:eastAsia="en-GB"/>
              </w:rPr>
              <w:t xml:space="preserve">if </w:t>
            </w:r>
            <w:r w:rsidRPr="001A3B81">
              <w:rPr>
                <w:rFonts w:asciiTheme="minorHAnsi" w:hAnsiTheme="minorHAnsi" w:cstheme="minorHAnsi"/>
                <w:sz w:val="18"/>
                <w:szCs w:val="18"/>
                <w:lang w:eastAsia="en-GB"/>
              </w:rPr>
              <w:t xml:space="preserve">there is reimbursement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to the third party for the resource made available</w:t>
            </w:r>
            <w:r w:rsidRPr="001A3B81">
              <w:rPr>
                <w:rFonts w:asciiTheme="minorHAnsi" w:hAnsiTheme="minorHAnsi" w:cstheme="minorHAnsi"/>
                <w:bCs/>
                <w:sz w:val="18"/>
                <w:szCs w:val="18"/>
                <w:lang w:eastAsia="en-GB"/>
              </w:rPr>
              <w:t xml:space="preserve"> (</w:t>
            </w:r>
            <w:r w:rsidRPr="001A3B81">
              <w:rPr>
                <w:rFonts w:asciiTheme="minorHAnsi" w:hAnsiTheme="minorHAnsi" w:cstheme="minorHAnsi"/>
                <w:sz w:val="18"/>
                <w:szCs w:val="18"/>
                <w:lang w:eastAsia="en-GB"/>
              </w:rPr>
              <w:t>in-kind contribution</w:t>
            </w:r>
            <w:r w:rsidRPr="001A3B81">
              <w:rPr>
                <w:rFonts w:asciiTheme="minorHAnsi" w:hAnsiTheme="minorHAnsi" w:cstheme="minorHAnsi"/>
                <w:bCs/>
                <w:sz w:val="18"/>
                <w:szCs w:val="18"/>
                <w:lang w:eastAsia="en-GB"/>
              </w:rPr>
              <w:t xml:space="preserve"> against payment): </w:t>
            </w:r>
            <w:r w:rsidRPr="001A3B81">
              <w:rPr>
                <w:rFonts w:asciiTheme="minorHAnsi" w:hAnsiTheme="minorHAnsi" w:cstheme="minorHAnsi"/>
                <w:sz w:val="18"/>
                <w:szCs w:val="18"/>
                <w:lang w:eastAsia="en-GB"/>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01EF65F9" w14:textId="6911C359" w:rsidR="00CD680F" w:rsidRPr="001A3B81" w:rsidRDefault="00CD680F" w:rsidP="00376E0D">
            <w:pPr>
              <w:numPr>
                <w:ilvl w:val="0"/>
                <w:numId w:val="14"/>
              </w:numPr>
              <w:autoSpaceDE w:val="0"/>
              <w:spacing w:after="60"/>
              <w:ind w:left="714" w:hanging="357"/>
              <w:jc w:val="left"/>
              <w:rPr>
                <w:rFonts w:asciiTheme="minorHAnsi" w:hAnsiTheme="minorHAnsi" w:cstheme="minorHAnsi"/>
                <w:sz w:val="18"/>
                <w:szCs w:val="18"/>
              </w:rPr>
            </w:pPr>
            <w:r w:rsidRPr="001A3B81">
              <w:rPr>
                <w:rFonts w:asciiTheme="minorHAnsi" w:hAnsiTheme="minorHAnsi" w:cstheme="minorHAnsi"/>
                <w:sz w:val="18"/>
                <w:szCs w:val="18"/>
                <w:lang w:eastAsia="en-GB"/>
              </w:rPr>
              <w:t xml:space="preserve">if there is no reimbursement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to the third party for the resource made available (in-kind contribution</w:t>
            </w:r>
            <w:r w:rsidRPr="001A3B81">
              <w:rPr>
                <w:rFonts w:asciiTheme="minorHAnsi" w:hAnsiTheme="minorHAnsi" w:cstheme="minorHAnsi"/>
                <w:bCs/>
                <w:sz w:val="18"/>
                <w:szCs w:val="18"/>
                <w:lang w:eastAsia="en-GB"/>
              </w:rPr>
              <w:t xml:space="preserve"> </w:t>
            </w:r>
            <w:r w:rsidRPr="001A3B81">
              <w:rPr>
                <w:rFonts w:asciiTheme="minorHAnsi" w:hAnsiTheme="minorHAnsi" w:cstheme="minorHAnsi"/>
                <w:sz w:val="18"/>
                <w:szCs w:val="18"/>
                <w:lang w:eastAsia="en-GB"/>
              </w:rPr>
              <w:t xml:space="preserve">free of charge): </w:t>
            </w:r>
            <w:r w:rsidRPr="001A3B81">
              <w:rPr>
                <w:rFonts w:asciiTheme="minorHAnsi" w:hAnsiTheme="minorHAnsi" w:cstheme="minorHAnsi"/>
                <w:bCs/>
                <w:sz w:val="18"/>
                <w:szCs w:val="18"/>
                <w:lang w:eastAsia="en-GB"/>
              </w:rPr>
              <w:t xml:space="preserve">a proof of the actual cost borne by the Third Party for the resource made available free of charge to the </w:t>
            </w:r>
            <w:r w:rsidR="00945912">
              <w:rPr>
                <w:rFonts w:asciiTheme="minorHAnsi" w:hAnsiTheme="minorHAnsi" w:cstheme="minorHAnsi"/>
                <w:bCs/>
                <w:sz w:val="18"/>
                <w:szCs w:val="18"/>
                <w:lang w:eastAsia="en-GB"/>
              </w:rPr>
              <w:t>Subgrantee</w:t>
            </w:r>
            <w:r w:rsidRPr="001A3B81">
              <w:rPr>
                <w:rFonts w:asciiTheme="minorHAnsi" w:hAnsiTheme="minorHAnsi" w:cstheme="minorHAnsi"/>
                <w:bCs/>
                <w:sz w:val="18"/>
                <w:szCs w:val="18"/>
                <w:lang w:eastAsia="en-GB"/>
              </w:rPr>
              <w:t xml:space="preserve"> such as a </w:t>
            </w:r>
            <w:r w:rsidRPr="001A3B81">
              <w:rPr>
                <w:rFonts w:asciiTheme="minorHAnsi" w:hAnsiTheme="minorHAnsi" w:cstheme="minorHAnsi"/>
                <w:sz w:val="18"/>
                <w:szCs w:val="18"/>
                <w:lang w:eastAsia="en-GB"/>
              </w:rPr>
              <w:t>statement of costs incurred by the Third Party and proof of the registration in the Third Party's accounting/payroll;</w:t>
            </w:r>
            <w:r w:rsidRPr="001A3B81">
              <w:rPr>
                <w:rFonts w:asciiTheme="minorHAnsi" w:hAnsiTheme="minorHAnsi" w:cstheme="minorHAnsi"/>
                <w:bCs/>
                <w:sz w:val="18"/>
                <w:szCs w:val="18"/>
                <w:lang w:eastAsia="en-GB"/>
              </w:rPr>
              <w:t xml:space="preserve"> </w:t>
            </w:r>
          </w:p>
          <w:p w14:paraId="5827A832" w14:textId="77777777" w:rsidR="00CD680F" w:rsidRPr="001A3B81" w:rsidRDefault="00CD680F" w:rsidP="00376E0D">
            <w:pPr>
              <w:numPr>
                <w:ilvl w:val="0"/>
                <w:numId w:val="14"/>
              </w:numPr>
              <w:autoSpaceDE w:val="0"/>
              <w:spacing w:after="60"/>
              <w:ind w:left="714" w:hanging="357"/>
              <w:jc w:val="left"/>
              <w:rPr>
                <w:rFonts w:asciiTheme="minorHAnsi" w:hAnsiTheme="minorHAnsi" w:cstheme="minorHAnsi"/>
                <w:sz w:val="18"/>
                <w:szCs w:val="18"/>
                <w:u w:val="single"/>
                <w:lang w:eastAsia="en-GB"/>
              </w:rPr>
            </w:pPr>
            <w:r w:rsidRPr="001A3B81">
              <w:rPr>
                <w:rFonts w:asciiTheme="minorHAnsi" w:hAnsiTheme="minorHAnsi" w:cstheme="minorHAnsi"/>
                <w:sz w:val="18"/>
                <w:szCs w:val="18"/>
                <w:lang w:eastAsia="en-GB"/>
              </w:rPr>
              <w:t>any other document that supports the costs declared (e.g. invoices,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46C5C7D" w14:textId="0F63489F" w:rsidR="00CD680F" w:rsidRPr="001A3B81" w:rsidRDefault="00CD680F" w:rsidP="00602E9A">
            <w:pPr>
              <w:numPr>
                <w:ilvl w:val="0"/>
                <w:numId w:val="15"/>
              </w:numPr>
              <w:autoSpaceDE w:val="0"/>
              <w:spacing w:afterLines="60" w:after="144"/>
              <w:ind w:left="389" w:hanging="391"/>
              <w:jc w:val="left"/>
              <w:rPr>
                <w:rFonts w:asciiTheme="minorHAnsi" w:hAnsiTheme="minorHAnsi" w:cstheme="minorHAnsi"/>
                <w:sz w:val="18"/>
                <w:szCs w:val="18"/>
                <w:lang w:eastAsia="en-GB"/>
              </w:rPr>
            </w:pPr>
            <w:r w:rsidRPr="001A3B81">
              <w:rPr>
                <w:rFonts w:asciiTheme="minorHAnsi" w:hAnsiTheme="minorHAnsi" w:cstheme="minorHAnsi"/>
                <w:bCs/>
                <w:sz w:val="18"/>
                <w:szCs w:val="18"/>
                <w:lang w:eastAsia="en-GB"/>
              </w:rPr>
              <w:t xml:space="preserve">Seconded personnel reported to the </w:t>
            </w:r>
            <w:r w:rsidR="00945912">
              <w:rPr>
                <w:rFonts w:asciiTheme="minorHAnsi" w:hAnsiTheme="minorHAnsi" w:cstheme="minorHAnsi"/>
                <w:bCs/>
                <w:sz w:val="18"/>
                <w:szCs w:val="18"/>
                <w:lang w:eastAsia="en-GB"/>
              </w:rPr>
              <w:t>Subgrantee</w:t>
            </w:r>
            <w:r w:rsidRPr="001A3B81">
              <w:rPr>
                <w:rFonts w:asciiTheme="minorHAnsi" w:hAnsiTheme="minorHAnsi" w:cstheme="minorHAnsi"/>
                <w:bCs/>
                <w:sz w:val="18"/>
                <w:szCs w:val="18"/>
                <w:lang w:eastAsia="en-GB"/>
              </w:rPr>
              <w:t xml:space="preserve">’s and worked on the </w:t>
            </w:r>
            <w:r w:rsidR="00945912">
              <w:rPr>
                <w:rFonts w:asciiTheme="minorHAnsi" w:hAnsiTheme="minorHAnsi" w:cstheme="minorHAnsi"/>
                <w:bCs/>
                <w:sz w:val="18"/>
                <w:szCs w:val="18"/>
                <w:lang w:eastAsia="en-GB"/>
              </w:rPr>
              <w:t>Subgrantee</w:t>
            </w:r>
            <w:r w:rsidRPr="001A3B81">
              <w:rPr>
                <w:rFonts w:asciiTheme="minorHAnsi" w:hAnsiTheme="minorHAnsi" w:cstheme="minorHAnsi"/>
                <w:bCs/>
                <w:sz w:val="18"/>
                <w:szCs w:val="18"/>
                <w:lang w:eastAsia="en-GB"/>
              </w:rPr>
              <w:t xml:space="preserve">’s premises (unless otherwise agreed with the </w:t>
            </w:r>
            <w:r w:rsidR="00945912">
              <w:rPr>
                <w:rFonts w:asciiTheme="minorHAnsi" w:hAnsiTheme="minorHAnsi" w:cstheme="minorHAnsi"/>
                <w:bCs/>
                <w:sz w:val="18"/>
                <w:szCs w:val="18"/>
                <w:lang w:eastAsia="en-GB"/>
              </w:rPr>
              <w:t>Subgrantee</w:t>
            </w:r>
            <w:r w:rsidRPr="001A3B81">
              <w:rPr>
                <w:rFonts w:asciiTheme="minorHAnsi" w:hAnsiTheme="minorHAnsi" w:cstheme="minorHAnsi"/>
                <w:bCs/>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C24D51E" w14:textId="64E38837" w:rsidR="00CD680F" w:rsidRPr="001A3B81" w:rsidRDefault="00CD680F"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23F60C86" w14:textId="77777777" w:rsidTr="006D48A2">
        <w:trPr>
          <w:trHeight w:val="365"/>
        </w:trPr>
        <w:tc>
          <w:tcPr>
            <w:tcW w:w="843" w:type="dxa"/>
            <w:vMerge/>
            <w:tcBorders>
              <w:left w:val="single" w:sz="4" w:space="0" w:color="000000"/>
              <w:right w:val="single" w:sz="4" w:space="0" w:color="000000"/>
            </w:tcBorders>
          </w:tcPr>
          <w:p w14:paraId="0DD946C3" w14:textId="77777777" w:rsidR="00CD680F" w:rsidRPr="00435CAE" w:rsidRDefault="00CD680F"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8D2685" w14:textId="2701DF1E" w:rsidR="00CD680F" w:rsidRPr="00435CAE" w:rsidRDefault="00CD680F"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0BBA6C" w14:textId="77777777" w:rsidR="00CD680F" w:rsidRPr="00435CAE" w:rsidRDefault="00CD680F" w:rsidP="00602E9A">
            <w:pPr>
              <w:numPr>
                <w:ilvl w:val="0"/>
                <w:numId w:val="14"/>
              </w:numPr>
              <w:autoSpaceDE w:val="0"/>
              <w:spacing w:afterLines="60" w:after="144"/>
              <w:ind w:left="714" w:hanging="357"/>
              <w:jc w:val="left"/>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5FB8F9C" w14:textId="7C864892" w:rsidR="00CD680F" w:rsidRPr="00435CAE" w:rsidRDefault="00CD680F" w:rsidP="00602E9A">
            <w:pPr>
              <w:numPr>
                <w:ilvl w:val="0"/>
                <w:numId w:val="15"/>
              </w:numPr>
              <w:autoSpaceDE w:val="0"/>
              <w:spacing w:afterLines="60" w:after="144"/>
              <w:ind w:left="346" w:hanging="391"/>
              <w:jc w:val="left"/>
              <w:rPr>
                <w:rFonts w:asciiTheme="minorHAnsi" w:hAnsiTheme="minorHAnsi" w:cstheme="minorHAnsi"/>
                <w:bCs/>
                <w:sz w:val="18"/>
                <w:szCs w:val="18"/>
                <w:lang w:eastAsia="en-GB"/>
              </w:rPr>
            </w:pPr>
            <w:r w:rsidRPr="00435CAE">
              <w:rPr>
                <w:rFonts w:asciiTheme="minorHAnsi" w:hAnsiTheme="minorHAnsi" w:cstheme="minorHAnsi"/>
                <w:bCs/>
                <w:sz w:val="18"/>
                <w:szCs w:val="18"/>
                <w:lang w:eastAsia="en-GB"/>
              </w:rPr>
              <w:t xml:space="preserve">The results of work carried out belong to the </w:t>
            </w:r>
            <w:r w:rsidR="00945912">
              <w:rPr>
                <w:rFonts w:asciiTheme="minorHAnsi" w:hAnsiTheme="minorHAnsi" w:cstheme="minorHAnsi"/>
                <w:bCs/>
                <w:sz w:val="18"/>
                <w:szCs w:val="18"/>
                <w:lang w:eastAsia="en-GB"/>
              </w:rPr>
              <w:t>Subgrantee</w:t>
            </w:r>
            <w:r w:rsidRPr="00435CAE">
              <w:rPr>
                <w:rFonts w:asciiTheme="minorHAnsi" w:hAnsiTheme="minorHAnsi" w:cstheme="minorHAnsi"/>
                <w:bCs/>
                <w:sz w:val="18"/>
                <w:szCs w:val="18"/>
                <w:lang w:eastAsia="en-GB"/>
              </w:rPr>
              <w:t xml:space="preserve">, or, if not, the </w:t>
            </w:r>
            <w:r w:rsidR="00945912">
              <w:rPr>
                <w:rFonts w:asciiTheme="minorHAnsi" w:hAnsiTheme="minorHAnsi" w:cstheme="minorHAnsi"/>
                <w:bCs/>
                <w:sz w:val="18"/>
                <w:szCs w:val="18"/>
                <w:lang w:eastAsia="en-GB"/>
              </w:rPr>
              <w:t>Subgrantee</w:t>
            </w:r>
            <w:r w:rsidRPr="00435CAE">
              <w:rPr>
                <w:rFonts w:asciiTheme="minorHAnsi" w:hAnsiTheme="minorHAnsi" w:cstheme="minorHAnsi"/>
                <w:bCs/>
                <w:sz w:val="18"/>
                <w:szCs w:val="18"/>
                <w:lang w:eastAsia="en-GB"/>
              </w:rPr>
              <w:t xml:space="preserve"> has obtained all necessary rights to fulfil its obligations as if those results were generated by itself.</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C12D5D" w14:textId="07ED90E8" w:rsidR="00CD680F" w:rsidRPr="00435CAE" w:rsidRDefault="00CD680F"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4579E1" w:rsidRPr="004B34EA" w14:paraId="6931BAB8" w14:textId="77777777" w:rsidTr="006D48A2">
        <w:trPr>
          <w:trHeight w:val="365"/>
        </w:trPr>
        <w:tc>
          <w:tcPr>
            <w:tcW w:w="843" w:type="dxa"/>
            <w:vMerge/>
            <w:tcBorders>
              <w:left w:val="single" w:sz="4" w:space="0" w:color="000000"/>
              <w:right w:val="single" w:sz="4" w:space="0" w:color="000000"/>
            </w:tcBorders>
          </w:tcPr>
          <w:p w14:paraId="2F25E438" w14:textId="77777777" w:rsidR="002577C0" w:rsidRPr="00435CAE" w:rsidRDefault="002577C0"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B10F09" w14:textId="77777777" w:rsidR="002577C0" w:rsidRPr="00435CAE" w:rsidRDefault="002577C0"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9AAC2E" w14:textId="77777777" w:rsidR="002577C0" w:rsidRPr="00435CAE" w:rsidRDefault="002577C0" w:rsidP="00602E9A">
            <w:pPr>
              <w:numPr>
                <w:ilvl w:val="0"/>
                <w:numId w:val="14"/>
              </w:numPr>
              <w:autoSpaceDE w:val="0"/>
              <w:spacing w:afterLines="60" w:after="144"/>
              <w:ind w:left="714" w:hanging="357"/>
              <w:jc w:val="left"/>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CC275E" w14:textId="469B008D" w:rsidR="002577C0" w:rsidRPr="00435CAE" w:rsidRDefault="002577C0" w:rsidP="00602E9A">
            <w:pPr>
              <w:numPr>
                <w:ilvl w:val="0"/>
                <w:numId w:val="15"/>
              </w:numPr>
              <w:autoSpaceDE w:val="0"/>
              <w:spacing w:afterLines="60" w:after="144"/>
              <w:ind w:left="346" w:hanging="391"/>
              <w:jc w:val="left"/>
              <w:rPr>
                <w:rFonts w:asciiTheme="minorHAnsi" w:hAnsiTheme="minorHAnsi" w:cstheme="minorHAnsi"/>
                <w:bCs/>
                <w:sz w:val="18"/>
                <w:szCs w:val="18"/>
                <w:lang w:eastAsia="en-GB"/>
              </w:rPr>
            </w:pPr>
            <w:r w:rsidRPr="00435CAE">
              <w:rPr>
                <w:rFonts w:asciiTheme="minorHAnsi" w:hAnsiTheme="minorHAnsi" w:cstheme="minorHAnsi"/>
                <w:sz w:val="18"/>
                <w:szCs w:val="18"/>
                <w:lang w:eastAsia="en-GB"/>
              </w:rPr>
              <w:t xml:space="preserve">Their costs were not significantly different from those for staff who performed similar tasks under an employment contract with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D0F2601" w14:textId="27621779" w:rsidR="002577C0" w:rsidRPr="00435CAE" w:rsidRDefault="002577C0"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2324E6" w:rsidRPr="004B34EA" w14:paraId="5334FC4E" w14:textId="77777777" w:rsidTr="006D48A2">
        <w:trPr>
          <w:trHeight w:val="594"/>
        </w:trPr>
        <w:tc>
          <w:tcPr>
            <w:tcW w:w="843" w:type="dxa"/>
            <w:vMerge w:val="restart"/>
            <w:tcBorders>
              <w:left w:val="single" w:sz="4" w:space="0" w:color="000000"/>
              <w:bottom w:val="single" w:sz="4" w:space="0" w:color="auto"/>
              <w:right w:val="single" w:sz="4" w:space="0" w:color="000000"/>
            </w:tcBorders>
          </w:tcPr>
          <w:p w14:paraId="7E0E4743" w14:textId="77777777" w:rsidR="00CD680F" w:rsidRDefault="00CD680F" w:rsidP="00602E9A">
            <w:pPr>
              <w:spacing w:afterLines="60" w:after="144"/>
              <w:rPr>
                <w:rFonts w:asciiTheme="minorHAnsi" w:hAnsiTheme="minorHAnsi" w:cstheme="minorHAnsi"/>
                <w:b/>
                <w:bCs/>
                <w:sz w:val="18"/>
                <w:szCs w:val="18"/>
                <w:lang w:eastAsia="en-GB"/>
              </w:rPr>
            </w:pPr>
          </w:p>
          <w:p w14:paraId="30E5AFAE" w14:textId="15495FEC" w:rsidR="00ED04A1" w:rsidRPr="00ED04A1" w:rsidRDefault="00ED04A1" w:rsidP="00602E9A">
            <w:pPr>
              <w:spacing w:afterLines="60" w:after="144"/>
              <w:rPr>
                <w:rFonts w:asciiTheme="minorHAnsi" w:hAnsiTheme="minorHAnsi" w:cstheme="minorHAnsi"/>
                <w:sz w:val="18"/>
                <w:szCs w:val="18"/>
                <w:lang w:eastAsia="en-GB"/>
              </w:rPr>
            </w:pPr>
          </w:p>
        </w:tc>
        <w:tc>
          <w:tcPr>
            <w:tcW w:w="11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14B2BF3" w14:textId="4866F584" w:rsidR="00CD680F" w:rsidRPr="001A3B81" w:rsidRDefault="00CD680F"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E1D6C1" w14:textId="77777777" w:rsidR="00CD680F" w:rsidRPr="001A3B81" w:rsidRDefault="00CD680F" w:rsidP="00602E9A">
            <w:pPr>
              <w:spacing w:afterLines="60" w:after="144"/>
              <w:rPr>
                <w:rFonts w:asciiTheme="minorHAnsi" w:hAnsiTheme="minorHAnsi" w:cstheme="minorHAnsi"/>
                <w:sz w:val="18"/>
                <w:szCs w:val="18"/>
                <w:u w:val="single"/>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F87CEA" w14:textId="77777777" w:rsidR="00CD680F" w:rsidRPr="001A3B81" w:rsidRDefault="00CD680F" w:rsidP="00602E9A">
            <w:pPr>
              <w:autoSpaceDE w:val="0"/>
              <w:spacing w:afterLines="60" w:after="144"/>
              <w:jc w:val="left"/>
              <w:rPr>
                <w:rFonts w:asciiTheme="minorHAnsi" w:hAnsiTheme="minorHAnsi" w:cstheme="minorHAnsi"/>
                <w:sz w:val="18"/>
                <w:szCs w:val="18"/>
              </w:rPr>
            </w:pPr>
            <w:r w:rsidRPr="001A3B81">
              <w:rPr>
                <w:rFonts w:asciiTheme="minorHAnsi" w:hAnsiTheme="minorHAnsi" w:cstheme="minorHAnsi"/>
                <w:i/>
                <w:sz w:val="18"/>
                <w:szCs w:val="18"/>
                <w:lang w:eastAsia="en-GB"/>
              </w:rPr>
              <w:t>If personnel is seconded against payment:</w:t>
            </w:r>
            <w:r w:rsidRPr="001A3B81">
              <w:rPr>
                <w:rFonts w:asciiTheme="minorHAnsi" w:hAnsiTheme="minorHAnsi" w:cstheme="minorHAnsi"/>
                <w:bCs/>
                <w:sz w:val="18"/>
                <w:szCs w:val="18"/>
                <w:lang w:eastAsia="en-GB"/>
              </w:rPr>
              <w:t xml:space="preserve"> </w:t>
            </w:r>
          </w:p>
          <w:p w14:paraId="04DCC579" w14:textId="4370F046" w:rsidR="00CD680F" w:rsidRPr="001A3B81" w:rsidRDefault="00CD680F" w:rsidP="00602E9A">
            <w:pPr>
              <w:numPr>
                <w:ilvl w:val="0"/>
                <w:numId w:val="15"/>
              </w:numPr>
              <w:autoSpaceDE w:val="0"/>
              <w:spacing w:afterLines="60" w:after="144"/>
              <w:ind w:left="391" w:hanging="391"/>
              <w:jc w:val="left"/>
              <w:rPr>
                <w:rFonts w:asciiTheme="minorHAnsi" w:hAnsiTheme="minorHAnsi" w:cstheme="minorHAnsi"/>
                <w:bCs/>
                <w:sz w:val="18"/>
                <w:szCs w:val="18"/>
                <w:lang w:eastAsia="en-GB"/>
              </w:rPr>
            </w:pPr>
            <w:r w:rsidRPr="001A3B81">
              <w:rPr>
                <w:rFonts w:asciiTheme="minorHAnsi" w:hAnsiTheme="minorHAnsi" w:cstheme="minorHAnsi"/>
                <w:bCs/>
                <w:sz w:val="18"/>
                <w:szCs w:val="18"/>
                <w:lang w:eastAsia="en-GB"/>
              </w:rPr>
              <w:t xml:space="preserve">The costs declared were supported with documentation and recorded in the </w:t>
            </w:r>
            <w:r w:rsidR="00945912">
              <w:rPr>
                <w:rFonts w:asciiTheme="minorHAnsi" w:hAnsiTheme="minorHAnsi" w:cstheme="minorHAnsi"/>
                <w:bCs/>
                <w:sz w:val="18"/>
                <w:szCs w:val="18"/>
                <w:lang w:eastAsia="en-GB"/>
              </w:rPr>
              <w:t>Subgrantee</w:t>
            </w:r>
            <w:r w:rsidRPr="001A3B81">
              <w:rPr>
                <w:rFonts w:asciiTheme="minorHAnsi" w:hAnsiTheme="minorHAnsi" w:cstheme="minorHAnsi"/>
                <w:bCs/>
                <w:sz w:val="18"/>
                <w:szCs w:val="18"/>
                <w:lang w:eastAsia="en-GB"/>
              </w:rPr>
              <w:t xml:space="preserve">’s accounts. The third party did not include any profit. </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49069BB" w14:textId="3FDCCF7A" w:rsidR="00CD680F" w:rsidRPr="001A3B81" w:rsidRDefault="00CD680F" w:rsidP="00602E9A">
            <w:pPr>
              <w:autoSpaceDE w:val="0"/>
              <w:spacing w:afterLines="60" w:after="144"/>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C/E/N.A.</w:t>
            </w:r>
          </w:p>
        </w:tc>
      </w:tr>
      <w:tr w:rsidR="004579E1" w:rsidRPr="004B34EA" w14:paraId="4E968E21" w14:textId="77777777" w:rsidTr="006D48A2">
        <w:trPr>
          <w:trHeight w:val="593"/>
        </w:trPr>
        <w:tc>
          <w:tcPr>
            <w:tcW w:w="843" w:type="dxa"/>
            <w:vMerge/>
            <w:tcBorders>
              <w:left w:val="single" w:sz="4" w:space="0" w:color="000000"/>
              <w:bottom w:val="single" w:sz="4" w:space="0" w:color="auto"/>
              <w:right w:val="single" w:sz="4" w:space="0" w:color="000000"/>
            </w:tcBorders>
          </w:tcPr>
          <w:p w14:paraId="2B4176C5" w14:textId="77777777" w:rsidR="00CD680F" w:rsidRPr="00435CAE" w:rsidRDefault="00CD680F"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C02037" w14:textId="1A6EE485" w:rsidR="00CD680F" w:rsidRPr="00435CAE" w:rsidRDefault="00CD680F"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A0BCB1" w14:textId="77777777" w:rsidR="00CD680F" w:rsidRPr="00435CAE" w:rsidRDefault="00CD680F" w:rsidP="00602E9A">
            <w:pPr>
              <w:spacing w:afterLines="60" w:after="144"/>
              <w:rPr>
                <w:rFonts w:asciiTheme="minorHAnsi" w:hAnsiTheme="minorHAnsi" w:cstheme="minorHAnsi"/>
                <w:sz w:val="18"/>
                <w:szCs w:val="18"/>
                <w:u w:val="single"/>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4739C8F" w14:textId="77777777" w:rsidR="00CD680F" w:rsidRPr="00435CAE" w:rsidRDefault="00CD680F" w:rsidP="00602E9A">
            <w:pPr>
              <w:autoSpaceDE w:val="0"/>
              <w:spacing w:afterLines="60" w:after="144"/>
              <w:jc w:val="left"/>
              <w:rPr>
                <w:rFonts w:asciiTheme="minorHAnsi" w:hAnsiTheme="minorHAnsi" w:cstheme="minorHAnsi"/>
                <w:sz w:val="18"/>
                <w:szCs w:val="18"/>
              </w:rPr>
            </w:pPr>
            <w:r w:rsidRPr="00435CAE">
              <w:rPr>
                <w:rFonts w:asciiTheme="minorHAnsi" w:hAnsiTheme="minorHAnsi" w:cstheme="minorHAnsi"/>
                <w:i/>
                <w:sz w:val="18"/>
                <w:szCs w:val="18"/>
                <w:lang w:eastAsia="en-GB"/>
              </w:rPr>
              <w:t>If personnel is seconded free of charge:</w:t>
            </w:r>
            <w:r w:rsidRPr="00435CAE">
              <w:rPr>
                <w:rFonts w:asciiTheme="minorHAnsi" w:hAnsiTheme="minorHAnsi" w:cstheme="minorHAnsi"/>
                <w:bCs/>
                <w:sz w:val="18"/>
                <w:szCs w:val="18"/>
                <w:lang w:eastAsia="en-GB"/>
              </w:rPr>
              <w:t xml:space="preserve"> </w:t>
            </w:r>
          </w:p>
          <w:p w14:paraId="0249CDA7" w14:textId="479E6FBF" w:rsidR="005A354B" w:rsidRPr="00435CAE" w:rsidRDefault="00CD680F" w:rsidP="00602E9A">
            <w:pPr>
              <w:numPr>
                <w:ilvl w:val="0"/>
                <w:numId w:val="15"/>
              </w:numPr>
              <w:autoSpaceDE w:val="0"/>
              <w:spacing w:afterLines="60" w:after="144"/>
              <w:ind w:left="389" w:hanging="389"/>
              <w:jc w:val="left"/>
              <w:rPr>
                <w:rFonts w:asciiTheme="minorHAnsi" w:hAnsiTheme="minorHAnsi" w:cstheme="minorHAnsi"/>
                <w:bCs/>
                <w:sz w:val="18"/>
                <w:szCs w:val="18"/>
                <w:lang w:eastAsia="en-GB"/>
              </w:rPr>
            </w:pPr>
            <w:r w:rsidRPr="00435CAE">
              <w:rPr>
                <w:rFonts w:asciiTheme="minorHAnsi" w:hAnsiTheme="minorHAnsi" w:cstheme="minorHAnsi"/>
                <w:bCs/>
                <w:sz w:val="18"/>
                <w:szCs w:val="18"/>
                <w:lang w:eastAsia="en-GB"/>
              </w:rPr>
              <w:t>The costs declared did not exceed the third party's cost as recorded in the accounts of the third party and were supported with documentation.</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633FE1" w14:textId="151041D5" w:rsidR="00CD680F" w:rsidRPr="00435CAE" w:rsidRDefault="00CD680F"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CE3478" w:rsidRPr="004B34EA" w14:paraId="60C787BA" w14:textId="77777777" w:rsidTr="004579E1">
        <w:trPr>
          <w:trHeight w:val="339"/>
        </w:trPr>
        <w:tc>
          <w:tcPr>
            <w:tcW w:w="843" w:type="dxa"/>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tcPr>
          <w:p w14:paraId="6BCF814C" w14:textId="5A49C01B" w:rsidR="00BD5AFD" w:rsidRPr="001A3B81" w:rsidRDefault="005F687E" w:rsidP="00EB41D4">
            <w:pPr>
              <w:autoSpaceDE w:val="0"/>
              <w:jc w:val="center"/>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A.4</w:t>
            </w:r>
          </w:p>
        </w:tc>
        <w:tc>
          <w:tcPr>
            <w:tcW w:w="1137"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Mar>
              <w:top w:w="0" w:type="dxa"/>
              <w:left w:w="108" w:type="dxa"/>
              <w:bottom w:w="0" w:type="dxa"/>
              <w:right w:w="108" w:type="dxa"/>
            </w:tcMar>
            <w:vAlign w:val="center"/>
          </w:tcPr>
          <w:p w14:paraId="12A02025" w14:textId="3D4F00AC" w:rsidR="00BD5AFD" w:rsidRPr="001A3B81" w:rsidRDefault="009B2E56" w:rsidP="00EB41D4">
            <w:pPr>
              <w:autoSpaceDE w:val="0"/>
              <w:jc w:val="center"/>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A.</w:t>
            </w:r>
            <w:r w:rsidR="008454AB" w:rsidRPr="001A3B81">
              <w:rPr>
                <w:rFonts w:asciiTheme="minorHAnsi" w:hAnsiTheme="minorHAnsi" w:cstheme="minorHAnsi"/>
                <w:b/>
                <w:bCs/>
                <w:sz w:val="18"/>
                <w:szCs w:val="18"/>
                <w:lang w:eastAsia="en-GB"/>
              </w:rPr>
              <w:t>4</w:t>
            </w:r>
            <w:r w:rsidR="00F46E77" w:rsidRPr="001A3B81">
              <w:rPr>
                <w:rFonts w:asciiTheme="minorHAnsi" w:hAnsiTheme="minorHAnsi" w:cstheme="minorHAnsi"/>
                <w:b/>
                <w:bCs/>
                <w:sz w:val="18"/>
                <w:szCs w:val="18"/>
                <w:lang w:eastAsia="en-GB"/>
              </w:rPr>
              <w:t xml:space="preserve">, </w:t>
            </w:r>
            <w:r w:rsidR="00D328BF" w:rsidRPr="001A3B81">
              <w:rPr>
                <w:rFonts w:asciiTheme="minorHAnsi" w:hAnsiTheme="minorHAnsi" w:cstheme="minorHAnsi"/>
                <w:b/>
                <w:bCs/>
                <w:sz w:val="18"/>
                <w:szCs w:val="18"/>
                <w:lang w:eastAsia="en-GB"/>
              </w:rPr>
              <w:t>A.5</w:t>
            </w:r>
          </w:p>
        </w:tc>
        <w:tc>
          <w:tcPr>
            <w:tcW w:w="12616" w:type="dxa"/>
            <w:gridSpan w:val="3"/>
            <w:tcBorders>
              <w:top w:val="single" w:sz="4" w:space="0" w:color="000000"/>
              <w:left w:val="single" w:sz="4" w:space="0" w:color="auto"/>
              <w:bottom w:val="single" w:sz="4" w:space="0" w:color="000000"/>
              <w:right w:val="double" w:sz="4" w:space="0" w:color="000000"/>
            </w:tcBorders>
            <w:shd w:val="clear" w:color="auto" w:fill="D6E3BC" w:themeFill="accent3" w:themeFillTint="66"/>
            <w:tcMar>
              <w:top w:w="0" w:type="dxa"/>
              <w:left w:w="108" w:type="dxa"/>
              <w:bottom w:w="0" w:type="dxa"/>
              <w:right w:w="108" w:type="dxa"/>
            </w:tcMar>
            <w:vAlign w:val="center"/>
          </w:tcPr>
          <w:p w14:paraId="23FDF5B3" w14:textId="5EBE791B" w:rsidR="00BD5AFD" w:rsidRPr="001A3B81" w:rsidRDefault="00BD5AFD" w:rsidP="00EB41D4">
            <w:pPr>
              <w:autoSpaceDE w:val="0"/>
              <w:jc w:val="left"/>
              <w:rPr>
                <w:rFonts w:asciiTheme="minorHAnsi" w:hAnsiTheme="minorHAnsi" w:cstheme="minorHAnsi"/>
                <w:b/>
                <w:bCs/>
                <w:sz w:val="18"/>
                <w:szCs w:val="18"/>
              </w:rPr>
            </w:pPr>
            <w:r w:rsidRPr="001A3B81">
              <w:rPr>
                <w:rFonts w:asciiTheme="minorHAnsi" w:hAnsiTheme="minorHAnsi" w:cstheme="minorHAnsi"/>
                <w:b/>
                <w:bCs/>
                <w:sz w:val="18"/>
                <w:szCs w:val="18"/>
                <w:lang w:eastAsia="en-GB"/>
              </w:rPr>
              <w:t xml:space="preserve">SME OWNERS/NATURAL PERSON </w:t>
            </w:r>
            <w:r w:rsidR="00667073">
              <w:rPr>
                <w:rFonts w:asciiTheme="minorHAnsi" w:hAnsiTheme="minorHAnsi" w:cstheme="minorHAnsi"/>
                <w:b/>
                <w:bCs/>
                <w:sz w:val="18"/>
                <w:szCs w:val="18"/>
                <w:lang w:eastAsia="en-GB"/>
              </w:rPr>
              <w:t>SUBGRANTEES</w:t>
            </w:r>
          </w:p>
        </w:tc>
      </w:tr>
      <w:tr w:rsidR="004579E1" w:rsidRPr="004B34EA" w14:paraId="1B2A7F5A" w14:textId="77777777" w:rsidTr="00FA7096">
        <w:trPr>
          <w:trHeight w:val="4220"/>
        </w:trPr>
        <w:tc>
          <w:tcPr>
            <w:tcW w:w="843" w:type="dxa"/>
            <w:tcBorders>
              <w:top w:val="single" w:sz="4" w:space="0" w:color="000000"/>
              <w:left w:val="single" w:sz="4" w:space="0" w:color="000000"/>
              <w:bottom w:val="single" w:sz="4" w:space="0" w:color="000000"/>
              <w:right w:val="single" w:sz="4" w:space="0" w:color="000000"/>
            </w:tcBorders>
          </w:tcPr>
          <w:p w14:paraId="50ECDDA8" w14:textId="77777777" w:rsidR="00A2677D" w:rsidRPr="001A3B81" w:rsidRDefault="00A2677D" w:rsidP="00602E9A">
            <w:pPr>
              <w:spacing w:afterLines="60" w:after="144"/>
              <w:jc w:val="center"/>
              <w:rPr>
                <w:rFonts w:asciiTheme="minorHAnsi" w:hAnsiTheme="minorHAnsi" w:cstheme="minorHAnsi"/>
                <w:b/>
                <w:bCs/>
                <w:sz w:val="18"/>
                <w:szCs w:val="18"/>
                <w:lang w:eastAsia="en-GB"/>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4648" w14:textId="77777777" w:rsidR="00A2677D" w:rsidRPr="001A3B81" w:rsidRDefault="00A2677D" w:rsidP="00602E9A">
            <w:pPr>
              <w:spacing w:afterLines="60" w:after="144"/>
              <w:rPr>
                <w:rFonts w:asciiTheme="minorHAnsi" w:hAnsiTheme="minorHAnsi" w:cstheme="minorHAnsi"/>
                <w:b/>
                <w:bCs/>
                <w:sz w:val="18"/>
                <w:szCs w:val="18"/>
                <w:lang w:eastAsia="en-GB"/>
              </w:rPr>
            </w:pPr>
          </w:p>
        </w:tc>
        <w:tc>
          <w:tcPr>
            <w:tcW w:w="79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3C6C8" w14:textId="4C38EC2E" w:rsidR="00A2677D" w:rsidRPr="001A3B81" w:rsidRDefault="00F9131C"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For SME owners and natural person </w:t>
            </w:r>
            <w:r w:rsidR="006E21AD">
              <w:rPr>
                <w:rFonts w:asciiTheme="minorHAnsi" w:hAnsiTheme="minorHAnsi" w:cstheme="minorHAnsi"/>
                <w:sz w:val="18"/>
                <w:szCs w:val="18"/>
                <w:lang w:eastAsia="en-GB"/>
              </w:rPr>
              <w:t>subgrantees</w:t>
            </w:r>
            <w:r w:rsidR="006E21AD" w:rsidRPr="001A3B81">
              <w:rPr>
                <w:rFonts w:asciiTheme="minorHAnsi" w:hAnsiTheme="minorHAnsi" w:cstheme="minorHAnsi"/>
                <w:sz w:val="18"/>
                <w:szCs w:val="18"/>
                <w:lang w:eastAsia="en-GB"/>
              </w:rPr>
              <w:t xml:space="preserve"> </w:t>
            </w:r>
            <w:r w:rsidRPr="001A3B81">
              <w:rPr>
                <w:rFonts w:asciiTheme="minorHAnsi" w:hAnsiTheme="minorHAnsi" w:cstheme="minorHAnsi"/>
                <w:sz w:val="18"/>
                <w:szCs w:val="18"/>
                <w:lang w:eastAsia="en-GB"/>
              </w:rPr>
              <w:t>included in the sample</w:t>
            </w:r>
            <w:r w:rsidR="00F41F12" w:rsidRPr="001A3B81">
              <w:rPr>
                <w:rFonts w:asciiTheme="minorHAnsi" w:hAnsiTheme="minorHAnsi" w:cstheme="minorHAnsi"/>
                <w:sz w:val="18"/>
                <w:szCs w:val="18"/>
                <w:lang w:eastAsia="en-GB"/>
              </w:rPr>
              <w:t xml:space="preserve"> </w:t>
            </w:r>
          </w:p>
          <w:p w14:paraId="08E2922C" w14:textId="3EC985B7" w:rsidR="00F41F12" w:rsidRPr="001A3B81" w:rsidRDefault="00F41F12" w:rsidP="00602E9A">
            <w:pPr>
              <w:autoSpaceDE w:val="0"/>
              <w:spacing w:afterLines="60" w:after="144"/>
              <w:jc w:val="left"/>
              <w:rPr>
                <w:rFonts w:asciiTheme="minorHAnsi" w:hAnsiTheme="minorHAnsi" w:cstheme="minorHAnsi"/>
                <w:i/>
                <w:sz w:val="18"/>
                <w:szCs w:val="18"/>
                <w:lang w:eastAsia="en-GB"/>
              </w:rPr>
            </w:pPr>
            <w:r w:rsidRPr="001A3B81">
              <w:rPr>
                <w:rFonts w:asciiTheme="minorHAnsi" w:hAnsiTheme="minorHAnsi" w:cstheme="minorHAnsi"/>
                <w:i/>
                <w:sz w:val="18"/>
                <w:szCs w:val="18"/>
                <w:lang w:eastAsia="en-GB"/>
              </w:rPr>
              <w:t xml:space="preserve">(Personnel costs of the owners of small and medium-sized enterprises and </w:t>
            </w:r>
            <w:r w:rsidR="007B6572">
              <w:rPr>
                <w:rFonts w:asciiTheme="minorHAnsi" w:hAnsiTheme="minorHAnsi" w:cstheme="minorHAnsi"/>
                <w:i/>
                <w:sz w:val="18"/>
                <w:szCs w:val="18"/>
                <w:lang w:eastAsia="en-GB"/>
              </w:rPr>
              <w:t>subgrantees</w:t>
            </w:r>
            <w:r w:rsidR="007B6572" w:rsidRPr="001A3B81">
              <w:rPr>
                <w:rFonts w:asciiTheme="minorHAnsi" w:hAnsiTheme="minorHAnsi" w:cstheme="minorHAnsi"/>
                <w:i/>
                <w:sz w:val="18"/>
                <w:szCs w:val="18"/>
                <w:lang w:eastAsia="en-GB"/>
              </w:rPr>
              <w:t xml:space="preserve"> </w:t>
            </w:r>
            <w:r w:rsidRPr="001A3B81">
              <w:rPr>
                <w:rFonts w:asciiTheme="minorHAnsi" w:hAnsiTheme="minorHAnsi" w:cstheme="minorHAnsi"/>
                <w:i/>
                <w:sz w:val="18"/>
                <w:szCs w:val="18"/>
                <w:lang w:eastAsia="en-GB"/>
              </w:rPr>
              <w:t>that are natural persons not receiving a salary for the work carried out by themselves under an action on the basis of unit costs)</w:t>
            </w:r>
          </w:p>
          <w:p w14:paraId="310DA167" w14:textId="1464242E" w:rsidR="000D3A9A" w:rsidRPr="001A3B81" w:rsidRDefault="000D3A9A"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To confirm standard </w:t>
            </w:r>
            <w:r w:rsidR="00B42E83" w:rsidRPr="001A3B81">
              <w:rPr>
                <w:rFonts w:asciiTheme="minorHAnsi" w:hAnsiTheme="minorHAnsi" w:cstheme="minorHAnsi"/>
                <w:sz w:val="18"/>
                <w:szCs w:val="18"/>
                <w:lang w:eastAsia="en-GB"/>
              </w:rPr>
              <w:t>finding</w:t>
            </w:r>
            <w:r w:rsidRPr="001A3B81">
              <w:rPr>
                <w:rFonts w:asciiTheme="minorHAnsi" w:hAnsiTheme="minorHAnsi" w:cstheme="minorHAnsi"/>
                <w:sz w:val="18"/>
                <w:szCs w:val="18"/>
                <w:lang w:eastAsia="en-GB"/>
              </w:rPr>
              <w:t xml:space="preserve"> 22 listed in the next column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w:t>
            </w:r>
          </w:p>
          <w:p w14:paraId="7636E633" w14:textId="40AE804A" w:rsidR="00765F26" w:rsidRPr="001A3B81" w:rsidRDefault="00765F26"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reviewed the documentation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to confirm the persons are directly owners or co-owners (such as ownership records) or to confirm the </w:t>
            </w:r>
            <w:r w:rsidR="007B6572">
              <w:rPr>
                <w:rFonts w:asciiTheme="minorHAnsi" w:hAnsiTheme="minorHAnsi" w:cstheme="minorHAnsi"/>
                <w:sz w:val="18"/>
                <w:szCs w:val="18"/>
                <w:lang w:eastAsia="en-GB"/>
              </w:rPr>
              <w:t xml:space="preserve">subgrantees </w:t>
            </w:r>
            <w:r w:rsidRPr="001A3B81">
              <w:rPr>
                <w:rFonts w:asciiTheme="minorHAnsi" w:hAnsiTheme="minorHAnsi" w:cstheme="minorHAnsi"/>
                <w:sz w:val="18"/>
                <w:szCs w:val="18"/>
                <w:lang w:eastAsia="en-GB"/>
              </w:rPr>
              <w:t xml:space="preserve">who are natural person </w:t>
            </w:r>
            <w:r w:rsidRPr="001A3B81">
              <w:rPr>
                <w:rFonts w:asciiTheme="minorHAnsi" w:hAnsiTheme="minorHAnsi" w:cstheme="minorHAnsi"/>
                <w:bCs/>
                <w:sz w:val="18"/>
                <w:szCs w:val="18"/>
                <w:lang w:eastAsia="en-GB"/>
              </w:rPr>
              <w:t>who works on the action but does not receive a salary;</w:t>
            </w:r>
          </w:p>
          <w:p w14:paraId="5ED369FE" w14:textId="017C7692" w:rsidR="0099115B" w:rsidRPr="001A3B81" w:rsidRDefault="0062446B"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recalculated the </w:t>
            </w:r>
            <w:r w:rsidR="00AB10A2" w:rsidRPr="001A3B81">
              <w:rPr>
                <w:rFonts w:asciiTheme="minorHAnsi" w:hAnsiTheme="minorHAnsi" w:cstheme="minorHAnsi"/>
                <w:sz w:val="18"/>
                <w:szCs w:val="18"/>
                <w:lang w:eastAsia="en-GB"/>
              </w:rPr>
              <w:t>daily</w:t>
            </w:r>
            <w:r w:rsidRPr="001A3B81">
              <w:rPr>
                <w:rFonts w:asciiTheme="minorHAnsi" w:hAnsiTheme="minorHAnsi" w:cstheme="minorHAnsi"/>
                <w:sz w:val="18"/>
                <w:szCs w:val="18"/>
                <w:lang w:eastAsia="en-GB"/>
              </w:rPr>
              <w:t xml:space="preserve"> rates included in the sample </w:t>
            </w:r>
            <w:r w:rsidR="00AB10A2" w:rsidRPr="001A3B81">
              <w:rPr>
                <w:rFonts w:asciiTheme="minorHAnsi" w:hAnsiTheme="minorHAnsi" w:cstheme="minorHAnsi"/>
                <w:sz w:val="18"/>
                <w:szCs w:val="18"/>
                <w:lang w:eastAsia="en-GB"/>
              </w:rPr>
              <w:t>in accordance with the methodology set out in Decision C(2020) 7115</w:t>
            </w:r>
            <w:r w:rsidR="00E5658B" w:rsidRPr="001A3B81">
              <w:rPr>
                <w:rFonts w:asciiTheme="minorHAnsi" w:hAnsiTheme="minorHAnsi" w:cstheme="minorHAnsi"/>
                <w:sz w:val="18"/>
                <w:szCs w:val="18"/>
                <w:lang w:eastAsia="en-GB"/>
              </w:rPr>
              <w:t xml:space="preserve">: </w:t>
            </w:r>
            <w:r w:rsidR="00D1175E" w:rsidRPr="001A3B81">
              <w:rPr>
                <w:rFonts w:asciiTheme="minorHAnsi" w:hAnsiTheme="minorHAnsi" w:cstheme="minorHAnsi"/>
                <w:sz w:val="18"/>
                <w:szCs w:val="18"/>
                <w:lang w:eastAsia="en-GB"/>
              </w:rPr>
              <w:t xml:space="preserve">Amount per unit (daily rate) = {EUR 5 080 /18 days [i.e. 282,22]} multiplied by {country-specific correction coefficient of the country where the </w:t>
            </w:r>
            <w:r w:rsidR="00945912">
              <w:rPr>
                <w:rFonts w:asciiTheme="minorHAnsi" w:hAnsiTheme="minorHAnsi" w:cstheme="minorHAnsi"/>
                <w:sz w:val="18"/>
                <w:szCs w:val="18"/>
                <w:lang w:eastAsia="en-GB"/>
              </w:rPr>
              <w:t>Subgrantee</w:t>
            </w:r>
            <w:r w:rsidR="00D1175E" w:rsidRPr="001A3B81">
              <w:rPr>
                <w:rFonts w:asciiTheme="minorHAnsi" w:hAnsiTheme="minorHAnsi" w:cstheme="minorHAnsi"/>
                <w:sz w:val="18"/>
                <w:szCs w:val="18"/>
                <w:lang w:eastAsia="en-GB"/>
              </w:rPr>
              <w:t xml:space="preserve"> is established</w:t>
            </w:r>
            <w:r w:rsidR="00D1175E" w:rsidRPr="00130A75">
              <w:rPr>
                <w:rFonts w:asciiTheme="minorHAnsi" w:hAnsiTheme="minorHAnsi" w:cstheme="minorHAnsi"/>
                <w:sz w:val="18"/>
                <w:szCs w:val="18"/>
                <w:lang w:eastAsia="en-GB"/>
              </w:rPr>
              <w:t>}</w:t>
            </w:r>
            <w:r w:rsidR="006049A0" w:rsidRPr="00130A75">
              <w:rPr>
                <w:rFonts w:asciiTheme="minorHAnsi" w:hAnsiTheme="minorHAnsi" w:cstheme="minorHAnsi"/>
                <w:sz w:val="18"/>
                <w:szCs w:val="18"/>
                <w:lang w:eastAsia="en-GB"/>
              </w:rPr>
              <w:t xml:space="preserve">, </w:t>
            </w:r>
            <w:r w:rsidR="006049A0" w:rsidRPr="001E0C83">
              <w:rPr>
                <w:rFonts w:asciiTheme="minorHAnsi" w:hAnsiTheme="minorHAnsi" w:cstheme="minorHAnsi"/>
                <w:sz w:val="18"/>
                <w:szCs w:val="18"/>
                <w:lang w:eastAsia="en-GB"/>
              </w:rPr>
              <w:t xml:space="preserve">as </w:t>
            </w:r>
            <w:r w:rsidR="00EA1A59" w:rsidRPr="001E0C83">
              <w:rPr>
                <w:rFonts w:asciiTheme="minorHAnsi" w:hAnsiTheme="minorHAnsi" w:cstheme="minorHAnsi"/>
                <w:sz w:val="18"/>
                <w:szCs w:val="18"/>
                <w:lang w:eastAsia="en-GB"/>
              </w:rPr>
              <w:t xml:space="preserve">referred to </w:t>
            </w:r>
            <w:r w:rsidR="00521F91" w:rsidRPr="001E0C83">
              <w:rPr>
                <w:rFonts w:asciiTheme="minorHAnsi" w:hAnsiTheme="minorHAnsi" w:cstheme="minorHAnsi"/>
                <w:sz w:val="18"/>
                <w:szCs w:val="18"/>
                <w:lang w:eastAsia="en-GB"/>
              </w:rPr>
              <w:t xml:space="preserve">in Annex 2a of the </w:t>
            </w:r>
            <w:r w:rsidR="005663CA" w:rsidRPr="001E0C83">
              <w:rPr>
                <w:rFonts w:asciiTheme="minorHAnsi" w:hAnsiTheme="minorHAnsi" w:cstheme="minorHAnsi"/>
                <w:sz w:val="18"/>
                <w:szCs w:val="18"/>
                <w:lang w:eastAsia="en-GB"/>
              </w:rPr>
              <w:t xml:space="preserve">EIT-KIC </w:t>
            </w:r>
            <w:r w:rsidR="00521F91" w:rsidRPr="001E0C83">
              <w:rPr>
                <w:rFonts w:asciiTheme="minorHAnsi" w:hAnsiTheme="minorHAnsi" w:cstheme="minorHAnsi"/>
                <w:sz w:val="18"/>
                <w:szCs w:val="18"/>
                <w:lang w:eastAsia="en-GB"/>
              </w:rPr>
              <w:t>GA.</w:t>
            </w:r>
          </w:p>
          <w:p w14:paraId="6795003C" w14:textId="549E5361" w:rsidR="000D3A9A" w:rsidRPr="00244E89" w:rsidDel="00A5691D" w:rsidRDefault="00B950C7" w:rsidP="00B04CD0">
            <w:pPr>
              <w:rPr>
                <w:rFonts w:asciiTheme="minorHAnsi" w:hAnsiTheme="minorHAnsi" w:cstheme="minorHAnsi"/>
                <w:i/>
                <w:sz w:val="18"/>
                <w:szCs w:val="18"/>
                <w:lang w:val="en-US" w:eastAsia="en-GB"/>
              </w:rPr>
            </w:pPr>
            <w:r w:rsidRPr="001A3B81">
              <w:rPr>
                <w:rFonts w:asciiTheme="minorHAnsi" w:hAnsiTheme="minorHAnsi" w:cstheme="minorHAnsi"/>
                <w:i/>
                <w:iCs/>
                <w:sz w:val="18"/>
                <w:szCs w:val="18"/>
                <w:lang w:eastAsia="en-GB"/>
              </w:rPr>
              <w:t xml:space="preserve">The country-specific correction coefficient is the one for HE MSCA actions (see Horizon Europe Work Programme, section Marie </w:t>
            </w:r>
            <w:proofErr w:type="spellStart"/>
            <w:r w:rsidRPr="001A3B81">
              <w:rPr>
                <w:rFonts w:asciiTheme="minorHAnsi" w:hAnsiTheme="minorHAnsi" w:cstheme="minorHAnsi"/>
                <w:i/>
                <w:iCs/>
                <w:sz w:val="18"/>
                <w:szCs w:val="18"/>
                <w:lang w:eastAsia="en-GB"/>
              </w:rPr>
              <w:t>Skłodowska</w:t>
            </w:r>
            <w:proofErr w:type="spellEnd"/>
            <w:r w:rsidRPr="001A3B81">
              <w:rPr>
                <w:rFonts w:asciiTheme="minorHAnsi" w:hAnsiTheme="minorHAnsi" w:cstheme="minorHAnsi"/>
                <w:i/>
                <w:iCs/>
                <w:sz w:val="18"/>
                <w:szCs w:val="18"/>
                <w:lang w:eastAsia="en-GB"/>
              </w:rPr>
              <w:t xml:space="preserve">-Curie actions in force at the time of the call): </w:t>
            </w:r>
            <w:hyperlink r:id="rId12" w:history="1">
              <w:r w:rsidR="00B04CD0" w:rsidRPr="001E0C83">
                <w:rPr>
                  <w:rStyle w:val="Hipercze"/>
                  <w:rFonts w:asciiTheme="minorHAnsi" w:hAnsiTheme="minorHAnsi" w:cstheme="minorHAnsi"/>
                  <w:i/>
                  <w:iCs/>
                  <w:sz w:val="18"/>
                  <w:szCs w:val="18"/>
                  <w:lang w:eastAsia="en-GB"/>
                </w:rPr>
                <w:t>https://ec.europa.eu/info/funding-tenders/opportunities/docs/2021-2027/horizon/wp-call/2023-2024/wp-2-msca-actions_horizon-2023-2024_en.pdf</w:t>
              </w:r>
            </w:hyperlink>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FE8962B" w14:textId="1EDD70CB" w:rsidR="00923F99" w:rsidRPr="001E0C83" w:rsidRDefault="00765F26" w:rsidP="00602E9A">
            <w:pPr>
              <w:numPr>
                <w:ilvl w:val="0"/>
                <w:numId w:val="15"/>
              </w:numPr>
              <w:autoSpaceDE w:val="0"/>
              <w:spacing w:afterLines="60" w:after="144"/>
              <w:ind w:left="346" w:hanging="391"/>
              <w:jc w:val="left"/>
              <w:rPr>
                <w:rFonts w:asciiTheme="minorHAnsi" w:hAnsiTheme="minorHAnsi" w:cstheme="minorHAnsi"/>
                <w:sz w:val="18"/>
                <w:szCs w:val="18"/>
                <w:lang w:eastAsia="en-GB"/>
              </w:rPr>
            </w:pPr>
            <w:r w:rsidRPr="00130A75">
              <w:rPr>
                <w:rFonts w:asciiTheme="minorHAnsi" w:hAnsiTheme="minorHAnsi" w:cstheme="minorHAnsi"/>
                <w:bCs/>
                <w:sz w:val="18"/>
                <w:szCs w:val="18"/>
                <w:lang w:eastAsia="en-GB"/>
              </w:rPr>
              <w:t xml:space="preserve">The </w:t>
            </w:r>
            <w:r w:rsidR="003A235E" w:rsidRPr="00130A75">
              <w:rPr>
                <w:rFonts w:asciiTheme="minorHAnsi" w:hAnsiTheme="minorHAnsi" w:cstheme="minorHAnsi"/>
                <w:bCs/>
                <w:sz w:val="18"/>
                <w:szCs w:val="18"/>
                <w:lang w:eastAsia="en-GB"/>
              </w:rPr>
              <w:t>daily rates</w:t>
            </w:r>
            <w:r w:rsidR="00F732CB" w:rsidRPr="00130A75">
              <w:rPr>
                <w:rFonts w:asciiTheme="minorHAnsi" w:hAnsiTheme="minorHAnsi" w:cstheme="minorHAnsi"/>
                <w:bCs/>
                <w:sz w:val="18"/>
                <w:szCs w:val="18"/>
                <w:lang w:eastAsia="en-GB"/>
              </w:rPr>
              <w:t xml:space="preserve"> used </w:t>
            </w:r>
            <w:r w:rsidR="0086146D" w:rsidRPr="00130A75">
              <w:rPr>
                <w:rFonts w:asciiTheme="minorHAnsi" w:hAnsiTheme="minorHAnsi" w:cstheme="minorHAnsi"/>
                <w:bCs/>
                <w:sz w:val="18"/>
                <w:szCs w:val="18"/>
                <w:lang w:eastAsia="en-GB"/>
              </w:rPr>
              <w:t>for</w:t>
            </w:r>
            <w:r w:rsidR="00110187" w:rsidRPr="00130A75">
              <w:rPr>
                <w:rFonts w:asciiTheme="minorHAnsi" w:hAnsiTheme="minorHAnsi" w:cstheme="minorHAnsi"/>
                <w:bCs/>
                <w:sz w:val="18"/>
                <w:szCs w:val="18"/>
                <w:lang w:eastAsia="en-GB"/>
              </w:rPr>
              <w:t xml:space="preserve"> </w:t>
            </w:r>
            <w:r w:rsidR="00CC7ABE" w:rsidRPr="00130A75">
              <w:rPr>
                <w:rFonts w:asciiTheme="minorHAnsi" w:hAnsiTheme="minorHAnsi" w:cstheme="minorHAnsi"/>
                <w:bCs/>
                <w:sz w:val="18"/>
                <w:szCs w:val="18"/>
                <w:lang w:eastAsia="en-GB"/>
              </w:rPr>
              <w:t>the</w:t>
            </w:r>
            <w:r w:rsidRPr="00130A75">
              <w:rPr>
                <w:rFonts w:asciiTheme="minorHAnsi" w:hAnsiTheme="minorHAnsi" w:cstheme="minorHAnsi"/>
                <w:bCs/>
                <w:sz w:val="18"/>
                <w:szCs w:val="18"/>
                <w:lang w:eastAsia="en-GB"/>
              </w:rPr>
              <w:t xml:space="preserve"> SME owner/natural person </w:t>
            </w:r>
            <w:r w:rsidR="00945912" w:rsidRPr="00130A75">
              <w:rPr>
                <w:rFonts w:asciiTheme="minorHAnsi" w:hAnsiTheme="minorHAnsi" w:cstheme="minorHAnsi"/>
                <w:bCs/>
                <w:sz w:val="18"/>
                <w:szCs w:val="18"/>
                <w:lang w:eastAsia="en-GB"/>
              </w:rPr>
              <w:t>Subgrantee</w:t>
            </w:r>
            <w:r w:rsidRPr="00130A75">
              <w:rPr>
                <w:rFonts w:asciiTheme="minorHAnsi" w:hAnsiTheme="minorHAnsi" w:cstheme="minorHAnsi"/>
                <w:bCs/>
                <w:sz w:val="18"/>
                <w:szCs w:val="18"/>
                <w:lang w:eastAsia="en-GB"/>
              </w:rPr>
              <w:t>, who works on the action but</w:t>
            </w:r>
            <w:r w:rsidR="00CC7ABE" w:rsidRPr="00130A75">
              <w:rPr>
                <w:rFonts w:asciiTheme="minorHAnsi" w:hAnsiTheme="minorHAnsi" w:cstheme="minorHAnsi"/>
                <w:bCs/>
                <w:sz w:val="18"/>
                <w:szCs w:val="18"/>
                <w:lang w:eastAsia="en-GB"/>
              </w:rPr>
              <w:t xml:space="preserve"> is</w:t>
            </w:r>
            <w:r w:rsidRPr="00130A75">
              <w:rPr>
                <w:rFonts w:asciiTheme="minorHAnsi" w:hAnsiTheme="minorHAnsi" w:cstheme="minorHAnsi"/>
                <w:bCs/>
                <w:sz w:val="18"/>
                <w:szCs w:val="18"/>
                <w:lang w:eastAsia="en-GB"/>
              </w:rPr>
              <w:t xml:space="preserve"> </w:t>
            </w:r>
            <w:r w:rsidR="00824C22" w:rsidRPr="00130A75">
              <w:rPr>
                <w:rFonts w:asciiTheme="minorHAnsi" w:hAnsiTheme="minorHAnsi" w:cstheme="minorHAnsi"/>
                <w:bCs/>
                <w:sz w:val="18"/>
                <w:szCs w:val="18"/>
                <w:lang w:eastAsia="en-GB"/>
              </w:rPr>
              <w:t xml:space="preserve">not receiving </w:t>
            </w:r>
            <w:r w:rsidRPr="00130A75">
              <w:rPr>
                <w:rFonts w:asciiTheme="minorHAnsi" w:hAnsiTheme="minorHAnsi" w:cstheme="minorHAnsi"/>
                <w:bCs/>
                <w:sz w:val="18"/>
                <w:szCs w:val="18"/>
                <w:lang w:eastAsia="en-GB"/>
              </w:rPr>
              <w:t>a salary</w:t>
            </w:r>
            <w:r w:rsidR="00351AB3" w:rsidRPr="00130A75">
              <w:rPr>
                <w:rFonts w:asciiTheme="minorHAnsi" w:hAnsiTheme="minorHAnsi" w:cstheme="minorHAnsi"/>
                <w:bCs/>
                <w:sz w:val="18"/>
                <w:szCs w:val="18"/>
                <w:lang w:eastAsia="en-GB"/>
              </w:rPr>
              <w:t xml:space="preserve">, is </w:t>
            </w:r>
            <w:r w:rsidR="0084513F" w:rsidRPr="00130A75">
              <w:rPr>
                <w:rFonts w:asciiTheme="minorHAnsi" w:hAnsiTheme="minorHAnsi" w:cstheme="minorHAnsi"/>
                <w:bCs/>
                <w:sz w:val="18"/>
                <w:szCs w:val="18"/>
                <w:lang w:eastAsia="en-GB"/>
              </w:rPr>
              <w:t>calculated</w:t>
            </w:r>
            <w:r w:rsidR="004F7241" w:rsidRPr="00130A75">
              <w:rPr>
                <w:rFonts w:asciiTheme="minorHAnsi" w:hAnsiTheme="minorHAnsi" w:cstheme="minorHAnsi"/>
                <w:bCs/>
                <w:sz w:val="18"/>
                <w:szCs w:val="18"/>
                <w:lang w:eastAsia="en-GB"/>
              </w:rPr>
              <w:t xml:space="preserve"> in </w:t>
            </w:r>
            <w:r w:rsidR="004F7241" w:rsidRPr="00130A75">
              <w:rPr>
                <w:rFonts w:asciiTheme="minorHAnsi" w:hAnsiTheme="minorHAnsi" w:cstheme="minorHAnsi"/>
                <w:sz w:val="18"/>
                <w:szCs w:val="18"/>
                <w:lang w:eastAsia="en-GB"/>
              </w:rPr>
              <w:t xml:space="preserve">accordance with the methodology </w:t>
            </w:r>
            <w:r w:rsidR="004F7241" w:rsidRPr="001E0C83">
              <w:rPr>
                <w:rFonts w:asciiTheme="minorHAnsi" w:hAnsiTheme="minorHAnsi" w:cstheme="minorHAnsi"/>
                <w:sz w:val="18"/>
                <w:szCs w:val="18"/>
                <w:lang w:eastAsia="en-GB"/>
              </w:rPr>
              <w:t xml:space="preserve">set out in </w:t>
            </w:r>
            <w:r w:rsidR="00C62B39" w:rsidRPr="001E0C83">
              <w:rPr>
                <w:rFonts w:asciiTheme="minorHAnsi" w:hAnsiTheme="minorHAnsi" w:cstheme="minorHAnsi"/>
                <w:sz w:val="18"/>
                <w:szCs w:val="18"/>
                <w:lang w:eastAsia="en-GB"/>
              </w:rPr>
              <w:t xml:space="preserve">Annex 2a </w:t>
            </w:r>
            <w:r w:rsidR="004C4FA2" w:rsidRPr="001E0C83">
              <w:rPr>
                <w:rFonts w:asciiTheme="minorHAnsi" w:hAnsiTheme="minorHAnsi" w:cstheme="minorHAnsi"/>
                <w:sz w:val="18"/>
                <w:szCs w:val="18"/>
                <w:lang w:eastAsia="en-GB"/>
              </w:rPr>
              <w:t>of the</w:t>
            </w:r>
            <w:r w:rsidR="003F575B" w:rsidRPr="001E0C83">
              <w:rPr>
                <w:rFonts w:asciiTheme="minorHAnsi" w:hAnsiTheme="minorHAnsi" w:cstheme="minorHAnsi"/>
                <w:sz w:val="18"/>
                <w:szCs w:val="18"/>
                <w:lang w:eastAsia="en-GB"/>
              </w:rPr>
              <w:t xml:space="preserve"> EIT-KIC</w:t>
            </w:r>
            <w:r w:rsidR="004C4FA2" w:rsidRPr="001E0C83">
              <w:rPr>
                <w:rFonts w:asciiTheme="minorHAnsi" w:hAnsiTheme="minorHAnsi" w:cstheme="minorHAnsi"/>
                <w:sz w:val="18"/>
                <w:szCs w:val="18"/>
                <w:lang w:eastAsia="en-GB"/>
              </w:rPr>
              <w:t xml:space="preserve"> Grant Agreement.</w:t>
            </w:r>
          </w:p>
          <w:p w14:paraId="5A36F3F5" w14:textId="50A9BEE8" w:rsidR="00A2677D" w:rsidRPr="001A3B81" w:rsidRDefault="00A2677D" w:rsidP="00602E9A">
            <w:pPr>
              <w:autoSpaceDE w:val="0"/>
              <w:spacing w:afterLines="60" w:after="144"/>
              <w:ind w:left="346"/>
              <w:jc w:val="left"/>
              <w:rPr>
                <w:rFonts w:asciiTheme="minorHAnsi" w:hAnsiTheme="minorHAnsi" w:cstheme="minorHAnsi"/>
                <w:sz w:val="18"/>
                <w:szCs w:val="18"/>
                <w:lang w:eastAsia="en-GB"/>
              </w:rPr>
            </w:pP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A157E02" w14:textId="77777777" w:rsidR="00923F99" w:rsidRPr="001A3B81" w:rsidRDefault="00923F99" w:rsidP="00602E9A">
            <w:pPr>
              <w:autoSpaceDE w:val="0"/>
              <w:spacing w:afterLines="60" w:after="144"/>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C/E/N.A.</w:t>
            </w:r>
          </w:p>
          <w:p w14:paraId="0939E901" w14:textId="1B0DB0F9" w:rsidR="00A2677D" w:rsidRPr="001A3B81" w:rsidRDefault="00A2677D" w:rsidP="00602E9A">
            <w:pPr>
              <w:autoSpaceDE w:val="0"/>
              <w:spacing w:afterLines="60" w:after="144"/>
              <w:rPr>
                <w:rFonts w:asciiTheme="minorHAnsi" w:hAnsiTheme="minorHAnsi" w:cstheme="minorHAnsi"/>
                <w:sz w:val="18"/>
                <w:szCs w:val="18"/>
                <w:highlight w:val="yellow"/>
                <w:lang w:eastAsia="en-GB"/>
              </w:rPr>
            </w:pPr>
          </w:p>
        </w:tc>
      </w:tr>
      <w:tr w:rsidR="008302E4" w:rsidRPr="004B34EA" w14:paraId="797CFE23" w14:textId="77777777" w:rsidTr="002324E6">
        <w:trPr>
          <w:trHeight w:val="378"/>
        </w:trPr>
        <w:tc>
          <w:tcPr>
            <w:tcW w:w="14596" w:type="dxa"/>
            <w:gridSpan w:val="5"/>
            <w:tcBorders>
              <w:top w:val="single" w:sz="4" w:space="0" w:color="000000"/>
              <w:left w:val="single" w:sz="4" w:space="0" w:color="000000"/>
              <w:bottom w:val="single" w:sz="4" w:space="0" w:color="000000"/>
              <w:right w:val="double" w:sz="4" w:space="0" w:color="000000"/>
            </w:tcBorders>
            <w:shd w:val="clear" w:color="auto" w:fill="C6D9F1" w:themeFill="text2" w:themeFillTint="33"/>
            <w:vAlign w:val="center"/>
          </w:tcPr>
          <w:p w14:paraId="31252804" w14:textId="6BF997FF" w:rsidR="008302E4" w:rsidRPr="001A3B81" w:rsidRDefault="008302E4" w:rsidP="00EB41D4">
            <w:pPr>
              <w:autoSpaceDE w:val="0"/>
              <w:jc w:val="left"/>
              <w:rPr>
                <w:rFonts w:asciiTheme="minorHAnsi" w:hAnsiTheme="minorHAnsi" w:cstheme="minorHAnsi"/>
                <w:sz w:val="18"/>
                <w:szCs w:val="18"/>
                <w:highlight w:val="yellow"/>
                <w:lang w:eastAsia="en-GB"/>
              </w:rPr>
            </w:pPr>
            <w:r w:rsidRPr="001A3B81">
              <w:rPr>
                <w:rFonts w:asciiTheme="minorHAnsi" w:hAnsiTheme="minorHAnsi" w:cstheme="minorHAnsi"/>
                <w:b/>
                <w:sz w:val="18"/>
                <w:szCs w:val="18"/>
                <w:lang w:eastAsia="en-GB"/>
              </w:rPr>
              <w:t>DAILY PERSONNEL RATES</w:t>
            </w:r>
          </w:p>
        </w:tc>
      </w:tr>
      <w:tr w:rsidR="004579E1" w:rsidRPr="004B34EA" w14:paraId="0F0C1064" w14:textId="77777777" w:rsidTr="006D48A2">
        <w:trPr>
          <w:trHeight w:val="1135"/>
        </w:trPr>
        <w:tc>
          <w:tcPr>
            <w:tcW w:w="843" w:type="dxa"/>
            <w:vMerge w:val="restart"/>
            <w:tcBorders>
              <w:top w:val="single" w:sz="4" w:space="0" w:color="000000"/>
              <w:left w:val="single" w:sz="4" w:space="0" w:color="000000"/>
              <w:bottom w:val="single" w:sz="4" w:space="0" w:color="000000"/>
              <w:right w:val="single" w:sz="4" w:space="0" w:color="000000"/>
            </w:tcBorders>
          </w:tcPr>
          <w:p w14:paraId="5E29E4FA" w14:textId="4BAE51E2" w:rsidR="005B5B07" w:rsidRPr="001A3B81" w:rsidRDefault="005B5B07" w:rsidP="00602E9A">
            <w:pPr>
              <w:spacing w:afterLines="60" w:after="144"/>
              <w:jc w:val="center"/>
              <w:rPr>
                <w:rFonts w:asciiTheme="minorHAnsi" w:hAnsiTheme="minorHAnsi" w:cstheme="minorHAnsi"/>
                <w:b/>
                <w:bCs/>
                <w:sz w:val="18"/>
                <w:szCs w:val="18"/>
                <w:lang w:eastAsia="en-G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3346" w14:textId="79882B28" w:rsidR="005B5B07" w:rsidRPr="001A3B81" w:rsidRDefault="005B5B07" w:rsidP="00602E9A">
            <w:pPr>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DC33E" w14:textId="303CE69A" w:rsidR="005B5B07" w:rsidRPr="001A3B81" w:rsidRDefault="005B5B07" w:rsidP="00602E9A">
            <w:pPr>
              <w:spacing w:afterLines="60" w:after="144"/>
              <w:jc w:val="left"/>
              <w:rPr>
                <w:rFonts w:asciiTheme="minorHAnsi" w:hAnsiTheme="minorHAnsi" w:cstheme="minorHAnsi"/>
                <w:sz w:val="18"/>
                <w:szCs w:val="18"/>
                <w:u w:val="single"/>
                <w:lang w:eastAsia="en-GB"/>
              </w:rPr>
            </w:pPr>
            <w:r w:rsidRPr="001A3B81">
              <w:rPr>
                <w:rFonts w:asciiTheme="minorHAnsi" w:hAnsiTheme="minorHAnsi" w:cstheme="minorHAnsi"/>
                <w:sz w:val="18"/>
                <w:szCs w:val="18"/>
                <w:u w:val="single"/>
                <w:lang w:eastAsia="en-GB"/>
              </w:rPr>
              <w:t xml:space="preserve">I) For unit costs calculated in accordance to the </w:t>
            </w:r>
            <w:r w:rsidR="00945912">
              <w:rPr>
                <w:rFonts w:asciiTheme="minorHAnsi" w:hAnsiTheme="minorHAnsi" w:cstheme="minorHAnsi"/>
                <w:sz w:val="18"/>
                <w:szCs w:val="18"/>
                <w:u w:val="single"/>
                <w:lang w:eastAsia="en-GB"/>
              </w:rPr>
              <w:t>Subgrantee</w:t>
            </w:r>
            <w:r w:rsidRPr="001A3B81">
              <w:rPr>
                <w:rFonts w:asciiTheme="minorHAnsi" w:hAnsiTheme="minorHAnsi" w:cstheme="minorHAnsi"/>
                <w:sz w:val="18"/>
                <w:szCs w:val="18"/>
                <w:u w:val="single"/>
                <w:lang w:eastAsia="en-GB"/>
              </w:rPr>
              <w:t xml:space="preserve">'s usual cost accounting practice (unit costs): </w:t>
            </w:r>
          </w:p>
          <w:p w14:paraId="52881271" w14:textId="56FEE82C" w:rsidR="005B5B07" w:rsidRPr="001A3B81" w:rsidRDefault="005B5B07"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w:t>
            </w:r>
          </w:p>
          <w:p w14:paraId="493848A0" w14:textId="2B677288" w:rsidR="005B5B07" w:rsidRPr="001A3B81" w:rsidRDefault="005B5B07" w:rsidP="00602E9A">
            <w:pPr>
              <w:numPr>
                <w:ilvl w:val="0"/>
                <w:numId w:val="14"/>
              </w:numPr>
              <w:autoSpaceDE w:val="0"/>
              <w:spacing w:afterLines="60" w:after="144"/>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reviewed the documentation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including manuals and internal guidelines that explain how to calculate hourly rates;</w:t>
            </w:r>
          </w:p>
          <w:p w14:paraId="70125079" w14:textId="3AA19FAA" w:rsidR="000002F0" w:rsidRPr="001A3B81" w:rsidRDefault="005B5B07" w:rsidP="00602E9A">
            <w:pPr>
              <w:pStyle w:val="Akapitzlist"/>
              <w:keepLines/>
              <w:widowControl w:val="0"/>
              <w:numPr>
                <w:ilvl w:val="0"/>
                <w:numId w:val="33"/>
              </w:numPr>
              <w:tabs>
                <w:tab w:val="left" w:pos="2268"/>
              </w:tabs>
              <w:autoSpaceDE w:val="0"/>
              <w:spacing w:afterLines="60" w:after="144"/>
              <w:jc w:val="left"/>
              <w:rPr>
                <w:rFonts w:asciiTheme="minorHAnsi" w:hAnsiTheme="minorHAnsi" w:cstheme="minorHAnsi"/>
                <w:i/>
                <w:sz w:val="18"/>
                <w:szCs w:val="18"/>
                <w:lang w:val="en-US" w:eastAsia="en-GB"/>
              </w:rPr>
            </w:pPr>
            <w:r w:rsidRPr="001A3B81">
              <w:rPr>
                <w:rFonts w:asciiTheme="minorHAnsi" w:hAnsiTheme="minorHAnsi" w:cstheme="minorHAnsi"/>
                <w:sz w:val="18"/>
                <w:szCs w:val="18"/>
                <w:lang w:val="en-US" w:eastAsia="en-GB"/>
              </w:rPr>
              <w:t xml:space="preserve">recalculated the unit costs (daily rates) of staff included in the sample </w:t>
            </w:r>
            <w:r w:rsidR="000002F0" w:rsidRPr="001A3B81">
              <w:rPr>
                <w:rFonts w:asciiTheme="minorHAnsi" w:hAnsiTheme="minorHAnsi" w:cstheme="minorHAnsi"/>
                <w:sz w:val="18"/>
                <w:szCs w:val="18"/>
                <w:lang w:val="en-US" w:eastAsia="en-GB"/>
              </w:rPr>
              <w:t>by</w:t>
            </w:r>
            <w:r w:rsidR="000002F0" w:rsidRPr="001A3B81">
              <w:rPr>
                <w:rFonts w:asciiTheme="minorHAnsi" w:hAnsiTheme="minorHAnsi" w:cstheme="minorHAnsi"/>
                <w:i/>
                <w:sz w:val="18"/>
                <w:szCs w:val="18"/>
                <w:lang w:val="en-US" w:eastAsia="en-GB"/>
              </w:rPr>
              <w:t xml:space="preserve"> dividing the total amount of personnel costs of the category to which the employee belongs by the number of FTE and the annual days equivalent of the same category calculated by the </w:t>
            </w:r>
            <w:r w:rsidR="00945912">
              <w:rPr>
                <w:rFonts w:asciiTheme="minorHAnsi" w:hAnsiTheme="minorHAnsi" w:cstheme="minorHAnsi"/>
                <w:i/>
                <w:sz w:val="18"/>
                <w:szCs w:val="18"/>
                <w:lang w:val="en-US" w:eastAsia="en-GB"/>
              </w:rPr>
              <w:t>Subgrantee</w:t>
            </w:r>
            <w:r w:rsidR="009D15B6" w:rsidRPr="001A3B81">
              <w:rPr>
                <w:rFonts w:asciiTheme="minorHAnsi" w:hAnsiTheme="minorHAnsi" w:cstheme="minorHAnsi"/>
                <w:i/>
                <w:sz w:val="18"/>
                <w:szCs w:val="18"/>
                <w:lang w:val="en-US" w:eastAsia="en-GB"/>
              </w:rPr>
              <w:t xml:space="preserve">, </w:t>
            </w:r>
            <w:r w:rsidR="009D15B6" w:rsidRPr="001A3B81">
              <w:rPr>
                <w:rFonts w:asciiTheme="minorHAnsi" w:hAnsiTheme="minorHAnsi" w:cstheme="minorHAnsi"/>
                <w:sz w:val="18"/>
                <w:szCs w:val="18"/>
                <w:lang w:val="en-US" w:eastAsia="en-GB"/>
              </w:rPr>
              <w:t>following the results of the procedures carried out in procedures 9 to 12</w:t>
            </w:r>
            <w:r w:rsidR="00524E0B" w:rsidRPr="001A3B81">
              <w:rPr>
                <w:rFonts w:asciiTheme="minorHAnsi" w:hAnsiTheme="minorHAnsi" w:cstheme="minorHAnsi"/>
                <w:sz w:val="18"/>
                <w:szCs w:val="18"/>
                <w:lang w:val="en-US" w:eastAsia="en-GB"/>
              </w:rPr>
              <w:t>.</w:t>
            </w:r>
          </w:p>
          <w:p w14:paraId="30AD4ADF" w14:textId="77777777" w:rsidR="005B5B07" w:rsidRPr="001A3B81" w:rsidRDefault="005B5B07" w:rsidP="00602E9A">
            <w:pPr>
              <w:spacing w:afterLines="60" w:after="144"/>
              <w:jc w:val="left"/>
              <w:rPr>
                <w:rFonts w:asciiTheme="minorHAnsi" w:hAnsiTheme="minorHAnsi" w:cstheme="minorHAnsi"/>
                <w:sz w:val="18"/>
                <w:szCs w:val="18"/>
                <w:u w:val="single"/>
                <w:lang w:eastAsia="en-GB"/>
              </w:rPr>
            </w:pPr>
            <w:r w:rsidRPr="001A3B81">
              <w:rPr>
                <w:rFonts w:asciiTheme="minorHAnsi" w:hAnsiTheme="minorHAnsi" w:cstheme="minorHAnsi"/>
                <w:sz w:val="18"/>
                <w:szCs w:val="18"/>
                <w:u w:val="single"/>
                <w:lang w:eastAsia="en-GB"/>
              </w:rPr>
              <w:t xml:space="preserve">II) For individual daily rates: </w:t>
            </w:r>
          </w:p>
          <w:p w14:paraId="031E0E47" w14:textId="5D770223" w:rsidR="005B5B07" w:rsidRPr="001A3B81" w:rsidRDefault="005B5B07" w:rsidP="00602E9A">
            <w:pPr>
              <w:keepLines/>
              <w:widowControl w:val="0"/>
              <w:tabs>
                <w:tab w:val="left" w:pos="2268"/>
              </w:tabs>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w:t>
            </w:r>
          </w:p>
          <w:p w14:paraId="3316754A" w14:textId="65770D31" w:rsidR="005B5B07" w:rsidRPr="001A3B81" w:rsidRDefault="005B5B07" w:rsidP="00602E9A">
            <w:pPr>
              <w:numPr>
                <w:ilvl w:val="0"/>
                <w:numId w:val="14"/>
              </w:numPr>
              <w:autoSpaceDE w:val="0"/>
              <w:spacing w:afterLines="60" w:after="144"/>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reviewed the documentation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including manuals and internal guidelines that explain how to calculate daily rates;</w:t>
            </w:r>
          </w:p>
          <w:p w14:paraId="7805A25A" w14:textId="6588D63C" w:rsidR="005B5B07" w:rsidRPr="001A3B81" w:rsidRDefault="005B5B07" w:rsidP="00602E9A">
            <w:pPr>
              <w:numPr>
                <w:ilvl w:val="0"/>
                <w:numId w:val="14"/>
              </w:numPr>
              <w:autoSpaceDE w:val="0"/>
              <w:spacing w:afterLines="60" w:after="144"/>
              <w:jc w:val="left"/>
              <w:rPr>
                <w:rFonts w:asciiTheme="minorHAnsi" w:hAnsiTheme="minorHAnsi" w:cstheme="minorHAnsi"/>
                <w:i/>
                <w:sz w:val="18"/>
                <w:szCs w:val="18"/>
                <w:lang w:eastAsia="en-GB"/>
              </w:rPr>
            </w:pPr>
            <w:r w:rsidRPr="001A3B81">
              <w:rPr>
                <w:rFonts w:asciiTheme="minorHAnsi" w:hAnsiTheme="minorHAnsi" w:cstheme="minorHAnsi"/>
                <w:sz w:val="18"/>
                <w:szCs w:val="18"/>
                <w:lang w:eastAsia="en-GB"/>
              </w:rPr>
              <w:t xml:space="preserve">recalculated the daily rates of staff included in the sample </w:t>
            </w:r>
            <w:r w:rsidR="00E235C8" w:rsidRPr="001A3B81">
              <w:rPr>
                <w:rFonts w:asciiTheme="minorHAnsi" w:hAnsiTheme="minorHAnsi" w:cstheme="minorHAnsi"/>
                <w:i/>
                <w:sz w:val="18"/>
                <w:szCs w:val="18"/>
                <w:lang w:val="en-US"/>
              </w:rPr>
              <w:t>by dividing the actual annual amount of personnel costs of an employee verified in line with procedure A.1</w:t>
            </w:r>
            <w:r w:rsidR="000002F0" w:rsidRPr="001A3B81">
              <w:rPr>
                <w:rFonts w:asciiTheme="minorHAnsi" w:hAnsiTheme="minorHAnsi" w:cstheme="minorHAnsi"/>
                <w:i/>
                <w:sz w:val="18"/>
                <w:szCs w:val="18"/>
                <w:lang w:val="en-US"/>
              </w:rPr>
              <w:t xml:space="preserve"> (except procedures 9 to 12)</w:t>
            </w:r>
            <w:r w:rsidR="00E235C8" w:rsidRPr="001A3B81">
              <w:rPr>
                <w:rFonts w:asciiTheme="minorHAnsi" w:hAnsiTheme="minorHAnsi" w:cstheme="minorHAnsi"/>
                <w:i/>
                <w:sz w:val="18"/>
                <w:szCs w:val="18"/>
                <w:lang w:val="en-US"/>
              </w:rPr>
              <w:t xml:space="preserve"> by the maximum declarable day-equivalent</w:t>
            </w:r>
            <w:r w:rsidR="00533ED9" w:rsidRPr="001A3B81">
              <w:rPr>
                <w:rFonts w:asciiTheme="minorHAnsi" w:hAnsiTheme="minorHAnsi" w:cstheme="minorHAnsi"/>
                <w:i/>
                <w:sz w:val="18"/>
                <w:szCs w:val="18"/>
                <w:lang w:val="en-US"/>
              </w:rPr>
              <w:t>.</w:t>
            </w:r>
          </w:p>
          <w:p w14:paraId="621C19AF" w14:textId="0B4A5384" w:rsidR="005B5B07" w:rsidRPr="001A3B81" w:rsidRDefault="005B5B07" w:rsidP="00602E9A">
            <w:pPr>
              <w:widowControl w:val="0"/>
              <w:suppressAutoHyphens w:val="0"/>
              <w:autoSpaceDE w:val="0"/>
              <w:adjustRightInd w:val="0"/>
              <w:spacing w:afterLines="60" w:after="144"/>
              <w:ind w:right="67"/>
              <w:textAlignment w:val="auto"/>
              <w:rPr>
                <w:rFonts w:asciiTheme="minorHAnsi" w:hAnsiTheme="minorHAnsi" w:cstheme="minorHAnsi"/>
                <w:i/>
                <w:sz w:val="18"/>
                <w:szCs w:val="18"/>
                <w:lang w:val="en-US"/>
              </w:rPr>
            </w:pPr>
            <w:r w:rsidRPr="001A3B81">
              <w:rPr>
                <w:rFonts w:asciiTheme="minorHAnsi" w:hAnsiTheme="minorHAnsi" w:cstheme="minorHAnsi"/>
                <w:i/>
                <w:sz w:val="18"/>
                <w:szCs w:val="18"/>
                <w:lang w:val="en-US"/>
              </w:rPr>
              <w:t>The maximum declarable day-equivalents for each reporting period</w:t>
            </w:r>
            <w:r w:rsidR="0055753F">
              <w:rPr>
                <w:rFonts w:asciiTheme="minorHAnsi" w:hAnsiTheme="minorHAnsi" w:cstheme="minorHAnsi"/>
                <w:i/>
                <w:sz w:val="18"/>
                <w:szCs w:val="18"/>
                <w:lang w:val="en-US"/>
              </w:rPr>
              <w:t>/</w:t>
            </w:r>
            <w:r w:rsidR="00E824A1">
              <w:rPr>
                <w:rFonts w:asciiTheme="minorHAnsi" w:hAnsiTheme="minorHAnsi" w:cstheme="minorHAnsi"/>
                <w:i/>
                <w:sz w:val="18"/>
                <w:szCs w:val="18"/>
                <w:lang w:val="en-US"/>
              </w:rPr>
              <w:t>calendar</w:t>
            </w:r>
            <w:r w:rsidR="0055753F">
              <w:rPr>
                <w:rFonts w:asciiTheme="minorHAnsi" w:hAnsiTheme="minorHAnsi" w:cstheme="minorHAnsi"/>
                <w:i/>
                <w:sz w:val="18"/>
                <w:szCs w:val="18"/>
                <w:lang w:val="en-US"/>
              </w:rPr>
              <w:t xml:space="preserve"> year</w:t>
            </w:r>
            <w:r w:rsidRPr="001A3B81">
              <w:rPr>
                <w:rFonts w:asciiTheme="minorHAnsi" w:hAnsiTheme="minorHAnsi" w:cstheme="minorHAnsi"/>
                <w:i/>
                <w:sz w:val="18"/>
                <w:szCs w:val="18"/>
                <w:lang w:val="en-US"/>
              </w:rPr>
              <w:t xml:space="preserve"> are calculated as follows:</w:t>
            </w:r>
          </w:p>
          <w:p w14:paraId="6B124AE1" w14:textId="407F060E" w:rsidR="005B5B07" w:rsidRPr="001A3B81" w:rsidRDefault="005B5B07" w:rsidP="00602E9A">
            <w:pPr>
              <w:widowControl w:val="0"/>
              <w:suppressAutoHyphens w:val="0"/>
              <w:autoSpaceDE w:val="0"/>
              <w:adjustRightInd w:val="0"/>
              <w:spacing w:afterLines="60" w:after="144"/>
              <w:ind w:right="67"/>
              <w:textAlignment w:val="auto"/>
              <w:rPr>
                <w:rFonts w:asciiTheme="minorHAnsi" w:hAnsiTheme="minorHAnsi" w:cstheme="minorHAnsi"/>
                <w:i/>
                <w:sz w:val="18"/>
                <w:szCs w:val="18"/>
                <w:lang w:val="en-US"/>
              </w:rPr>
            </w:pPr>
            <w:r w:rsidRPr="001A3B81">
              <w:rPr>
                <w:rFonts w:asciiTheme="minorHAnsi" w:hAnsiTheme="minorHAnsi" w:cstheme="minorHAnsi"/>
                <w:i/>
                <w:sz w:val="18"/>
                <w:szCs w:val="18"/>
                <w:lang w:val="en-US"/>
              </w:rPr>
              <w:t>(215 / 12) multiplied by the number of months [during which the person is employed] within the reporting period</w:t>
            </w:r>
            <w:r w:rsidR="0055753F">
              <w:rPr>
                <w:rFonts w:asciiTheme="minorHAnsi" w:hAnsiTheme="minorHAnsi" w:cstheme="minorHAnsi"/>
                <w:i/>
                <w:sz w:val="18"/>
                <w:szCs w:val="18"/>
                <w:lang w:val="en-US"/>
              </w:rPr>
              <w:t>/</w:t>
            </w:r>
            <w:r w:rsidR="00E824A1">
              <w:rPr>
                <w:rFonts w:asciiTheme="minorHAnsi" w:hAnsiTheme="minorHAnsi" w:cstheme="minorHAnsi"/>
                <w:i/>
                <w:sz w:val="18"/>
                <w:szCs w:val="18"/>
                <w:lang w:val="en-US"/>
              </w:rPr>
              <w:t>calendar</w:t>
            </w:r>
            <w:r w:rsidR="0055753F">
              <w:rPr>
                <w:rFonts w:asciiTheme="minorHAnsi" w:hAnsiTheme="minorHAnsi" w:cstheme="minorHAnsi"/>
                <w:i/>
                <w:sz w:val="18"/>
                <w:szCs w:val="18"/>
                <w:lang w:val="en-US"/>
              </w:rPr>
              <w:t xml:space="preserve"> year</w:t>
            </w:r>
            <w:r w:rsidRPr="001A3B81">
              <w:rPr>
                <w:rFonts w:asciiTheme="minorHAnsi" w:hAnsiTheme="minorHAnsi" w:cstheme="minorHAnsi"/>
                <w:i/>
                <w:sz w:val="18"/>
                <w:szCs w:val="18"/>
                <w:lang w:val="en-US"/>
              </w:rPr>
              <w:t>) multiplied by the working time factor [e.g. 1 for full-time, 0.5 for 50% part time etc.</w:t>
            </w:r>
          </w:p>
          <w:p w14:paraId="37CF80B1" w14:textId="77777777" w:rsidR="005B5B07" w:rsidRPr="001A3B81" w:rsidRDefault="005B5B07" w:rsidP="00602E9A">
            <w:pPr>
              <w:autoSpaceDE w:val="0"/>
              <w:spacing w:afterLines="60" w:after="144"/>
              <w:jc w:val="left"/>
              <w:rPr>
                <w:rFonts w:asciiTheme="minorHAnsi" w:hAnsiTheme="minorHAnsi" w:cstheme="minorHAnsi"/>
                <w:sz w:val="18"/>
                <w:szCs w:val="18"/>
                <w:lang w:val="en-US"/>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E88CFF5" w14:textId="1236AE33" w:rsidR="005B5B07" w:rsidRPr="001A3B81" w:rsidRDefault="005B5B07"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applied</w:t>
            </w:r>
            <w:r w:rsidRPr="001A3B81">
              <w:rPr>
                <w:rFonts w:asciiTheme="minorHAnsi" w:hAnsiTheme="minorHAnsi" w:cstheme="minorHAnsi"/>
                <w:i/>
                <w:sz w:val="18"/>
                <w:szCs w:val="18"/>
                <w:lang w:eastAsia="en-GB"/>
              </w:rPr>
              <w:t xml:space="preserve"> </w:t>
            </w:r>
            <w:r w:rsidRPr="001A3B81">
              <w:rPr>
                <w:rFonts w:asciiTheme="minorHAnsi" w:hAnsiTheme="minorHAnsi" w:cstheme="minorHAnsi"/>
                <w:sz w:val="18"/>
                <w:szCs w:val="18"/>
                <w:highlight w:val="yellow"/>
                <w:lang w:eastAsia="en-GB"/>
              </w:rPr>
              <w:t>(choose one option and delete the other)</w:t>
            </w:r>
            <w:r w:rsidRPr="001A3B81">
              <w:rPr>
                <w:rFonts w:asciiTheme="minorHAnsi" w:hAnsiTheme="minorHAnsi" w:cstheme="minorHAnsi"/>
                <w:sz w:val="18"/>
                <w:szCs w:val="18"/>
                <w:lang w:eastAsia="en-GB"/>
              </w:rPr>
              <w:t>:</w:t>
            </w:r>
          </w:p>
          <w:p w14:paraId="519EB2AF" w14:textId="56C593B2" w:rsidR="005B5B07" w:rsidRPr="001A3B81" w:rsidRDefault="005B5B07" w:rsidP="00602E9A">
            <w:pPr>
              <w:autoSpaceDE w:val="0"/>
              <w:spacing w:afterLines="60" w:after="144"/>
              <w:ind w:left="391"/>
              <w:jc w:val="left"/>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 xml:space="preserve">Option I: Unit costs (daily rates) were calculated in accordance with the </w:t>
            </w:r>
            <w:r w:rsidR="00945912">
              <w:rPr>
                <w:rFonts w:asciiTheme="minorHAnsi" w:hAnsiTheme="minorHAnsi" w:cstheme="minorHAnsi"/>
                <w:sz w:val="18"/>
                <w:szCs w:val="18"/>
                <w:highlight w:val="yellow"/>
                <w:lang w:eastAsia="en-GB"/>
              </w:rPr>
              <w:t>Subgrantee</w:t>
            </w:r>
            <w:r w:rsidRPr="001A3B81">
              <w:rPr>
                <w:rFonts w:asciiTheme="minorHAnsi" w:hAnsiTheme="minorHAnsi" w:cstheme="minorHAnsi"/>
                <w:sz w:val="18"/>
                <w:szCs w:val="18"/>
                <w:highlight w:val="yellow"/>
                <w:lang w:eastAsia="en-GB"/>
              </w:rPr>
              <w:t>’s usual cost accounting practices</w:t>
            </w:r>
          </w:p>
          <w:p w14:paraId="5039C4C1" w14:textId="77777777" w:rsidR="005B5B07" w:rsidRPr="001A3B81" w:rsidRDefault="005B5B07" w:rsidP="00602E9A">
            <w:pPr>
              <w:autoSpaceDE w:val="0"/>
              <w:spacing w:afterLines="60" w:after="144"/>
              <w:ind w:left="389"/>
              <w:jc w:val="left"/>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Option II: Individual daily rates were applied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33E1081" w14:textId="77777777" w:rsidR="005B5B07" w:rsidRPr="001A3B81" w:rsidRDefault="005B5B07"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4579E1" w:rsidRPr="004B34EA" w14:paraId="29F90807" w14:textId="77777777" w:rsidTr="006D48A2">
        <w:trPr>
          <w:trHeight w:val="1360"/>
        </w:trPr>
        <w:tc>
          <w:tcPr>
            <w:tcW w:w="843" w:type="dxa"/>
            <w:vMerge/>
            <w:tcBorders>
              <w:top w:val="single" w:sz="4" w:space="0" w:color="000000"/>
              <w:left w:val="single" w:sz="4" w:space="0" w:color="000000"/>
              <w:bottom w:val="single" w:sz="4" w:space="0" w:color="000000"/>
              <w:right w:val="single" w:sz="4" w:space="0" w:color="000000"/>
            </w:tcBorders>
          </w:tcPr>
          <w:p w14:paraId="5CDD728A" w14:textId="77777777" w:rsidR="005B5B07" w:rsidRPr="00435CAE" w:rsidRDefault="005B5B07"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0A66" w14:textId="77777777" w:rsidR="005B5B07" w:rsidRPr="00435CAE" w:rsidRDefault="005B5B07"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C4F7" w14:textId="77777777" w:rsidR="005B5B07" w:rsidRPr="00435CAE" w:rsidRDefault="005B5B07" w:rsidP="00602E9A">
            <w:pPr>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96036BB" w14:textId="74C00434" w:rsidR="005B5B07" w:rsidRPr="00435CAE" w:rsidRDefault="005B5B07" w:rsidP="00602E9A">
            <w:pPr>
              <w:autoSpaceDE w:val="0"/>
              <w:spacing w:afterLines="60" w:after="144"/>
              <w:jc w:val="left"/>
              <w:rPr>
                <w:rFonts w:asciiTheme="minorHAnsi" w:hAnsiTheme="minorHAnsi" w:cstheme="minorHAnsi"/>
                <w:i/>
                <w:sz w:val="18"/>
                <w:szCs w:val="18"/>
                <w:lang w:eastAsia="en-GB"/>
              </w:rPr>
            </w:pPr>
            <w:r w:rsidRPr="00435CAE">
              <w:rPr>
                <w:rFonts w:asciiTheme="minorHAnsi" w:hAnsiTheme="minorHAnsi" w:cstheme="minorHAnsi"/>
                <w:i/>
                <w:sz w:val="18"/>
                <w:szCs w:val="18"/>
                <w:lang w:eastAsia="en-GB"/>
              </w:rPr>
              <w:t xml:space="preserve">For option I concerning unit costs and if the </w:t>
            </w:r>
            <w:r w:rsidR="00945912">
              <w:rPr>
                <w:rFonts w:asciiTheme="minorHAnsi" w:hAnsiTheme="minorHAnsi" w:cstheme="minorHAnsi"/>
                <w:i/>
                <w:sz w:val="18"/>
                <w:szCs w:val="18"/>
                <w:lang w:eastAsia="en-GB"/>
              </w:rPr>
              <w:t>Subgrantee</w:t>
            </w:r>
            <w:r w:rsidRPr="00435CAE">
              <w:rPr>
                <w:rFonts w:asciiTheme="minorHAnsi" w:hAnsiTheme="minorHAnsi" w:cstheme="minorHAnsi"/>
                <w:i/>
                <w:sz w:val="18"/>
                <w:szCs w:val="18"/>
                <w:lang w:eastAsia="en-GB"/>
              </w:rPr>
              <w:t xml:space="preserve"> applies a methodology not approved by the Commission:</w:t>
            </w:r>
          </w:p>
          <w:p w14:paraId="2B209F91" w14:textId="056E385A" w:rsidR="005B5B07" w:rsidRPr="00435CAE" w:rsidRDefault="005B5B07" w:rsidP="00602E9A">
            <w:pPr>
              <w:numPr>
                <w:ilvl w:val="0"/>
                <w:numId w:val="15"/>
              </w:numPr>
              <w:autoSpaceDE w:val="0"/>
              <w:spacing w:afterLines="60" w:after="144"/>
              <w:ind w:left="391" w:hanging="391"/>
              <w:jc w:val="left"/>
              <w:rPr>
                <w:rFonts w:asciiTheme="minorHAnsi" w:hAnsiTheme="minorHAnsi" w:cstheme="minorHAnsi"/>
                <w:bCs/>
                <w:sz w:val="18"/>
                <w:szCs w:val="18"/>
                <w:lang w:eastAsia="en-GB"/>
              </w:rPr>
            </w:pPr>
            <w:r w:rsidRPr="00435CAE">
              <w:rPr>
                <w:rFonts w:asciiTheme="minorHAnsi" w:hAnsiTheme="minorHAnsi" w:cstheme="minorHAnsi"/>
                <w:bCs/>
                <w:sz w:val="18"/>
                <w:szCs w:val="18"/>
                <w:lang w:eastAsia="en-GB"/>
              </w:rPr>
              <w:t xml:space="preserve">The unit costs recalculated by the </w:t>
            </w:r>
            <w:r w:rsidR="00B42E83" w:rsidRPr="00435CAE">
              <w:rPr>
                <w:rFonts w:asciiTheme="minorHAnsi" w:hAnsiTheme="minorHAnsi" w:cstheme="minorHAnsi"/>
                <w:bCs/>
                <w:sz w:val="18"/>
                <w:szCs w:val="18"/>
                <w:lang w:eastAsia="en-GB"/>
              </w:rPr>
              <w:t>Practitioner</w:t>
            </w:r>
            <w:r w:rsidRPr="00435CAE">
              <w:rPr>
                <w:rFonts w:asciiTheme="minorHAnsi" w:hAnsiTheme="minorHAnsi" w:cstheme="minorHAnsi"/>
                <w:bCs/>
                <w:sz w:val="18"/>
                <w:szCs w:val="18"/>
                <w:lang w:eastAsia="en-GB"/>
              </w:rPr>
              <w:t xml:space="preserve"> were the same as the rates applied by the </w:t>
            </w:r>
            <w:r w:rsidR="00945912">
              <w:rPr>
                <w:rFonts w:asciiTheme="minorHAnsi" w:hAnsiTheme="minorHAnsi" w:cstheme="minorHAnsi"/>
                <w:bCs/>
                <w:sz w:val="18"/>
                <w:szCs w:val="18"/>
                <w:lang w:eastAsia="en-GB"/>
              </w:rPr>
              <w:t>Subgrantee</w:t>
            </w:r>
            <w:r w:rsidRPr="00435CAE">
              <w:rPr>
                <w:rFonts w:asciiTheme="minorHAnsi" w:hAnsiTheme="minorHAnsi" w:cstheme="minorHAnsi"/>
                <w:bCs/>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D964C47" w14:textId="77777777" w:rsidR="005B5B07" w:rsidRPr="00435CAE" w:rsidRDefault="005B5B07"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1130DFD7" w14:textId="77777777" w:rsidTr="006D48A2">
        <w:trPr>
          <w:trHeight w:val="736"/>
        </w:trPr>
        <w:tc>
          <w:tcPr>
            <w:tcW w:w="843" w:type="dxa"/>
            <w:vMerge/>
            <w:tcBorders>
              <w:top w:val="single" w:sz="4" w:space="0" w:color="000000"/>
              <w:left w:val="single" w:sz="4" w:space="0" w:color="000000"/>
              <w:bottom w:val="single" w:sz="4" w:space="0" w:color="000000"/>
              <w:right w:val="single" w:sz="4" w:space="0" w:color="000000"/>
            </w:tcBorders>
          </w:tcPr>
          <w:p w14:paraId="51B5ABEA" w14:textId="77777777" w:rsidR="005B5B07" w:rsidRPr="00435CAE" w:rsidRDefault="005B5B07" w:rsidP="00602E9A">
            <w:pPr>
              <w:spacing w:afterLines="60" w:after="144"/>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12C3" w14:textId="77777777" w:rsidR="005B5B07" w:rsidRPr="00435CAE" w:rsidRDefault="005B5B07"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AC1C" w14:textId="77777777" w:rsidR="005B5B07" w:rsidRPr="00435CAE" w:rsidRDefault="005B5B07" w:rsidP="00602E9A">
            <w:pPr>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D9CB63E" w14:textId="77777777" w:rsidR="005B5B07" w:rsidRPr="00435CAE" w:rsidRDefault="005B5B07" w:rsidP="00602E9A">
            <w:pPr>
              <w:autoSpaceDE w:val="0"/>
              <w:spacing w:afterLines="60" w:after="144"/>
              <w:jc w:val="left"/>
              <w:rPr>
                <w:rFonts w:asciiTheme="minorHAnsi" w:hAnsiTheme="minorHAnsi" w:cstheme="minorHAnsi"/>
                <w:i/>
                <w:sz w:val="18"/>
                <w:szCs w:val="18"/>
                <w:lang w:eastAsia="en-GB"/>
              </w:rPr>
            </w:pPr>
            <w:r w:rsidRPr="00435CAE">
              <w:rPr>
                <w:rFonts w:asciiTheme="minorHAnsi" w:hAnsiTheme="minorHAnsi" w:cstheme="minorHAnsi"/>
                <w:i/>
                <w:sz w:val="18"/>
                <w:szCs w:val="18"/>
                <w:lang w:eastAsia="en-GB"/>
              </w:rPr>
              <w:t>For option II concerning individual daily rates:</w:t>
            </w:r>
          </w:p>
          <w:p w14:paraId="40083CF8" w14:textId="7074991A" w:rsidR="005B5B07" w:rsidRPr="00435CAE" w:rsidRDefault="005B5B07" w:rsidP="00602E9A">
            <w:pPr>
              <w:numPr>
                <w:ilvl w:val="0"/>
                <w:numId w:val="15"/>
              </w:numPr>
              <w:autoSpaceDE w:val="0"/>
              <w:spacing w:afterLines="60" w:after="144"/>
              <w:ind w:left="391" w:hanging="391"/>
              <w:jc w:val="left"/>
              <w:rPr>
                <w:rFonts w:asciiTheme="minorHAnsi" w:hAnsiTheme="minorHAnsi" w:cstheme="minorHAnsi"/>
                <w:sz w:val="18"/>
                <w:szCs w:val="18"/>
                <w:u w:val="single"/>
                <w:lang w:eastAsia="en-GB"/>
              </w:rPr>
            </w:pPr>
            <w:r w:rsidRPr="00435CAE">
              <w:rPr>
                <w:rFonts w:asciiTheme="minorHAnsi" w:hAnsiTheme="minorHAnsi" w:cstheme="minorHAnsi"/>
                <w:bCs/>
                <w:sz w:val="18"/>
                <w:szCs w:val="18"/>
                <w:lang w:eastAsia="en-GB"/>
              </w:rPr>
              <w:t xml:space="preserve">The individual rates recalculated by the </w:t>
            </w:r>
            <w:r w:rsidR="00B42E83" w:rsidRPr="00435CAE">
              <w:rPr>
                <w:rFonts w:asciiTheme="minorHAnsi" w:hAnsiTheme="minorHAnsi" w:cstheme="minorHAnsi"/>
                <w:bCs/>
                <w:sz w:val="18"/>
                <w:szCs w:val="18"/>
                <w:lang w:eastAsia="en-GB"/>
              </w:rPr>
              <w:t>Practitioner</w:t>
            </w:r>
            <w:r w:rsidRPr="00435CAE">
              <w:rPr>
                <w:rFonts w:asciiTheme="minorHAnsi" w:hAnsiTheme="minorHAnsi" w:cstheme="minorHAnsi"/>
                <w:bCs/>
                <w:sz w:val="18"/>
                <w:szCs w:val="18"/>
                <w:lang w:eastAsia="en-GB"/>
              </w:rPr>
              <w:t xml:space="preserve"> were the same as the rates applied by the </w:t>
            </w:r>
            <w:r w:rsidR="00945912">
              <w:rPr>
                <w:rFonts w:asciiTheme="minorHAnsi" w:hAnsiTheme="minorHAnsi" w:cstheme="minorHAnsi"/>
                <w:bCs/>
                <w:sz w:val="18"/>
                <w:szCs w:val="18"/>
                <w:lang w:eastAsia="en-GB"/>
              </w:rPr>
              <w:t>Subgrantee</w:t>
            </w:r>
            <w:r w:rsidRPr="00435CAE">
              <w:rPr>
                <w:rFonts w:asciiTheme="minorHAnsi" w:hAnsiTheme="minorHAnsi" w:cstheme="minorHAnsi"/>
                <w:bCs/>
                <w:sz w:val="18"/>
                <w:szCs w:val="18"/>
                <w:lang w:eastAsia="en-GB"/>
              </w:rPr>
              <w:t>.</w:t>
            </w:r>
          </w:p>
          <w:p w14:paraId="17CAD9A3" w14:textId="79AFBB9E" w:rsidR="00E83F95" w:rsidRDefault="00C75EC2" w:rsidP="00E83F95">
            <w:pPr>
              <w:tabs>
                <w:tab w:val="left" w:pos="487"/>
              </w:tabs>
              <w:suppressAutoHyphens w:val="0"/>
              <w:autoSpaceDE w:val="0"/>
              <w:adjustRightInd w:val="0"/>
              <w:spacing w:afterLines="60" w:after="144"/>
              <w:ind w:left="510" w:hanging="510"/>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2</w:t>
            </w:r>
            <w:r w:rsidR="00A94D26" w:rsidRPr="00435CAE">
              <w:rPr>
                <w:rFonts w:asciiTheme="minorHAnsi" w:hAnsiTheme="minorHAnsi" w:cstheme="minorHAnsi"/>
                <w:sz w:val="18"/>
                <w:szCs w:val="18"/>
                <w:lang w:eastAsia="en-GB"/>
              </w:rPr>
              <w:t>5</w:t>
            </w:r>
            <w:r w:rsidR="005B5B07" w:rsidRPr="00435CAE">
              <w:rPr>
                <w:rFonts w:asciiTheme="minorHAnsi" w:hAnsiTheme="minorHAnsi" w:cstheme="minorHAnsi"/>
                <w:sz w:val="18"/>
                <w:szCs w:val="18"/>
                <w:lang w:eastAsia="en-GB"/>
              </w:rPr>
              <w:t xml:space="preserve">.1) The daily rate </w:t>
            </w:r>
            <w:r w:rsidR="00E83F95">
              <w:rPr>
                <w:rFonts w:asciiTheme="minorHAnsi" w:hAnsiTheme="minorHAnsi" w:cstheme="minorHAnsi"/>
                <w:sz w:val="18"/>
                <w:szCs w:val="18"/>
                <w:lang w:eastAsia="en-GB"/>
              </w:rPr>
              <w:t>was consistently calculated per reporting period/</w:t>
            </w:r>
            <w:r w:rsidR="00331F0C">
              <w:rPr>
                <w:rFonts w:asciiTheme="minorHAnsi" w:hAnsiTheme="minorHAnsi" w:cstheme="minorHAnsi"/>
                <w:sz w:val="18"/>
                <w:szCs w:val="18"/>
                <w:lang w:eastAsia="en-GB"/>
              </w:rPr>
              <w:t>calendar</w:t>
            </w:r>
            <w:r w:rsidR="00E83F95">
              <w:rPr>
                <w:rFonts w:asciiTheme="minorHAnsi" w:hAnsiTheme="minorHAnsi" w:cstheme="minorHAnsi"/>
                <w:sz w:val="18"/>
                <w:szCs w:val="18"/>
                <w:lang w:eastAsia="en-GB"/>
              </w:rPr>
              <w:t xml:space="preserve"> year.</w:t>
            </w:r>
          </w:p>
          <w:p w14:paraId="46DC321D" w14:textId="28CEB320" w:rsidR="00A94D26" w:rsidRPr="00435CAE" w:rsidRDefault="005B5B07" w:rsidP="00E43A2F">
            <w:pPr>
              <w:tabs>
                <w:tab w:val="left" w:pos="487"/>
              </w:tabs>
              <w:suppressAutoHyphens w:val="0"/>
              <w:autoSpaceDE w:val="0"/>
              <w:adjustRightInd w:val="0"/>
              <w:spacing w:afterLines="60" w:after="144"/>
              <w:ind w:left="510" w:hanging="510"/>
              <w:jc w:val="left"/>
              <w:textAlignment w:val="auto"/>
              <w:rPr>
                <w:rFonts w:asciiTheme="minorHAnsi" w:hAnsiTheme="minorHAnsi" w:cstheme="minorHAnsi"/>
                <w:sz w:val="18"/>
                <w:szCs w:val="18"/>
                <w:lang w:eastAsia="en-GB"/>
              </w:rPr>
            </w:pPr>
            <w:r w:rsidRPr="00435CAE">
              <w:rPr>
                <w:rFonts w:asciiTheme="minorHAnsi" w:hAnsiTheme="minorHAnsi" w:cstheme="minorHAnsi"/>
                <w:sz w:val="18"/>
                <w:szCs w:val="18"/>
                <w:lang w:eastAsia="en-GB"/>
              </w:rPr>
              <w:t>.</w:t>
            </w:r>
          </w:p>
          <w:p w14:paraId="2B5FA0D2" w14:textId="2FE9E433" w:rsidR="005B5B07" w:rsidRPr="00435CAE" w:rsidRDefault="00C75EC2" w:rsidP="00E43A2F">
            <w:pPr>
              <w:tabs>
                <w:tab w:val="left" w:pos="487"/>
              </w:tabs>
              <w:suppressAutoHyphens w:val="0"/>
              <w:autoSpaceDE w:val="0"/>
              <w:adjustRightInd w:val="0"/>
              <w:spacing w:afterLines="60" w:after="144"/>
              <w:ind w:left="510" w:hanging="510"/>
              <w:jc w:val="left"/>
              <w:textAlignment w:val="auto"/>
              <w:rPr>
                <w:rFonts w:asciiTheme="minorHAnsi" w:hAnsiTheme="minorHAnsi" w:cstheme="minorHAnsi"/>
                <w:sz w:val="18"/>
                <w:szCs w:val="18"/>
                <w:lang w:eastAsia="en-GB"/>
              </w:rPr>
            </w:pPr>
            <w:r w:rsidRPr="00435CAE">
              <w:rPr>
                <w:rFonts w:asciiTheme="minorHAnsi" w:hAnsiTheme="minorHAnsi" w:cstheme="minorHAnsi"/>
                <w:sz w:val="18"/>
                <w:szCs w:val="18"/>
                <w:lang w:eastAsia="en-GB"/>
              </w:rPr>
              <w:t>2</w:t>
            </w:r>
            <w:r w:rsidR="00A94D26" w:rsidRPr="00435CAE">
              <w:rPr>
                <w:rFonts w:asciiTheme="minorHAnsi" w:hAnsiTheme="minorHAnsi" w:cstheme="minorHAnsi"/>
                <w:sz w:val="18"/>
                <w:szCs w:val="18"/>
                <w:lang w:eastAsia="en-GB"/>
              </w:rPr>
              <w:t>5</w:t>
            </w:r>
            <w:r w:rsidR="005B5B07" w:rsidRPr="00435CAE">
              <w:rPr>
                <w:rFonts w:asciiTheme="minorHAnsi" w:hAnsiTheme="minorHAnsi" w:cstheme="minorHAnsi"/>
                <w:sz w:val="18"/>
                <w:szCs w:val="18"/>
                <w:lang w:eastAsia="en-GB"/>
              </w:rPr>
              <w:t>.2) For employees not working full-time the maximum declarable day-equivalents was correctly applied.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A9550F" w14:textId="77777777" w:rsidR="005B5B07" w:rsidRPr="00435CAE" w:rsidRDefault="005B5B07"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CE3E08" w:rsidRPr="004B34EA" w14:paraId="76783B99" w14:textId="77777777" w:rsidTr="006D48A2">
        <w:trPr>
          <w:trHeight w:val="434"/>
        </w:trPr>
        <w:tc>
          <w:tcPr>
            <w:tcW w:w="14596" w:type="dxa"/>
            <w:gridSpan w:val="5"/>
            <w:tcBorders>
              <w:top w:val="single" w:sz="4" w:space="0" w:color="000000"/>
              <w:left w:val="single" w:sz="4" w:space="0" w:color="000000"/>
              <w:bottom w:val="single" w:sz="4" w:space="0" w:color="000000"/>
              <w:right w:val="double" w:sz="4" w:space="0" w:color="000000"/>
            </w:tcBorders>
            <w:shd w:val="clear" w:color="auto" w:fill="C6D9F1" w:themeFill="text2" w:themeFillTint="33"/>
            <w:vAlign w:val="center"/>
          </w:tcPr>
          <w:p w14:paraId="2109225E" w14:textId="475625E8" w:rsidR="00CE3E08" w:rsidRPr="001A3B81" w:rsidRDefault="00CE3E08" w:rsidP="00EB41D4">
            <w:pPr>
              <w:autoSpaceDE w:val="0"/>
              <w:jc w:val="left"/>
              <w:rPr>
                <w:rFonts w:asciiTheme="minorHAnsi" w:hAnsiTheme="minorHAnsi" w:cstheme="minorHAnsi"/>
                <w:sz w:val="18"/>
                <w:szCs w:val="18"/>
                <w:highlight w:val="yellow"/>
                <w:lang w:eastAsia="en-GB"/>
              </w:rPr>
            </w:pPr>
            <w:r w:rsidRPr="001A3B81">
              <w:rPr>
                <w:rFonts w:asciiTheme="minorHAnsi" w:hAnsiTheme="minorHAnsi" w:cstheme="minorHAnsi"/>
                <w:b/>
                <w:sz w:val="18"/>
                <w:szCs w:val="18"/>
                <w:lang w:eastAsia="en-GB"/>
              </w:rPr>
              <w:t>TIME RECORDING SYSTEM</w:t>
            </w:r>
          </w:p>
        </w:tc>
      </w:tr>
      <w:tr w:rsidR="004579E1" w:rsidRPr="004B34EA" w14:paraId="09E40182" w14:textId="77777777" w:rsidTr="006D48A2">
        <w:trPr>
          <w:trHeight w:val="568"/>
        </w:trPr>
        <w:tc>
          <w:tcPr>
            <w:tcW w:w="843" w:type="dxa"/>
            <w:vMerge w:val="restart"/>
            <w:tcBorders>
              <w:top w:val="single" w:sz="4" w:space="0" w:color="000000"/>
              <w:left w:val="single" w:sz="4" w:space="0" w:color="000000"/>
              <w:bottom w:val="single" w:sz="4" w:space="0" w:color="000000"/>
              <w:right w:val="single" w:sz="4" w:space="0" w:color="000000"/>
            </w:tcBorders>
          </w:tcPr>
          <w:p w14:paraId="2E7B4640" w14:textId="2725360C" w:rsidR="00B1585D" w:rsidRPr="001A3B81" w:rsidRDefault="00B1585D" w:rsidP="00602E9A">
            <w:pPr>
              <w:spacing w:afterLines="60" w:after="144"/>
              <w:jc w:val="center"/>
              <w:rPr>
                <w:rFonts w:asciiTheme="minorHAnsi" w:hAnsiTheme="minorHAnsi" w:cstheme="minorHAnsi"/>
                <w:b/>
                <w:bCs/>
                <w:sz w:val="18"/>
                <w:szCs w:val="18"/>
                <w:lang w:eastAsia="en-G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C756" w14:textId="59973609" w:rsidR="00B1585D" w:rsidRPr="001A3B81" w:rsidRDefault="00B1585D" w:rsidP="00602E9A">
            <w:pPr>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3261" w14:textId="1900E2A5" w:rsidR="006332B0" w:rsidRPr="001A3B81" w:rsidRDefault="00B1585D"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i/>
                <w:iCs/>
                <w:sz w:val="18"/>
                <w:szCs w:val="18"/>
                <w:lang w:eastAsia="en-GB"/>
              </w:rPr>
              <w:t>The personnel costs declared should be calculated following the method: daily rate for the person X number of day-equivalents worked on the action (rounded up or down to the nearest half-day</w:t>
            </w:r>
            <w:r w:rsidR="006332B0" w:rsidRPr="001A3B81">
              <w:rPr>
                <w:rFonts w:asciiTheme="minorHAnsi" w:hAnsiTheme="minorHAnsi" w:cstheme="minorHAnsi"/>
                <w:i/>
                <w:iCs/>
                <w:sz w:val="18"/>
                <w:szCs w:val="18"/>
                <w:lang w:eastAsia="en-GB"/>
              </w:rPr>
              <w:t>).</w:t>
            </w:r>
          </w:p>
          <w:p w14:paraId="7013D84C" w14:textId="4422746E" w:rsidR="005C6908" w:rsidRPr="001A3B81" w:rsidRDefault="00A113C2"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provides time records,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w:t>
            </w:r>
            <w:r w:rsidR="005C6908" w:rsidRPr="001A3B81">
              <w:rPr>
                <w:rFonts w:asciiTheme="minorHAnsi" w:hAnsiTheme="minorHAnsi" w:cstheme="minorHAnsi"/>
                <w:sz w:val="18"/>
                <w:szCs w:val="18"/>
                <w:lang w:eastAsia="en-GB"/>
              </w:rPr>
              <w:t>verif</w:t>
            </w:r>
            <w:r w:rsidRPr="001A3B81">
              <w:rPr>
                <w:rFonts w:asciiTheme="minorHAnsi" w:hAnsiTheme="minorHAnsi" w:cstheme="minorHAnsi"/>
                <w:sz w:val="18"/>
                <w:szCs w:val="18"/>
                <w:lang w:eastAsia="en-GB"/>
              </w:rPr>
              <w:t>ied</w:t>
            </w:r>
            <w:r w:rsidR="005C6908" w:rsidRPr="001A3B81">
              <w:rPr>
                <w:rFonts w:asciiTheme="minorHAnsi" w:hAnsiTheme="minorHAnsi" w:cstheme="minorHAnsi"/>
                <w:sz w:val="18"/>
                <w:szCs w:val="18"/>
                <w:lang w:eastAsia="en-GB"/>
              </w:rPr>
              <w:t xml:space="preserve"> that the time recording system ensures the fulfilment of all minimum requirements and that the time declared for the action were correct, accurate and properly authorised and supported by documentation</w:t>
            </w:r>
            <w:r w:rsidRPr="001A3B81">
              <w:rPr>
                <w:rFonts w:asciiTheme="minorHAnsi" w:hAnsiTheme="minorHAnsi" w:cstheme="minorHAnsi"/>
                <w:sz w:val="18"/>
                <w:szCs w:val="18"/>
                <w:lang w:eastAsia="en-GB"/>
              </w:rPr>
              <w:t>.</w:t>
            </w:r>
            <w:r w:rsidR="005C6908" w:rsidRPr="001A3B81">
              <w:rPr>
                <w:rFonts w:asciiTheme="minorHAnsi" w:hAnsiTheme="minorHAnsi" w:cstheme="minorHAnsi"/>
                <w:sz w:val="18"/>
                <w:szCs w:val="18"/>
                <w:lang w:eastAsia="en-GB"/>
              </w:rPr>
              <w:t xml:space="preserve"> </w:t>
            </w:r>
            <w:r w:rsidRPr="001A3B81">
              <w:rPr>
                <w:rFonts w:asciiTheme="minorHAnsi" w:hAnsiTheme="minorHAnsi" w:cstheme="minorHAnsi"/>
                <w:sz w:val="18"/>
                <w:szCs w:val="18"/>
                <w:lang w:eastAsia="en-GB"/>
              </w:rPr>
              <w:t>T</w:t>
            </w:r>
            <w:r w:rsidR="005C6908" w:rsidRPr="001A3B81">
              <w:rPr>
                <w:rFonts w:asciiTheme="minorHAnsi" w:hAnsiTheme="minorHAnsi" w:cstheme="minorHAnsi"/>
                <w:sz w:val="18"/>
                <w:szCs w:val="18"/>
                <w:lang w:eastAsia="en-GB"/>
              </w:rPr>
              <w:t xml:space="preserve">he </w:t>
            </w:r>
            <w:r w:rsidR="00B42E83" w:rsidRPr="001A3B81">
              <w:rPr>
                <w:rFonts w:asciiTheme="minorHAnsi" w:hAnsiTheme="minorHAnsi" w:cstheme="minorHAnsi"/>
                <w:sz w:val="18"/>
                <w:szCs w:val="18"/>
                <w:lang w:eastAsia="en-GB"/>
              </w:rPr>
              <w:t>Practitioner</w:t>
            </w:r>
            <w:r w:rsidR="005C6908" w:rsidRPr="001A3B81">
              <w:rPr>
                <w:rFonts w:asciiTheme="minorHAnsi" w:hAnsiTheme="minorHAnsi" w:cstheme="minorHAnsi"/>
                <w:sz w:val="18"/>
                <w:szCs w:val="18"/>
                <w:lang w:eastAsia="en-GB"/>
              </w:rPr>
              <w:t xml:space="preserve"> made the following checks for the persons included in the sample that declare time as worked for the action on the basis of time records:</w:t>
            </w:r>
          </w:p>
          <w:p w14:paraId="445DBD3E" w14:textId="78D96EB5" w:rsidR="005C6908" w:rsidRPr="001A3B81" w:rsidRDefault="005C6908" w:rsidP="00E43A2F">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description of the time recording system provided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(registration, authorisation, processing in the HR-system);</w:t>
            </w:r>
          </w:p>
          <w:p w14:paraId="5B31C113" w14:textId="77777777" w:rsidR="005C6908" w:rsidRPr="001A3B81" w:rsidRDefault="005C6908" w:rsidP="00E43A2F">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its actual implementation;</w:t>
            </w:r>
          </w:p>
          <w:p w14:paraId="1EC8CFAB" w14:textId="77777777" w:rsidR="005C6908" w:rsidRPr="001A3B81" w:rsidRDefault="005C6908" w:rsidP="00E43A2F">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time records were signed at least monthly by the employees (on paper or electronically) and authorised by the project manager or another manager;</w:t>
            </w:r>
          </w:p>
          <w:p w14:paraId="18D39DD4" w14:textId="77777777" w:rsidR="005C6908" w:rsidRPr="001A3B81" w:rsidRDefault="005C6908" w:rsidP="00E43A2F">
            <w:pPr>
              <w:numPr>
                <w:ilvl w:val="0"/>
                <w:numId w:val="14"/>
              </w:num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time declared were worked within the project period;</w:t>
            </w:r>
          </w:p>
          <w:p w14:paraId="095A852B" w14:textId="77777777" w:rsidR="005C6908" w:rsidRPr="001A3B81" w:rsidRDefault="005C6908"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there were no time declared as worked for the action if HR-records showed absence due to holidays or sickness (further cross-checks with travels are carried out in B.1 below) ;</w:t>
            </w:r>
          </w:p>
          <w:p w14:paraId="70B36A1B" w14:textId="77777777" w:rsidR="005C6908" w:rsidRPr="001A3B81" w:rsidRDefault="005C6908"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time charged to the action matched those in the time recording system.</w:t>
            </w:r>
          </w:p>
          <w:p w14:paraId="3B174BFD" w14:textId="3EA6270D" w:rsidR="005C6908" w:rsidRPr="001A3B81" w:rsidRDefault="005C6908" w:rsidP="00602E9A">
            <w:pPr>
              <w:autoSpaceDE w:val="0"/>
              <w:spacing w:afterLines="60" w:after="144"/>
              <w:jc w:val="left"/>
              <w:rPr>
                <w:rFonts w:asciiTheme="minorHAnsi" w:hAnsiTheme="minorHAnsi" w:cstheme="minorHAnsi"/>
                <w:i/>
                <w:sz w:val="18"/>
                <w:szCs w:val="18"/>
                <w:lang w:eastAsia="en-GB"/>
              </w:rPr>
            </w:pPr>
            <w:r w:rsidRPr="001A3B81">
              <w:rPr>
                <w:rFonts w:asciiTheme="minorHAnsi" w:hAnsiTheme="minorHAnsi" w:cstheme="minorHAnsi"/>
                <w:i/>
                <w:sz w:val="18"/>
                <w:szCs w:val="18"/>
                <w:lang w:eastAsia="en-GB"/>
              </w:rPr>
              <w:t>Only the time worked on the action can be charged. All working time to be charged should be recorded throughout the duration of the project, adequately supported by evidence of their reality and reliability.</w:t>
            </w:r>
          </w:p>
          <w:p w14:paraId="5146A4F9" w14:textId="48791249" w:rsidR="006332B0" w:rsidRPr="001A3B81" w:rsidRDefault="006332B0"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provides signed monthly declaration on days for the action, at least the following information should be included: </w:t>
            </w:r>
            <w:r w:rsidRPr="001A3B81">
              <w:rPr>
                <w:rFonts w:asciiTheme="minorHAnsi" w:hAnsiTheme="minorHAnsi" w:cstheme="minorHAnsi"/>
                <w:i/>
                <w:iCs/>
                <w:sz w:val="18"/>
                <w:szCs w:val="18"/>
                <w:lang w:eastAsia="en-GB"/>
              </w:rPr>
              <w:t>Year, Project acronym, Project number, Participant name, Name of the person, Type of personnel, Information per Month: Days worked in the action, Work Packages worked on, Date and signature of the person, Name, date and signature of the supervisor.</w:t>
            </w:r>
          </w:p>
          <w:p w14:paraId="398C2A7C" w14:textId="77777777" w:rsidR="006332B0" w:rsidRPr="001A3B81" w:rsidRDefault="006332B0" w:rsidP="00602E9A">
            <w:pPr>
              <w:autoSpaceDE w:val="0"/>
              <w:spacing w:afterLines="60" w:after="144"/>
              <w:jc w:val="left"/>
              <w:rPr>
                <w:rFonts w:asciiTheme="minorHAnsi" w:hAnsiTheme="minorHAnsi" w:cstheme="minorHAnsi"/>
                <w:b/>
                <w:sz w:val="18"/>
                <w:szCs w:val="18"/>
                <w:lang w:eastAsia="en-GB"/>
              </w:rPr>
            </w:pPr>
          </w:p>
          <w:p w14:paraId="7EE61005" w14:textId="4AECDFEB" w:rsidR="00B1585D" w:rsidRPr="001A3B81" w:rsidDel="00A5691D" w:rsidRDefault="00B1585D" w:rsidP="00602E9A">
            <w:pPr>
              <w:autoSpaceDE w:val="0"/>
              <w:spacing w:afterLines="60" w:after="144"/>
              <w:jc w:val="left"/>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F0C542A" w14:textId="026029BC" w:rsidR="0055383F" w:rsidRPr="001A3B81" w:rsidRDefault="003307B0"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number of day-equivalents worked on the action have been supported</w:t>
            </w:r>
            <w:r w:rsidR="00187D18" w:rsidRPr="001A3B81">
              <w:rPr>
                <w:rFonts w:asciiTheme="minorHAnsi" w:hAnsiTheme="minorHAnsi" w:cstheme="minorHAnsi"/>
                <w:sz w:val="18"/>
                <w:szCs w:val="18"/>
                <w:lang w:eastAsia="en-GB"/>
              </w:rPr>
              <w:t xml:space="preserve"> by</w:t>
            </w:r>
            <w:r w:rsidR="0055383F" w:rsidRPr="001A3B81">
              <w:rPr>
                <w:rFonts w:asciiTheme="minorHAnsi" w:hAnsiTheme="minorHAnsi" w:cstheme="minorHAnsi"/>
                <w:sz w:val="18"/>
                <w:szCs w:val="18"/>
                <w:lang w:eastAsia="en-GB"/>
              </w:rPr>
              <w:t xml:space="preserve"> </w:t>
            </w:r>
            <w:r w:rsidR="0055383F" w:rsidRPr="001A3B81">
              <w:rPr>
                <w:rFonts w:asciiTheme="minorHAnsi" w:hAnsiTheme="minorHAnsi" w:cstheme="minorHAnsi"/>
                <w:sz w:val="18"/>
                <w:szCs w:val="18"/>
                <w:highlight w:val="yellow"/>
                <w:lang w:eastAsia="en-GB"/>
              </w:rPr>
              <w:t xml:space="preserve">(choose </w:t>
            </w:r>
            <w:r w:rsidR="00CE78F0" w:rsidRPr="001A3B81">
              <w:rPr>
                <w:rFonts w:asciiTheme="minorHAnsi" w:hAnsiTheme="minorHAnsi" w:cstheme="minorHAnsi"/>
                <w:sz w:val="18"/>
                <w:szCs w:val="18"/>
                <w:highlight w:val="yellow"/>
                <w:lang w:eastAsia="en-GB"/>
              </w:rPr>
              <w:t>the</w:t>
            </w:r>
            <w:r w:rsidR="0055383F" w:rsidRPr="001A3B81">
              <w:rPr>
                <w:rFonts w:asciiTheme="minorHAnsi" w:hAnsiTheme="minorHAnsi" w:cstheme="minorHAnsi"/>
                <w:sz w:val="18"/>
                <w:szCs w:val="18"/>
                <w:highlight w:val="yellow"/>
                <w:lang w:eastAsia="en-GB"/>
              </w:rPr>
              <w:t xml:space="preserve"> option </w:t>
            </w:r>
            <w:r w:rsidR="00CE78F0" w:rsidRPr="001A3B81">
              <w:rPr>
                <w:rFonts w:asciiTheme="minorHAnsi" w:hAnsiTheme="minorHAnsi" w:cstheme="minorHAnsi"/>
                <w:sz w:val="18"/>
                <w:szCs w:val="18"/>
                <w:highlight w:val="yellow"/>
                <w:lang w:eastAsia="en-GB"/>
              </w:rPr>
              <w:t xml:space="preserve">that applies </w:t>
            </w:r>
            <w:r w:rsidR="0055383F" w:rsidRPr="001A3B81">
              <w:rPr>
                <w:rFonts w:asciiTheme="minorHAnsi" w:hAnsiTheme="minorHAnsi" w:cstheme="minorHAnsi"/>
                <w:sz w:val="18"/>
                <w:szCs w:val="18"/>
                <w:highlight w:val="yellow"/>
                <w:lang w:eastAsia="en-GB"/>
              </w:rPr>
              <w:t>and delete the other)</w:t>
            </w:r>
            <w:r w:rsidR="0055383F" w:rsidRPr="001A3B81">
              <w:rPr>
                <w:rFonts w:asciiTheme="minorHAnsi" w:hAnsiTheme="minorHAnsi" w:cstheme="minorHAnsi"/>
                <w:sz w:val="18"/>
                <w:szCs w:val="18"/>
                <w:lang w:eastAsia="en-GB"/>
              </w:rPr>
              <w:t>:</w:t>
            </w:r>
          </w:p>
          <w:p w14:paraId="40C92AEA" w14:textId="018AC0FD" w:rsidR="00784527" w:rsidRPr="001A3B81" w:rsidRDefault="00784527" w:rsidP="00602E9A">
            <w:pPr>
              <w:autoSpaceDE w:val="0"/>
              <w:spacing w:afterLines="60" w:after="144"/>
              <w:ind w:left="391"/>
              <w:jc w:val="left"/>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 xml:space="preserve">Option A : </w:t>
            </w:r>
            <w:r w:rsidR="00172077" w:rsidRPr="001A3B81">
              <w:rPr>
                <w:rFonts w:asciiTheme="minorHAnsi" w:hAnsiTheme="minorHAnsi" w:cstheme="minorHAnsi"/>
                <w:sz w:val="18"/>
                <w:szCs w:val="18"/>
                <w:highlight w:val="yellow"/>
                <w:lang w:eastAsia="en-GB"/>
              </w:rPr>
              <w:t>time records</w:t>
            </w:r>
            <w:r w:rsidR="00FA01B5" w:rsidRPr="001A3B81">
              <w:rPr>
                <w:rFonts w:asciiTheme="minorHAnsi" w:hAnsiTheme="minorHAnsi" w:cstheme="minorHAnsi"/>
                <w:sz w:val="18"/>
                <w:szCs w:val="18"/>
                <w:highlight w:val="yellow"/>
                <w:lang w:eastAsia="en-GB"/>
              </w:rPr>
              <w:t xml:space="preserve"> or </w:t>
            </w:r>
          </w:p>
          <w:p w14:paraId="352B31BE" w14:textId="63B4513A" w:rsidR="00B1585D" w:rsidRPr="001A3B81" w:rsidRDefault="00784527" w:rsidP="00602E9A">
            <w:pPr>
              <w:autoSpaceDE w:val="0"/>
              <w:spacing w:afterLines="60" w:after="144"/>
              <w:ind w:left="391"/>
              <w:jc w:val="left"/>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 xml:space="preserve">Option B : </w:t>
            </w:r>
            <w:r w:rsidR="00025FA8" w:rsidRPr="001A3B81">
              <w:rPr>
                <w:rFonts w:asciiTheme="minorHAnsi" w:hAnsiTheme="minorHAnsi" w:cstheme="minorHAnsi"/>
                <w:sz w:val="18"/>
                <w:szCs w:val="18"/>
                <w:highlight w:val="yellow"/>
                <w:lang w:eastAsia="en-GB"/>
              </w:rPr>
              <w:t>monthly declarations</w:t>
            </w:r>
            <w:r w:rsidR="0080379E" w:rsidRPr="001A3B81">
              <w:rPr>
                <w:rFonts w:asciiTheme="minorHAnsi" w:hAnsiTheme="minorHAnsi" w:cstheme="minorHAnsi"/>
                <w:sz w:val="18"/>
                <w:szCs w:val="18"/>
                <w:highlight w:val="yellow"/>
                <w:lang w:eastAsia="en-GB"/>
              </w:rPr>
              <w:t xml:space="preserve"> on days spent for the action</w:t>
            </w:r>
          </w:p>
          <w:p w14:paraId="5B019197" w14:textId="1BE68FFC" w:rsidR="00B1585D" w:rsidRPr="001A3B81" w:rsidRDefault="00D90115" w:rsidP="00602E9A">
            <w:pPr>
              <w:autoSpaceDE w:val="0"/>
              <w:spacing w:afterLines="60" w:after="144"/>
              <w:ind w:left="368"/>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2</w:t>
            </w:r>
            <w:r w:rsidR="0023463B" w:rsidRPr="001A3B81">
              <w:rPr>
                <w:rFonts w:asciiTheme="minorHAnsi" w:hAnsiTheme="minorHAnsi" w:cstheme="minorHAnsi"/>
                <w:sz w:val="18"/>
                <w:szCs w:val="18"/>
                <w:lang w:eastAsia="en-GB"/>
              </w:rPr>
              <w:t>6</w:t>
            </w:r>
            <w:r w:rsidRPr="001A3B81">
              <w:rPr>
                <w:rFonts w:asciiTheme="minorHAnsi" w:hAnsiTheme="minorHAnsi" w:cstheme="minorHAnsi"/>
                <w:sz w:val="18"/>
                <w:szCs w:val="18"/>
                <w:lang w:eastAsia="en-GB"/>
              </w:rPr>
              <w:t xml:space="preserve">.1) </w:t>
            </w:r>
            <w:r w:rsidR="0085376F" w:rsidRPr="001A3B81">
              <w:rPr>
                <w:rFonts w:asciiTheme="minorHAnsi" w:hAnsiTheme="minorHAnsi" w:cstheme="minorHAnsi"/>
                <w:sz w:val="18"/>
                <w:szCs w:val="18"/>
                <w:lang w:eastAsia="en-GB"/>
              </w:rPr>
              <w:t xml:space="preserve">If both set of documents are </w:t>
            </w:r>
            <w:r w:rsidR="000B65C5" w:rsidRPr="001A3B81">
              <w:rPr>
                <w:rFonts w:asciiTheme="minorHAnsi" w:hAnsiTheme="minorHAnsi" w:cstheme="minorHAnsi"/>
                <w:sz w:val="18"/>
                <w:szCs w:val="18"/>
                <w:lang w:eastAsia="en-GB"/>
              </w:rPr>
              <w:t xml:space="preserve">kept, </w:t>
            </w:r>
            <w:r w:rsidR="0085376F" w:rsidRPr="001A3B81">
              <w:rPr>
                <w:rFonts w:asciiTheme="minorHAnsi" w:hAnsiTheme="minorHAnsi" w:cstheme="minorHAnsi"/>
                <w:sz w:val="18"/>
                <w:szCs w:val="18"/>
                <w:lang w:eastAsia="en-GB"/>
              </w:rPr>
              <w:t>they must be consistent. In case of discrepancies, only the set of documents recording the lower amount of days will be accepted.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63B3EC5" w14:textId="09C3F941" w:rsidR="00B1585D" w:rsidRPr="001A3B81" w:rsidRDefault="0080379E" w:rsidP="00602E9A">
            <w:pPr>
              <w:autoSpaceDE w:val="0"/>
              <w:spacing w:afterLines="60" w:after="144"/>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C/E/N.A</w:t>
            </w:r>
          </w:p>
        </w:tc>
      </w:tr>
      <w:tr w:rsidR="004579E1" w:rsidRPr="004B34EA" w14:paraId="1656DE15" w14:textId="77777777" w:rsidTr="006D48A2">
        <w:trPr>
          <w:trHeight w:val="568"/>
        </w:trPr>
        <w:tc>
          <w:tcPr>
            <w:tcW w:w="843" w:type="dxa"/>
            <w:vMerge/>
            <w:tcBorders>
              <w:top w:val="single" w:sz="4" w:space="0" w:color="000000"/>
              <w:left w:val="single" w:sz="4" w:space="0" w:color="000000"/>
              <w:bottom w:val="single" w:sz="4" w:space="0" w:color="000000"/>
              <w:right w:val="single" w:sz="4" w:space="0" w:color="000000"/>
            </w:tcBorders>
          </w:tcPr>
          <w:p w14:paraId="061A37D7" w14:textId="77777777" w:rsidR="006332B0" w:rsidRPr="00435CAE" w:rsidRDefault="006332B0" w:rsidP="00602E9A">
            <w:pPr>
              <w:spacing w:afterLines="60" w:after="144"/>
              <w:jc w:val="center"/>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D8B8" w14:textId="77777777" w:rsidR="006332B0" w:rsidRPr="00435CAE" w:rsidRDefault="006332B0"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EBBA" w14:textId="77777777" w:rsidR="006332B0" w:rsidRPr="00435CAE" w:rsidRDefault="006332B0" w:rsidP="00602E9A">
            <w:pPr>
              <w:autoSpaceDE w:val="0"/>
              <w:spacing w:afterLines="60" w:after="144"/>
              <w:jc w:val="left"/>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C4B9690" w14:textId="67BF5029" w:rsidR="006332B0" w:rsidRPr="00435CAE" w:rsidRDefault="006332B0" w:rsidP="00602E9A">
            <w:pPr>
              <w:numPr>
                <w:ilvl w:val="0"/>
                <w:numId w:val="15"/>
              </w:numPr>
              <w:autoSpaceDE w:val="0"/>
              <w:spacing w:afterLines="60" w:after="144"/>
              <w:ind w:left="391" w:hanging="391"/>
              <w:jc w:val="left"/>
              <w:rPr>
                <w:rFonts w:asciiTheme="minorHAnsi" w:hAnsiTheme="minorHAnsi" w:cstheme="minorHAnsi"/>
                <w:i/>
                <w:iCs/>
                <w:sz w:val="18"/>
                <w:szCs w:val="18"/>
              </w:rPr>
            </w:pPr>
            <w:r w:rsidRPr="00435CAE">
              <w:rPr>
                <w:rFonts w:asciiTheme="minorHAnsi" w:hAnsiTheme="minorHAnsi" w:cstheme="minorHAnsi"/>
                <w:i/>
                <w:iCs/>
                <w:sz w:val="18"/>
                <w:szCs w:val="18"/>
                <w:lang w:eastAsia="en-GB"/>
              </w:rPr>
              <w:t xml:space="preserve">In case the </w:t>
            </w:r>
            <w:r w:rsidR="00945912">
              <w:rPr>
                <w:rFonts w:asciiTheme="minorHAnsi" w:hAnsiTheme="minorHAnsi" w:cstheme="minorHAnsi"/>
                <w:i/>
                <w:iCs/>
                <w:sz w:val="18"/>
                <w:szCs w:val="18"/>
                <w:lang w:eastAsia="en-GB"/>
              </w:rPr>
              <w:t>Subgrantee</w:t>
            </w:r>
            <w:r w:rsidRPr="00435CAE">
              <w:rPr>
                <w:rFonts w:asciiTheme="minorHAnsi" w:hAnsiTheme="minorHAnsi" w:cstheme="minorHAnsi"/>
                <w:i/>
                <w:iCs/>
                <w:sz w:val="18"/>
                <w:szCs w:val="18"/>
                <w:lang w:eastAsia="en-GB"/>
              </w:rPr>
              <w:t xml:space="preserve"> applies option A:</w:t>
            </w:r>
          </w:p>
          <w:p w14:paraId="1ADBD646" w14:textId="77777777" w:rsidR="006332B0" w:rsidRPr="00435CAE" w:rsidRDefault="006332B0" w:rsidP="00602E9A">
            <w:pPr>
              <w:autoSpaceDE w:val="0"/>
              <w:spacing w:afterLines="60" w:after="144"/>
              <w:ind w:left="391"/>
              <w:jc w:val="left"/>
              <w:rPr>
                <w:rFonts w:asciiTheme="minorHAnsi" w:hAnsiTheme="minorHAnsi" w:cstheme="minorHAnsi"/>
                <w:sz w:val="18"/>
                <w:szCs w:val="18"/>
              </w:rPr>
            </w:pPr>
            <w:r w:rsidRPr="00435CAE" w:rsidDel="0087118D">
              <w:rPr>
                <w:rFonts w:asciiTheme="minorHAnsi" w:hAnsiTheme="minorHAnsi" w:cstheme="minorHAnsi"/>
                <w:sz w:val="18"/>
                <w:szCs w:val="18"/>
                <w:lang w:eastAsia="en-GB"/>
              </w:rPr>
              <w:t xml:space="preserve">All persons recorded their time dedicated to the action on a </w:t>
            </w:r>
            <w:r w:rsidRPr="00435CAE" w:rsidDel="0087118D">
              <w:rPr>
                <w:rFonts w:asciiTheme="minorHAnsi" w:hAnsiTheme="minorHAnsi" w:cstheme="minorHAnsi"/>
                <w:b/>
                <w:sz w:val="18"/>
                <w:szCs w:val="18"/>
                <w:highlight w:val="yellow"/>
                <w:lang w:eastAsia="en-GB"/>
              </w:rPr>
              <w:t>daily/weekly/monthly</w:t>
            </w:r>
            <w:r w:rsidRPr="00435CAE" w:rsidDel="0087118D">
              <w:rPr>
                <w:rFonts w:asciiTheme="minorHAnsi" w:hAnsiTheme="minorHAnsi" w:cstheme="minorHAnsi"/>
                <w:sz w:val="18"/>
                <w:szCs w:val="18"/>
                <w:lang w:eastAsia="en-GB"/>
              </w:rPr>
              <w:t xml:space="preserve"> basis using a </w:t>
            </w:r>
            <w:r w:rsidRPr="00435CAE" w:rsidDel="0087118D">
              <w:rPr>
                <w:rFonts w:asciiTheme="minorHAnsi" w:hAnsiTheme="minorHAnsi" w:cstheme="minorHAnsi"/>
                <w:b/>
                <w:sz w:val="18"/>
                <w:szCs w:val="18"/>
                <w:highlight w:val="yellow"/>
                <w:lang w:eastAsia="en-GB"/>
              </w:rPr>
              <w:t>paper/computer-based</w:t>
            </w:r>
            <w:r w:rsidRPr="00435CAE" w:rsidDel="0087118D">
              <w:rPr>
                <w:rFonts w:asciiTheme="minorHAnsi" w:hAnsiTheme="minorHAnsi" w:cstheme="minorHAnsi"/>
                <w:sz w:val="18"/>
                <w:szCs w:val="18"/>
                <w:lang w:eastAsia="en-GB"/>
              </w:rPr>
              <w:t xml:space="preserve"> system. </w:t>
            </w:r>
          </w:p>
          <w:p w14:paraId="40CA1317" w14:textId="7EB80B99" w:rsidR="006332B0" w:rsidRPr="00435CAE" w:rsidRDefault="006332B0" w:rsidP="00602E9A">
            <w:pPr>
              <w:autoSpaceDE w:val="0"/>
              <w:spacing w:afterLines="60" w:after="144"/>
              <w:ind w:left="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w:t>
            </w:r>
            <w:r w:rsidRPr="00435CAE">
              <w:rPr>
                <w:rFonts w:asciiTheme="minorHAnsi" w:hAnsiTheme="minorHAnsi" w:cstheme="minorHAnsi"/>
                <w:sz w:val="18"/>
                <w:szCs w:val="18"/>
                <w:highlight w:val="yellow"/>
                <w:lang w:eastAsia="en-GB"/>
              </w:rPr>
              <w:t>delete the answers that are not applicable</w:t>
            </w:r>
            <w:r w:rsidRPr="00435CAE">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34B2F00" w14:textId="09F52C76" w:rsidR="006332B0" w:rsidRPr="00435CAE" w:rsidRDefault="00B95750"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4579E1" w:rsidRPr="004B34EA" w14:paraId="1E43A178" w14:textId="77777777" w:rsidTr="006D48A2">
        <w:trPr>
          <w:trHeight w:val="568"/>
        </w:trPr>
        <w:tc>
          <w:tcPr>
            <w:tcW w:w="843" w:type="dxa"/>
            <w:vMerge/>
            <w:tcBorders>
              <w:top w:val="single" w:sz="4" w:space="0" w:color="000000"/>
              <w:left w:val="single" w:sz="4" w:space="0" w:color="000000"/>
              <w:bottom w:val="single" w:sz="4" w:space="0" w:color="000000"/>
              <w:right w:val="single" w:sz="4" w:space="0" w:color="000000"/>
            </w:tcBorders>
          </w:tcPr>
          <w:p w14:paraId="3D774983" w14:textId="77777777" w:rsidR="006332B0" w:rsidRPr="00435CAE" w:rsidRDefault="006332B0" w:rsidP="00602E9A">
            <w:pPr>
              <w:spacing w:afterLines="60" w:after="144"/>
              <w:jc w:val="center"/>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0274" w14:textId="77777777" w:rsidR="006332B0" w:rsidRPr="00435CAE" w:rsidRDefault="006332B0"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EA25" w14:textId="77777777" w:rsidR="006332B0" w:rsidRPr="00435CAE" w:rsidRDefault="006332B0" w:rsidP="00602E9A">
            <w:pPr>
              <w:autoSpaceDE w:val="0"/>
              <w:spacing w:afterLines="60" w:after="144"/>
              <w:jc w:val="left"/>
              <w:rPr>
                <w:rFonts w:asciiTheme="minorHAnsi" w:hAnsiTheme="minorHAnsi" w:cstheme="minorHAnsi"/>
                <w:b/>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51444B" w14:textId="3F6469D9" w:rsidR="006332B0" w:rsidRPr="00435CAE" w:rsidRDefault="001D2DA5"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Their time-records were authorised at least monthly by</w:t>
            </w:r>
            <w:r w:rsidRPr="00435CAE">
              <w:rPr>
                <w:rFonts w:asciiTheme="minorHAnsi" w:hAnsiTheme="minorHAnsi" w:cstheme="minorHAnsi"/>
                <w:sz w:val="18"/>
                <w:szCs w:val="18"/>
                <w:lang w:val="en-US" w:eastAsia="en-GB"/>
              </w:rPr>
              <w:t xml:space="preserve"> the project manager or other superior.</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7B5A339" w14:textId="1DB7635E" w:rsidR="006332B0" w:rsidRPr="00435CAE" w:rsidRDefault="00B95750"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4579E1" w:rsidRPr="004B34EA" w14:paraId="51DDE975" w14:textId="77777777" w:rsidTr="006D48A2">
        <w:trPr>
          <w:trHeight w:val="568"/>
        </w:trPr>
        <w:tc>
          <w:tcPr>
            <w:tcW w:w="843" w:type="dxa"/>
            <w:vMerge/>
            <w:tcBorders>
              <w:top w:val="single" w:sz="4" w:space="0" w:color="000000"/>
              <w:left w:val="single" w:sz="4" w:space="0" w:color="000000"/>
              <w:bottom w:val="single" w:sz="4" w:space="0" w:color="000000"/>
              <w:right w:val="single" w:sz="4" w:space="0" w:color="000000"/>
            </w:tcBorders>
          </w:tcPr>
          <w:p w14:paraId="4435163A" w14:textId="16A87F22" w:rsidR="00CD680F" w:rsidRPr="00435CAE" w:rsidRDefault="00CD680F" w:rsidP="00602E9A">
            <w:pPr>
              <w:spacing w:afterLines="60" w:after="144"/>
              <w:jc w:val="center"/>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6E58" w14:textId="673198DC" w:rsidR="00CD680F" w:rsidRPr="00435CAE" w:rsidRDefault="00CD680F"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FD3D" w14:textId="3DDFC67B" w:rsidR="00CD680F" w:rsidRPr="00435CAE" w:rsidRDefault="00CD680F" w:rsidP="00602E9A">
            <w:pPr>
              <w:autoSpaceDE w:val="0"/>
              <w:spacing w:afterLines="60" w:after="144"/>
              <w:jc w:val="left"/>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5988C6" w14:textId="3FDD6D8F" w:rsidR="00CD680F" w:rsidRPr="00435CAE" w:rsidRDefault="003F208F" w:rsidP="00602E9A">
            <w:pPr>
              <w:numPr>
                <w:ilvl w:val="0"/>
                <w:numId w:val="15"/>
              </w:numPr>
              <w:autoSpaceDE w:val="0"/>
              <w:spacing w:afterLines="60" w:after="144"/>
              <w:ind w:left="391" w:hanging="391"/>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eastAsia="en-GB"/>
              </w:rPr>
              <w:t>Time declared were worked within the project period and were consistent with the presences/absences recorded in HR-records.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4E0DF28" w14:textId="009E5F1A" w:rsidR="00CD680F" w:rsidRPr="00435CAE" w:rsidRDefault="00CD680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7A4D5261" w14:textId="77777777" w:rsidTr="006D48A2">
        <w:trPr>
          <w:trHeight w:val="568"/>
        </w:trPr>
        <w:tc>
          <w:tcPr>
            <w:tcW w:w="843" w:type="dxa"/>
            <w:vMerge/>
            <w:tcBorders>
              <w:top w:val="single" w:sz="4" w:space="0" w:color="000000"/>
              <w:left w:val="single" w:sz="4" w:space="0" w:color="000000"/>
              <w:bottom w:val="single" w:sz="4" w:space="0" w:color="000000"/>
              <w:right w:val="single" w:sz="4" w:space="0" w:color="000000"/>
            </w:tcBorders>
          </w:tcPr>
          <w:p w14:paraId="374DE968" w14:textId="77777777" w:rsidR="009D5F27" w:rsidRPr="00435CAE" w:rsidRDefault="009D5F27" w:rsidP="00602E9A">
            <w:pPr>
              <w:spacing w:afterLines="60" w:after="144"/>
              <w:jc w:val="center"/>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0E54" w14:textId="77777777" w:rsidR="009D5F27" w:rsidRPr="00435CAE" w:rsidRDefault="009D5F27"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744B" w14:textId="77777777" w:rsidR="009D5F27" w:rsidRPr="00435CAE" w:rsidRDefault="009D5F27" w:rsidP="00602E9A">
            <w:pPr>
              <w:autoSpaceDE w:val="0"/>
              <w:spacing w:afterLines="60" w:after="144"/>
              <w:jc w:val="left"/>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EA461E6" w14:textId="7F4B6DBD" w:rsidR="009D5F27" w:rsidRPr="00435CAE" w:rsidDel="009F3E0B" w:rsidRDefault="003F208F" w:rsidP="00602E9A">
            <w:pPr>
              <w:numPr>
                <w:ilvl w:val="0"/>
                <w:numId w:val="15"/>
              </w:numPr>
              <w:autoSpaceDE w:val="0"/>
              <w:spacing w:afterLines="60" w:after="144"/>
              <w:ind w:left="391" w:hanging="391"/>
              <w:jc w:val="left"/>
              <w:rPr>
                <w:rFonts w:asciiTheme="minorHAnsi" w:hAnsiTheme="minorHAnsi" w:cstheme="minorHAnsi"/>
                <w:sz w:val="18"/>
                <w:szCs w:val="18"/>
                <w:lang w:val="en-US"/>
              </w:rPr>
            </w:pPr>
            <w:r w:rsidRPr="00435CAE">
              <w:rPr>
                <w:rFonts w:asciiTheme="minorHAnsi" w:hAnsiTheme="minorHAnsi" w:cstheme="minorHAnsi"/>
                <w:sz w:val="18"/>
                <w:szCs w:val="18"/>
                <w:lang w:eastAsia="en-GB"/>
              </w:rPr>
              <w:t>There were no discrepancies between time charged to the action and the time recorded.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34C89C0" w14:textId="32A494F0" w:rsidR="009D5F27" w:rsidRPr="00435CAE" w:rsidRDefault="00B2684C"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4579E1" w:rsidRPr="004B34EA" w14:paraId="5919B01B" w14:textId="77777777" w:rsidTr="006D48A2">
        <w:trPr>
          <w:trHeight w:val="568"/>
        </w:trPr>
        <w:tc>
          <w:tcPr>
            <w:tcW w:w="843" w:type="dxa"/>
            <w:vMerge/>
            <w:tcBorders>
              <w:top w:val="single" w:sz="4" w:space="0" w:color="000000"/>
              <w:left w:val="single" w:sz="4" w:space="0" w:color="000000"/>
              <w:bottom w:val="single" w:sz="4" w:space="0" w:color="000000"/>
              <w:right w:val="single" w:sz="4" w:space="0" w:color="000000"/>
            </w:tcBorders>
          </w:tcPr>
          <w:p w14:paraId="3C7AB738" w14:textId="77777777" w:rsidR="009D5F27" w:rsidRPr="00435CAE" w:rsidRDefault="009D5F27" w:rsidP="00602E9A">
            <w:pPr>
              <w:spacing w:afterLines="60" w:after="144"/>
              <w:jc w:val="center"/>
              <w:rPr>
                <w:rFonts w:asciiTheme="minorHAnsi" w:hAnsiTheme="minorHAnsi" w:cstheme="minorHAnsi"/>
                <w:b/>
                <w:bCs/>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3B729" w14:textId="77777777" w:rsidR="009D5F27" w:rsidRPr="00435CAE" w:rsidRDefault="009D5F27" w:rsidP="00602E9A">
            <w:pPr>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6753D" w14:textId="77777777" w:rsidR="009D5F27" w:rsidRPr="00435CAE" w:rsidRDefault="009D5F27" w:rsidP="00602E9A">
            <w:pPr>
              <w:autoSpaceDE w:val="0"/>
              <w:spacing w:afterLines="60" w:after="144"/>
              <w:jc w:val="left"/>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B05012E" w14:textId="31732656" w:rsidR="003F208F" w:rsidRPr="00435CAE" w:rsidRDefault="003F208F" w:rsidP="00DE6FCB">
            <w:pPr>
              <w:numPr>
                <w:ilvl w:val="0"/>
                <w:numId w:val="15"/>
              </w:numPr>
              <w:autoSpaceDE w:val="0"/>
              <w:spacing w:after="60"/>
              <w:ind w:left="391" w:hanging="391"/>
              <w:jc w:val="left"/>
              <w:rPr>
                <w:rFonts w:asciiTheme="minorHAnsi" w:hAnsiTheme="minorHAnsi" w:cstheme="minorHAnsi"/>
                <w:i/>
                <w:iCs/>
                <w:sz w:val="18"/>
                <w:szCs w:val="18"/>
              </w:rPr>
            </w:pPr>
            <w:r w:rsidRPr="00435CAE">
              <w:rPr>
                <w:rFonts w:asciiTheme="minorHAnsi" w:hAnsiTheme="minorHAnsi" w:cstheme="minorHAnsi"/>
                <w:i/>
                <w:iCs/>
                <w:sz w:val="18"/>
                <w:szCs w:val="18"/>
                <w:lang w:eastAsia="en-GB"/>
              </w:rPr>
              <w:t xml:space="preserve">In case the </w:t>
            </w:r>
            <w:r w:rsidR="00945912">
              <w:rPr>
                <w:rFonts w:asciiTheme="minorHAnsi" w:hAnsiTheme="minorHAnsi" w:cstheme="minorHAnsi"/>
                <w:i/>
                <w:iCs/>
                <w:sz w:val="18"/>
                <w:szCs w:val="18"/>
                <w:lang w:eastAsia="en-GB"/>
              </w:rPr>
              <w:t>Subgrantee</w:t>
            </w:r>
            <w:r w:rsidRPr="00435CAE">
              <w:rPr>
                <w:rFonts w:asciiTheme="minorHAnsi" w:hAnsiTheme="minorHAnsi" w:cstheme="minorHAnsi"/>
                <w:i/>
                <w:iCs/>
                <w:sz w:val="18"/>
                <w:szCs w:val="18"/>
                <w:lang w:eastAsia="en-GB"/>
              </w:rPr>
              <w:t xml:space="preserve"> applies option B:</w:t>
            </w:r>
          </w:p>
          <w:p w14:paraId="596C7ABA" w14:textId="4A0B1CAC" w:rsidR="009D5F27" w:rsidRPr="00435CAE" w:rsidDel="009F3E0B" w:rsidRDefault="003F208F" w:rsidP="00602E9A">
            <w:pPr>
              <w:autoSpaceDE w:val="0"/>
              <w:spacing w:afterLines="60" w:after="144"/>
              <w:ind w:left="391"/>
              <w:jc w:val="left"/>
              <w:rPr>
                <w:rFonts w:asciiTheme="minorHAnsi" w:hAnsiTheme="minorHAnsi" w:cstheme="minorHAnsi"/>
                <w:sz w:val="18"/>
                <w:szCs w:val="18"/>
                <w:lang w:val="en-US"/>
              </w:rPr>
            </w:pPr>
            <w:r w:rsidRPr="00435CAE">
              <w:rPr>
                <w:rFonts w:asciiTheme="minorHAnsi" w:hAnsiTheme="minorHAnsi" w:cstheme="minorHAnsi"/>
                <w:sz w:val="18"/>
                <w:szCs w:val="18"/>
                <w:lang w:eastAsia="en-GB"/>
              </w:rPr>
              <w:t>The monthly declarations include the minimum information required.</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1AD1C0B" w14:textId="6EF2831E" w:rsidR="009D5F27" w:rsidRPr="00435CAE" w:rsidRDefault="00B2684C"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r w:rsidR="00CE3E08" w:rsidRPr="004B34EA" w14:paraId="0DC7A989" w14:textId="77777777" w:rsidTr="002324E6">
        <w:trPr>
          <w:trHeight w:val="384"/>
        </w:trPr>
        <w:tc>
          <w:tcPr>
            <w:tcW w:w="14596" w:type="dxa"/>
            <w:gridSpan w:val="5"/>
            <w:tcBorders>
              <w:top w:val="single" w:sz="4" w:space="0" w:color="000000"/>
              <w:left w:val="single" w:sz="4" w:space="0" w:color="000000"/>
              <w:bottom w:val="single" w:sz="4" w:space="0" w:color="000000"/>
              <w:right w:val="double" w:sz="4" w:space="0" w:color="000000"/>
            </w:tcBorders>
            <w:shd w:val="clear" w:color="auto" w:fill="C6D9F1" w:themeFill="text2" w:themeFillTint="33"/>
            <w:vAlign w:val="center"/>
          </w:tcPr>
          <w:p w14:paraId="4D068275" w14:textId="264E7F65" w:rsidR="00CE3E08" w:rsidRPr="001A3B81" w:rsidRDefault="00CE3E08" w:rsidP="00EB41D4">
            <w:pPr>
              <w:autoSpaceDE w:val="0"/>
              <w:jc w:val="left"/>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DAYS EQUIVALENTS WORKED ON THE ACTION</w:t>
            </w:r>
          </w:p>
        </w:tc>
      </w:tr>
      <w:tr w:rsidR="004579E1" w:rsidRPr="004B34EA" w14:paraId="6F38E6A1" w14:textId="77777777" w:rsidTr="006D48A2">
        <w:trPr>
          <w:trHeight w:val="503"/>
        </w:trPr>
        <w:tc>
          <w:tcPr>
            <w:tcW w:w="843" w:type="dxa"/>
            <w:vMerge w:val="restart"/>
            <w:tcBorders>
              <w:top w:val="single" w:sz="4" w:space="0" w:color="000000"/>
              <w:left w:val="single" w:sz="4" w:space="0" w:color="000000"/>
              <w:bottom w:val="single" w:sz="4" w:space="0" w:color="000000"/>
              <w:right w:val="single" w:sz="4" w:space="0" w:color="000000"/>
            </w:tcBorders>
          </w:tcPr>
          <w:p w14:paraId="0BFB151C" w14:textId="0BBDF59B" w:rsidR="00267F69" w:rsidRPr="001A3B81" w:rsidRDefault="00267F69" w:rsidP="00602E9A">
            <w:pPr>
              <w:autoSpaceDE w:val="0"/>
              <w:spacing w:afterLines="60" w:after="144"/>
              <w:jc w:val="center"/>
              <w:rPr>
                <w:rFonts w:asciiTheme="minorHAnsi" w:hAnsiTheme="minorHAnsi" w:cstheme="minorHAnsi"/>
                <w:b/>
                <w:sz w:val="18"/>
                <w:szCs w:val="18"/>
                <w:lang w:eastAsia="en-GB"/>
              </w:rPr>
            </w:pP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96C2" w14:textId="1183FE39" w:rsidR="00267F69" w:rsidRPr="001A3B81" w:rsidRDefault="00267F69" w:rsidP="00602E9A">
            <w:pPr>
              <w:autoSpaceDE w:val="0"/>
              <w:spacing w:afterLines="60" w:after="144"/>
              <w:rPr>
                <w:rFonts w:asciiTheme="minorHAnsi" w:hAnsiTheme="minorHAnsi" w:cstheme="minorHAnsi"/>
                <w:b/>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84ED" w14:textId="0FC377D1" w:rsidR="00C300CC" w:rsidRPr="001A3B81" w:rsidRDefault="00C300CC"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To confirm standard </w:t>
            </w:r>
            <w:r w:rsidR="00B42E83" w:rsidRPr="001A3B81">
              <w:rPr>
                <w:rFonts w:asciiTheme="minorHAnsi" w:hAnsiTheme="minorHAnsi" w:cstheme="minorHAnsi"/>
                <w:sz w:val="18"/>
                <w:szCs w:val="18"/>
                <w:lang w:eastAsia="en-GB"/>
              </w:rPr>
              <w:t>finding</w:t>
            </w:r>
            <w:r w:rsidRPr="001A3B81">
              <w:rPr>
                <w:rFonts w:asciiTheme="minorHAnsi" w:hAnsiTheme="minorHAnsi" w:cstheme="minorHAnsi"/>
                <w:sz w:val="18"/>
                <w:szCs w:val="18"/>
                <w:lang w:eastAsia="en-GB"/>
              </w:rPr>
              <w:t>s 3</w:t>
            </w:r>
            <w:r w:rsidR="00553826" w:rsidRPr="001A3B81">
              <w:rPr>
                <w:rFonts w:asciiTheme="minorHAnsi" w:hAnsiTheme="minorHAnsi" w:cstheme="minorHAnsi"/>
                <w:sz w:val="18"/>
                <w:szCs w:val="18"/>
                <w:lang w:eastAsia="en-GB"/>
              </w:rPr>
              <w:t>2</w:t>
            </w:r>
            <w:r w:rsidR="00620673" w:rsidRPr="001A3B81">
              <w:rPr>
                <w:rFonts w:asciiTheme="minorHAnsi" w:hAnsiTheme="minorHAnsi" w:cstheme="minorHAnsi"/>
                <w:sz w:val="18"/>
                <w:szCs w:val="18"/>
                <w:lang w:eastAsia="en-GB"/>
              </w:rPr>
              <w:t>-3</w:t>
            </w:r>
            <w:r w:rsidR="00553826" w:rsidRPr="001A3B81">
              <w:rPr>
                <w:rFonts w:asciiTheme="minorHAnsi" w:hAnsiTheme="minorHAnsi" w:cstheme="minorHAnsi"/>
                <w:sz w:val="18"/>
                <w:szCs w:val="18"/>
                <w:lang w:eastAsia="en-GB"/>
              </w:rPr>
              <w:t>5</w:t>
            </w:r>
            <w:r w:rsidRPr="001A3B81">
              <w:rPr>
                <w:rFonts w:asciiTheme="minorHAnsi" w:hAnsiTheme="minorHAnsi" w:cstheme="minorHAnsi"/>
                <w:sz w:val="18"/>
                <w:szCs w:val="18"/>
                <w:lang w:eastAsia="en-GB"/>
              </w:rPr>
              <w:t xml:space="preserve"> listed in the next column,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reviewed relevant documents, especially national legislation, labour agreements, monthly declarations and contracts and time records of the persons included in the sample, to verify that:</w:t>
            </w:r>
          </w:p>
          <w:p w14:paraId="0B193C83" w14:textId="77777777" w:rsidR="00C300CC" w:rsidRPr="001A3B81" w:rsidRDefault="00C300CC"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number of day-equivalents worked on the action are identifiable and verifiable,</w:t>
            </w:r>
          </w:p>
          <w:p w14:paraId="62331AD8" w14:textId="77777777" w:rsidR="00C300CC" w:rsidRPr="001A3B81" w:rsidRDefault="00C300CC" w:rsidP="00E43A2F">
            <w:pPr>
              <w:numPr>
                <w:ilvl w:val="0"/>
                <w:numId w:val="14"/>
              </w:numPr>
              <w:tabs>
                <w:tab w:val="num" w:pos="720"/>
              </w:tabs>
              <w:autoSpaceDE w:val="0"/>
              <w:spacing w:after="60"/>
              <w:ind w:left="714" w:hanging="357"/>
              <w:jc w:val="left"/>
              <w:rPr>
                <w:rFonts w:asciiTheme="minorHAnsi" w:hAnsiTheme="minorHAnsi" w:cstheme="minorHAnsi"/>
                <w:sz w:val="18"/>
                <w:szCs w:val="18"/>
                <w:lang w:val="en-US" w:eastAsia="en-GB"/>
              </w:rPr>
            </w:pPr>
            <w:r w:rsidRPr="001A3B81">
              <w:rPr>
                <w:rFonts w:asciiTheme="minorHAnsi" w:hAnsiTheme="minorHAnsi" w:cstheme="minorHAnsi"/>
                <w:sz w:val="18"/>
                <w:szCs w:val="18"/>
                <w:lang w:val="en-US" w:eastAsia="en-GB"/>
              </w:rPr>
              <w:t>the day-equivalents worked in the action = the sum of the day-equivalents actually worked for the action, rounded to the nearest half-day,</w:t>
            </w:r>
          </w:p>
          <w:p w14:paraId="5D99C595" w14:textId="34CA1525" w:rsidR="00C300CC" w:rsidRPr="001A3B81" w:rsidRDefault="00C300CC"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in case the time recording system used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is based on hours,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has converted the recorded hours into days, applying </w:t>
            </w:r>
            <w:r w:rsidRPr="001A3B81">
              <w:rPr>
                <w:rFonts w:asciiTheme="minorHAnsi" w:hAnsiTheme="minorHAnsi" w:cstheme="minorHAnsi"/>
                <w:bCs/>
                <w:iCs/>
                <w:sz w:val="18"/>
                <w:szCs w:val="18"/>
                <w:lang w:eastAsia="en-GB"/>
              </w:rPr>
              <w:t>one of</w:t>
            </w:r>
            <w:r w:rsidRPr="001A3B81">
              <w:rPr>
                <w:rFonts w:asciiTheme="minorHAnsi" w:hAnsiTheme="minorHAnsi" w:cstheme="minorHAnsi"/>
                <w:iCs/>
                <w:sz w:val="18"/>
                <w:szCs w:val="18"/>
                <w:lang w:eastAsia="en-GB"/>
              </w:rPr>
              <w:t xml:space="preserve"> the </w:t>
            </w:r>
            <w:r w:rsidRPr="001A3B81">
              <w:rPr>
                <w:rFonts w:asciiTheme="minorHAnsi" w:hAnsiTheme="minorHAnsi" w:cstheme="minorHAnsi"/>
                <w:bCs/>
                <w:iCs/>
                <w:sz w:val="18"/>
                <w:szCs w:val="18"/>
                <w:lang w:eastAsia="en-GB"/>
              </w:rPr>
              <w:t>following methods:</w:t>
            </w:r>
          </w:p>
          <w:p w14:paraId="6F3DBB4B" w14:textId="77777777" w:rsidR="00C300CC" w:rsidRPr="001A3B81" w:rsidRDefault="00C300CC" w:rsidP="00E43A2F">
            <w:pPr>
              <w:pStyle w:val="Akapitzlist"/>
              <w:numPr>
                <w:ilvl w:val="3"/>
                <w:numId w:val="15"/>
              </w:numPr>
              <w:autoSpaceDE w:val="0"/>
              <w:spacing w:after="60"/>
              <w:ind w:left="1105" w:hanging="357"/>
              <w:rPr>
                <w:rFonts w:asciiTheme="minorHAnsi" w:hAnsiTheme="minorHAnsi" w:cstheme="minorHAnsi"/>
                <w:sz w:val="18"/>
                <w:szCs w:val="18"/>
                <w:lang w:val="en-US"/>
              </w:rPr>
            </w:pPr>
            <w:r w:rsidRPr="001A3B81">
              <w:rPr>
                <w:rFonts w:asciiTheme="minorHAnsi" w:hAnsiTheme="minorHAnsi" w:cstheme="minorHAnsi"/>
                <w:sz w:val="18"/>
                <w:szCs w:val="18"/>
                <w:lang w:val="en-US"/>
              </w:rPr>
              <w:t>Fixed day equivalent of 8 hours</w:t>
            </w:r>
          </w:p>
          <w:p w14:paraId="2E47281B" w14:textId="77777777" w:rsidR="00C300CC" w:rsidRPr="001A3B81" w:rsidRDefault="00C300CC" w:rsidP="00E43A2F">
            <w:pPr>
              <w:pStyle w:val="Akapitzlist"/>
              <w:numPr>
                <w:ilvl w:val="3"/>
                <w:numId w:val="15"/>
              </w:numPr>
              <w:autoSpaceDE w:val="0"/>
              <w:spacing w:after="60"/>
              <w:ind w:left="1105" w:hanging="357"/>
              <w:rPr>
                <w:rFonts w:asciiTheme="minorHAnsi" w:hAnsiTheme="minorHAnsi" w:cstheme="minorHAnsi"/>
                <w:sz w:val="18"/>
                <w:szCs w:val="18"/>
                <w:lang w:val="en-US"/>
              </w:rPr>
            </w:pPr>
            <w:r w:rsidRPr="001A3B81">
              <w:rPr>
                <w:rFonts w:asciiTheme="minorHAnsi" w:hAnsiTheme="minorHAnsi" w:cstheme="minorHAnsi"/>
                <w:sz w:val="18"/>
                <w:szCs w:val="18"/>
                <w:lang w:val="en-US"/>
              </w:rPr>
              <w:t>Average number of hours per working day, according to the employment contract (e.g. 38 hours per week = 7,6 hours per day)</w:t>
            </w:r>
          </w:p>
          <w:p w14:paraId="7ADA5106" w14:textId="77777777" w:rsidR="00C300CC" w:rsidRPr="001A3B81" w:rsidRDefault="00C300CC" w:rsidP="00E43A2F">
            <w:pPr>
              <w:pStyle w:val="Akapitzlist"/>
              <w:numPr>
                <w:ilvl w:val="3"/>
                <w:numId w:val="15"/>
              </w:numPr>
              <w:autoSpaceDE w:val="0"/>
              <w:spacing w:after="60"/>
              <w:ind w:left="1105" w:hanging="357"/>
              <w:rPr>
                <w:rFonts w:asciiTheme="minorHAnsi" w:hAnsiTheme="minorHAnsi" w:cstheme="minorHAnsi"/>
                <w:sz w:val="18"/>
                <w:szCs w:val="18"/>
                <w:lang w:val="en-US"/>
              </w:rPr>
            </w:pPr>
            <w:r w:rsidRPr="001A3B81">
              <w:rPr>
                <w:rFonts w:asciiTheme="minorHAnsi" w:hAnsiTheme="minorHAnsi" w:cstheme="minorHAnsi"/>
                <w:sz w:val="18"/>
                <w:szCs w:val="18"/>
                <w:lang w:val="en-US"/>
              </w:rPr>
              <w:t>Standard annual productive hours</w:t>
            </w:r>
          </w:p>
          <w:p w14:paraId="24633C62" w14:textId="4799FB7E" w:rsidR="00C300CC" w:rsidRPr="001A3B81" w:rsidRDefault="00C300CC"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applied method 2,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the contracts specified the workable hours.  </w:t>
            </w:r>
          </w:p>
          <w:p w14:paraId="0E102FFB" w14:textId="7951DC73" w:rsidR="00C300CC" w:rsidRPr="001A3B81" w:rsidRDefault="00C300CC"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applied method 3,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the ‘annual productive hours’ applied when calculating the hourly rate were equivalent to at least 90 % of the ‘standard annual workable hours’.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can only do this if the calculation of the standard annual workable hours can be supported by records, such as national legislation, labour agreements, and contracts. </w:t>
            </w:r>
          </w:p>
          <w:p w14:paraId="6655642B" w14:textId="68B15462" w:rsidR="00267F69" w:rsidRPr="001A3B81" w:rsidRDefault="00C300CC" w:rsidP="00602E9A">
            <w:pPr>
              <w:autoSpaceDE w:val="0"/>
              <w:spacing w:afterLines="60" w:after="144"/>
              <w:jc w:val="left"/>
              <w:rPr>
                <w:rFonts w:asciiTheme="minorHAnsi" w:hAnsiTheme="minorHAnsi" w:cstheme="minorHAnsi"/>
                <w:b/>
                <w:sz w:val="18"/>
                <w:szCs w:val="18"/>
                <w:lang w:eastAsia="en-GB"/>
              </w:rPr>
            </w:pPr>
            <w:r w:rsidRPr="001A3B81">
              <w:rPr>
                <w:rFonts w:asciiTheme="minorHAnsi" w:hAnsiTheme="minorHAnsi" w:cstheme="minorHAnsi"/>
                <w:bCs/>
                <w:i/>
                <w:sz w:val="18"/>
                <w:szCs w:val="18"/>
                <w:lang w:eastAsia="en-GB"/>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14:paraId="073357AB" w14:textId="54831326" w:rsidR="00A873DC" w:rsidRPr="001A3B81" w:rsidRDefault="00A873DC" w:rsidP="00DE6FCB">
            <w:pPr>
              <w:numPr>
                <w:ilvl w:val="0"/>
                <w:numId w:val="15"/>
              </w:numPr>
              <w:autoSpaceDE w:val="0"/>
              <w:spacing w:after="60"/>
              <w:ind w:left="391" w:hanging="391"/>
              <w:jc w:val="left"/>
              <w:rPr>
                <w:rFonts w:asciiTheme="minorHAnsi" w:hAnsiTheme="minorHAnsi" w:cstheme="minorHAnsi"/>
                <w:sz w:val="18"/>
                <w:szCs w:val="18"/>
              </w:rPr>
            </w:pPr>
            <w:r w:rsidRPr="001A3B81">
              <w:rPr>
                <w:rFonts w:asciiTheme="minorHAnsi" w:hAnsiTheme="minorHAnsi" w:cstheme="minorHAnsi"/>
                <w:sz w:val="18"/>
                <w:szCs w:val="18"/>
                <w:lang w:eastAsia="en-GB"/>
              </w:rPr>
              <w:t xml:space="preserve">In case the time recording system used is based on hours,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has converted the recorded hours into days applying method</w:t>
            </w:r>
            <w:r w:rsidR="007F6D0D" w:rsidRPr="001A3B81">
              <w:rPr>
                <w:rFonts w:asciiTheme="minorHAnsi" w:hAnsiTheme="minorHAnsi" w:cstheme="minorHAnsi"/>
                <w:sz w:val="18"/>
                <w:szCs w:val="18"/>
                <w:lang w:eastAsia="en-GB"/>
              </w:rPr>
              <w:t xml:space="preserve"> </w:t>
            </w:r>
            <w:r w:rsidR="007F6D0D" w:rsidRPr="001A3B81">
              <w:rPr>
                <w:rFonts w:asciiTheme="minorHAnsi" w:hAnsiTheme="minorHAnsi" w:cstheme="minorHAnsi"/>
                <w:sz w:val="18"/>
                <w:szCs w:val="18"/>
                <w:highlight w:val="yellow"/>
                <w:lang w:eastAsia="en-GB"/>
              </w:rPr>
              <w:t>(choose one option and delete the other)</w:t>
            </w:r>
            <w:r w:rsidRPr="001A3B81">
              <w:rPr>
                <w:rFonts w:asciiTheme="minorHAnsi" w:hAnsiTheme="minorHAnsi" w:cstheme="minorHAnsi"/>
                <w:sz w:val="18"/>
                <w:szCs w:val="18"/>
                <w:lang w:eastAsia="en-GB"/>
              </w:rPr>
              <w:t>:</w:t>
            </w:r>
          </w:p>
          <w:p w14:paraId="57B6FBA2" w14:textId="77777777" w:rsidR="00A873DC" w:rsidRPr="001A3B81" w:rsidRDefault="00A873DC" w:rsidP="00DE6FCB">
            <w:pPr>
              <w:pStyle w:val="Akapitzlist"/>
              <w:numPr>
                <w:ilvl w:val="3"/>
                <w:numId w:val="15"/>
              </w:numPr>
              <w:autoSpaceDE w:val="0"/>
              <w:spacing w:after="60"/>
              <w:ind w:left="369" w:firstLine="0"/>
              <w:jc w:val="left"/>
              <w:rPr>
                <w:rFonts w:asciiTheme="minorHAnsi" w:hAnsiTheme="minorHAnsi" w:cstheme="minorHAnsi"/>
                <w:sz w:val="18"/>
                <w:szCs w:val="18"/>
                <w:highlight w:val="yellow"/>
                <w:lang w:val="en-US"/>
              </w:rPr>
            </w:pPr>
            <w:r w:rsidRPr="001A3B81">
              <w:rPr>
                <w:rFonts w:asciiTheme="minorHAnsi" w:hAnsiTheme="minorHAnsi" w:cstheme="minorHAnsi"/>
                <w:sz w:val="18"/>
                <w:szCs w:val="18"/>
                <w:highlight w:val="yellow"/>
                <w:lang w:val="en-US"/>
              </w:rPr>
              <w:t>8 hours</w:t>
            </w:r>
          </w:p>
          <w:p w14:paraId="21E05EC1" w14:textId="77777777" w:rsidR="00A873DC" w:rsidRPr="001A3B81" w:rsidRDefault="00A873DC" w:rsidP="00DE6FCB">
            <w:pPr>
              <w:pStyle w:val="Akapitzlist"/>
              <w:numPr>
                <w:ilvl w:val="3"/>
                <w:numId w:val="15"/>
              </w:numPr>
              <w:autoSpaceDE w:val="0"/>
              <w:spacing w:after="60"/>
              <w:ind w:left="369" w:firstLine="0"/>
              <w:jc w:val="left"/>
              <w:rPr>
                <w:rFonts w:asciiTheme="minorHAnsi" w:hAnsiTheme="minorHAnsi" w:cstheme="minorHAnsi"/>
                <w:sz w:val="18"/>
                <w:szCs w:val="18"/>
                <w:highlight w:val="yellow"/>
                <w:lang w:val="en-US"/>
              </w:rPr>
            </w:pPr>
            <w:r w:rsidRPr="001A3B81">
              <w:rPr>
                <w:rFonts w:asciiTheme="minorHAnsi" w:hAnsiTheme="minorHAnsi" w:cstheme="minorHAnsi"/>
                <w:sz w:val="18"/>
                <w:szCs w:val="18"/>
                <w:highlight w:val="yellow"/>
                <w:lang w:val="en-US"/>
              </w:rPr>
              <w:t>Average number of hours per working day as per contract</w:t>
            </w:r>
          </w:p>
          <w:p w14:paraId="74F0C1B3" w14:textId="533A90CB" w:rsidR="00267F69" w:rsidRPr="003F4087" w:rsidRDefault="0029105C" w:rsidP="00DE6FCB">
            <w:pPr>
              <w:pStyle w:val="Akapitzlist"/>
              <w:numPr>
                <w:ilvl w:val="3"/>
                <w:numId w:val="15"/>
              </w:numPr>
              <w:autoSpaceDE w:val="0"/>
              <w:spacing w:after="60"/>
              <w:ind w:left="369" w:firstLine="0"/>
              <w:jc w:val="left"/>
              <w:rPr>
                <w:rFonts w:asciiTheme="minorHAnsi" w:hAnsiTheme="minorHAnsi" w:cstheme="minorHAnsi"/>
                <w:sz w:val="18"/>
                <w:szCs w:val="18"/>
                <w:lang w:val="en-US"/>
              </w:rPr>
            </w:pPr>
            <w:r w:rsidRPr="001A3B81">
              <w:rPr>
                <w:rFonts w:asciiTheme="minorHAnsi" w:hAnsiTheme="minorHAnsi" w:cstheme="minorHAnsi"/>
                <w:sz w:val="18"/>
                <w:szCs w:val="18"/>
                <w:highlight w:val="yellow"/>
                <w:lang w:val="en-US"/>
              </w:rPr>
              <w:t>Standard annual productive hours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343E870" w14:textId="08AADF14" w:rsidR="00267F69" w:rsidRPr="001A3B81" w:rsidRDefault="00C300CC" w:rsidP="00602E9A">
            <w:pPr>
              <w:autoSpaceDE w:val="0"/>
              <w:spacing w:afterLines="60" w:after="144"/>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C/E/N.A.</w:t>
            </w:r>
            <w:r w:rsidR="00A873DC" w:rsidRPr="001A3B81" w:rsidDel="00717301">
              <w:rPr>
                <w:rFonts w:asciiTheme="minorHAnsi" w:hAnsiTheme="minorHAnsi" w:cstheme="minorHAnsi"/>
                <w:sz w:val="18"/>
                <w:szCs w:val="18"/>
                <w:highlight w:val="yellow"/>
                <w:lang w:eastAsia="en-GB"/>
              </w:rPr>
              <w:t xml:space="preserve"> </w:t>
            </w:r>
          </w:p>
        </w:tc>
      </w:tr>
      <w:tr w:rsidR="004579E1" w:rsidRPr="004B34EA" w14:paraId="5CC3491B" w14:textId="77777777" w:rsidTr="006D48A2">
        <w:trPr>
          <w:trHeight w:val="795"/>
        </w:trPr>
        <w:tc>
          <w:tcPr>
            <w:tcW w:w="843" w:type="dxa"/>
            <w:vMerge/>
            <w:tcBorders>
              <w:top w:val="single" w:sz="4" w:space="0" w:color="000000"/>
              <w:left w:val="single" w:sz="4" w:space="0" w:color="000000"/>
              <w:bottom w:val="single" w:sz="4" w:space="0" w:color="000000"/>
              <w:right w:val="single" w:sz="4" w:space="0" w:color="000000"/>
            </w:tcBorders>
          </w:tcPr>
          <w:p w14:paraId="61104EFC" w14:textId="77777777" w:rsidR="00267F69" w:rsidRPr="00435CAE" w:rsidRDefault="00267F69" w:rsidP="00602E9A">
            <w:pPr>
              <w:autoSpaceDE w:val="0"/>
              <w:spacing w:afterLines="60" w:after="144"/>
              <w:rPr>
                <w:rFonts w:asciiTheme="minorHAnsi" w:hAnsiTheme="minorHAnsi" w:cstheme="minorHAnsi"/>
                <w:b/>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C122" w14:textId="29BA09A2" w:rsidR="00267F69" w:rsidRPr="00435CAE" w:rsidRDefault="00267F69" w:rsidP="00602E9A">
            <w:pPr>
              <w:autoSpaceDE w:val="0"/>
              <w:spacing w:afterLines="60" w:after="144"/>
              <w:rPr>
                <w:rFonts w:asciiTheme="minorHAnsi" w:hAnsiTheme="minorHAnsi" w:cstheme="minorHAnsi"/>
                <w:b/>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18A2" w14:textId="77777777" w:rsidR="00267F69" w:rsidRPr="00435CAE" w:rsidRDefault="00267F69" w:rsidP="00602E9A">
            <w:pPr>
              <w:autoSpaceDE w:val="0"/>
              <w:spacing w:afterLines="60" w:after="144"/>
              <w:jc w:val="left"/>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14:paraId="1D9C7DDD" w14:textId="43827DE2" w:rsidR="00153BE3" w:rsidRPr="00435CAE" w:rsidRDefault="00153BE3" w:rsidP="00602E9A">
            <w:pPr>
              <w:autoSpaceDE w:val="0"/>
              <w:spacing w:afterLines="60" w:after="144"/>
              <w:ind w:left="33" w:hanging="33"/>
              <w:jc w:val="left"/>
              <w:rPr>
                <w:rFonts w:asciiTheme="minorHAnsi" w:hAnsiTheme="minorHAnsi" w:cstheme="minorHAnsi"/>
                <w:i/>
                <w:sz w:val="18"/>
                <w:szCs w:val="18"/>
                <w:lang w:eastAsia="en-GB"/>
              </w:rPr>
            </w:pPr>
            <w:r w:rsidRPr="00435CAE">
              <w:rPr>
                <w:rFonts w:asciiTheme="minorHAnsi" w:hAnsiTheme="minorHAnsi" w:cstheme="minorHAnsi"/>
                <w:i/>
                <w:sz w:val="18"/>
                <w:szCs w:val="18"/>
                <w:lang w:eastAsia="en-GB"/>
              </w:rPr>
              <w:t xml:space="preserve">If the </w:t>
            </w:r>
            <w:r w:rsidR="00945912">
              <w:rPr>
                <w:rFonts w:asciiTheme="minorHAnsi" w:hAnsiTheme="minorHAnsi" w:cstheme="minorHAnsi"/>
                <w:i/>
                <w:sz w:val="18"/>
                <w:szCs w:val="18"/>
                <w:lang w:eastAsia="en-GB"/>
              </w:rPr>
              <w:t>Subgrantee</w:t>
            </w:r>
            <w:r w:rsidRPr="00435CAE">
              <w:rPr>
                <w:rFonts w:asciiTheme="minorHAnsi" w:hAnsiTheme="minorHAnsi" w:cstheme="minorHAnsi"/>
                <w:i/>
                <w:sz w:val="18"/>
                <w:szCs w:val="18"/>
                <w:lang w:eastAsia="en-GB"/>
              </w:rPr>
              <w:t xml:space="preserve"> applied method of conversion 2</w:t>
            </w:r>
          </w:p>
          <w:p w14:paraId="58DACC2D" w14:textId="3D4AD3D0" w:rsidR="00267F69" w:rsidRPr="00435CAE" w:rsidRDefault="00E00D4E"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val="en-US" w:eastAsia="en-GB"/>
              </w:rPr>
              <w:t>T</w:t>
            </w:r>
            <w:r w:rsidR="00153BE3" w:rsidRPr="00435CAE">
              <w:rPr>
                <w:rFonts w:asciiTheme="minorHAnsi" w:hAnsiTheme="minorHAnsi" w:cstheme="minorHAnsi"/>
                <w:sz w:val="18"/>
                <w:szCs w:val="18"/>
                <w:lang w:val="en-US" w:eastAsia="en-GB"/>
              </w:rPr>
              <w:t>he average number of hours per working day are according to the employment contract.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CD7C592" w14:textId="7AACB264" w:rsidR="00267F69" w:rsidRPr="00435CAE" w:rsidRDefault="00C300CC"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4579E1" w:rsidRPr="004B34EA" w14:paraId="670BA4A3" w14:textId="77777777" w:rsidTr="006D48A2">
        <w:trPr>
          <w:trHeight w:val="737"/>
        </w:trPr>
        <w:tc>
          <w:tcPr>
            <w:tcW w:w="843" w:type="dxa"/>
            <w:vMerge/>
            <w:tcBorders>
              <w:top w:val="single" w:sz="4" w:space="0" w:color="000000"/>
              <w:left w:val="single" w:sz="4" w:space="0" w:color="000000"/>
              <w:bottom w:val="single" w:sz="4" w:space="0" w:color="000000"/>
              <w:right w:val="single" w:sz="4" w:space="0" w:color="000000"/>
            </w:tcBorders>
          </w:tcPr>
          <w:p w14:paraId="45E2A279" w14:textId="77777777" w:rsidR="00267F69" w:rsidRPr="00435CAE" w:rsidRDefault="00267F69" w:rsidP="00602E9A">
            <w:pPr>
              <w:autoSpaceDE w:val="0"/>
              <w:spacing w:afterLines="60" w:after="144"/>
              <w:rPr>
                <w:rFonts w:asciiTheme="minorHAnsi" w:hAnsiTheme="minorHAnsi" w:cstheme="minorHAnsi"/>
                <w:b/>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6D32" w14:textId="4081929F" w:rsidR="00267F69" w:rsidRPr="00435CAE" w:rsidRDefault="00267F69" w:rsidP="00602E9A">
            <w:pPr>
              <w:autoSpaceDE w:val="0"/>
              <w:spacing w:afterLines="60" w:after="144"/>
              <w:rPr>
                <w:rFonts w:asciiTheme="minorHAnsi" w:hAnsiTheme="minorHAnsi" w:cstheme="minorHAnsi"/>
                <w:b/>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EF94" w14:textId="77777777" w:rsidR="00267F69" w:rsidRPr="00435CAE" w:rsidRDefault="00267F69" w:rsidP="00602E9A">
            <w:pPr>
              <w:autoSpaceDE w:val="0"/>
              <w:spacing w:afterLines="60" w:after="144"/>
              <w:jc w:val="left"/>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14:paraId="73999BE6" w14:textId="00242238" w:rsidR="00DD4A50" w:rsidRPr="00435CAE" w:rsidRDefault="00DD4A50" w:rsidP="00602E9A">
            <w:pPr>
              <w:autoSpaceDE w:val="0"/>
              <w:spacing w:afterLines="60" w:after="144"/>
              <w:ind w:left="33" w:hanging="33"/>
              <w:jc w:val="left"/>
              <w:rPr>
                <w:rFonts w:asciiTheme="minorHAnsi" w:hAnsiTheme="minorHAnsi" w:cstheme="minorHAnsi"/>
                <w:i/>
                <w:sz w:val="18"/>
                <w:szCs w:val="18"/>
                <w:lang w:eastAsia="en-GB"/>
              </w:rPr>
            </w:pPr>
            <w:r w:rsidRPr="00435CAE">
              <w:rPr>
                <w:rFonts w:asciiTheme="minorHAnsi" w:hAnsiTheme="minorHAnsi" w:cstheme="minorHAnsi"/>
                <w:i/>
                <w:sz w:val="18"/>
                <w:szCs w:val="18"/>
                <w:lang w:eastAsia="en-GB"/>
              </w:rPr>
              <w:t xml:space="preserve">If the </w:t>
            </w:r>
            <w:r w:rsidR="00945912">
              <w:rPr>
                <w:rFonts w:asciiTheme="minorHAnsi" w:hAnsiTheme="minorHAnsi" w:cstheme="minorHAnsi"/>
                <w:i/>
                <w:sz w:val="18"/>
                <w:szCs w:val="18"/>
                <w:lang w:eastAsia="en-GB"/>
              </w:rPr>
              <w:t>Subgrantee</w:t>
            </w:r>
            <w:r w:rsidRPr="00435CAE">
              <w:rPr>
                <w:rFonts w:asciiTheme="minorHAnsi" w:hAnsiTheme="minorHAnsi" w:cstheme="minorHAnsi"/>
                <w:i/>
                <w:sz w:val="18"/>
                <w:szCs w:val="18"/>
                <w:lang w:eastAsia="en-GB"/>
              </w:rPr>
              <w:t xml:space="preserve"> applied method of conversion 3</w:t>
            </w:r>
          </w:p>
          <w:p w14:paraId="55B0E77E" w14:textId="05416D07" w:rsidR="00267F69" w:rsidRPr="00435CAE" w:rsidRDefault="00DD4A50" w:rsidP="00602E9A">
            <w:pPr>
              <w:numPr>
                <w:ilvl w:val="0"/>
                <w:numId w:val="15"/>
              </w:numPr>
              <w:autoSpaceDE w:val="0"/>
              <w:spacing w:afterLines="60" w:after="144"/>
              <w:ind w:left="391" w:hanging="391"/>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 xml:space="preserve">The calculation of the number of ‘standard annual workable hours’ was verifiable based on the documents provided by the </w:t>
            </w:r>
            <w:r w:rsidR="00945912">
              <w:rPr>
                <w:rFonts w:asciiTheme="minorHAnsi" w:hAnsiTheme="minorHAnsi" w:cstheme="minorHAnsi"/>
                <w:sz w:val="18"/>
                <w:szCs w:val="18"/>
                <w:lang w:val="en-US" w:eastAsia="en-GB"/>
              </w:rPr>
              <w:t>Subgrantee</w:t>
            </w:r>
            <w:r w:rsidRPr="00435CAE">
              <w:rPr>
                <w:rFonts w:asciiTheme="minorHAnsi" w:hAnsiTheme="minorHAnsi" w:cstheme="minorHAnsi"/>
                <w:sz w:val="18"/>
                <w:szCs w:val="18"/>
                <w:lang w:val="en-US"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EADA7CF" w14:textId="1700E194" w:rsidR="00267F69" w:rsidRPr="00435CAE" w:rsidRDefault="00A00DC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2324E6" w:rsidRPr="004B34EA" w14:paraId="73BDC14F" w14:textId="77777777" w:rsidTr="006D48A2">
        <w:trPr>
          <w:trHeight w:val="626"/>
        </w:trPr>
        <w:tc>
          <w:tcPr>
            <w:tcW w:w="843" w:type="dxa"/>
            <w:vMerge/>
            <w:tcBorders>
              <w:top w:val="single" w:sz="4" w:space="0" w:color="000000"/>
              <w:left w:val="single" w:sz="4" w:space="0" w:color="000000"/>
              <w:bottom w:val="single" w:sz="4" w:space="0" w:color="000000"/>
              <w:right w:val="single" w:sz="4" w:space="0" w:color="000000"/>
            </w:tcBorders>
          </w:tcPr>
          <w:p w14:paraId="6793A80B" w14:textId="77777777" w:rsidR="00E85828" w:rsidRPr="00435CAE" w:rsidRDefault="00E85828" w:rsidP="00602E9A">
            <w:pPr>
              <w:autoSpaceDE w:val="0"/>
              <w:spacing w:afterLines="60" w:after="144"/>
              <w:rPr>
                <w:rFonts w:asciiTheme="minorHAnsi" w:hAnsiTheme="minorHAnsi" w:cstheme="minorHAnsi"/>
                <w:b/>
                <w:sz w:val="18"/>
                <w:szCs w:val="18"/>
                <w:lang w:eastAsia="en-GB"/>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9D57" w14:textId="77777777" w:rsidR="00E85828" w:rsidRPr="00435CAE" w:rsidRDefault="00E85828" w:rsidP="00602E9A">
            <w:pPr>
              <w:autoSpaceDE w:val="0"/>
              <w:spacing w:afterLines="60" w:after="144"/>
              <w:rPr>
                <w:rFonts w:asciiTheme="minorHAnsi" w:hAnsiTheme="minorHAnsi" w:cstheme="minorHAnsi"/>
                <w:b/>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E94C" w14:textId="77777777" w:rsidR="00E85828" w:rsidRPr="00435CAE" w:rsidRDefault="00E85828" w:rsidP="00602E9A">
            <w:pPr>
              <w:autoSpaceDE w:val="0"/>
              <w:spacing w:afterLines="60" w:after="144"/>
              <w:jc w:val="left"/>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14:paraId="5154E884" w14:textId="3A005F3D" w:rsidR="00E85828" w:rsidRPr="00435CAE" w:rsidRDefault="00DD4A50" w:rsidP="00602E9A">
            <w:pPr>
              <w:numPr>
                <w:ilvl w:val="0"/>
                <w:numId w:val="15"/>
              </w:numPr>
              <w:autoSpaceDE w:val="0"/>
              <w:spacing w:afterLines="60" w:after="144"/>
              <w:ind w:left="391" w:hanging="391"/>
              <w:jc w:val="left"/>
              <w:rPr>
                <w:rFonts w:asciiTheme="minorHAnsi" w:hAnsiTheme="minorHAnsi" w:cstheme="minorHAnsi"/>
                <w:i/>
                <w:sz w:val="18"/>
                <w:szCs w:val="18"/>
                <w:lang w:eastAsia="en-GB"/>
              </w:rPr>
            </w:pPr>
            <w:r w:rsidRPr="00435CAE">
              <w:rPr>
                <w:rFonts w:asciiTheme="minorHAnsi" w:hAnsiTheme="minorHAnsi" w:cstheme="minorHAnsi"/>
                <w:sz w:val="18"/>
                <w:szCs w:val="18"/>
                <w:lang w:val="en-US" w:eastAsia="en-GB"/>
              </w:rPr>
              <w:t xml:space="preserve">The ‘annual productive hours’ used for calculating the hourly rate were consistent with the usual cost accounting practices of the </w:t>
            </w:r>
            <w:r w:rsidR="00945912">
              <w:rPr>
                <w:rFonts w:asciiTheme="minorHAnsi" w:hAnsiTheme="minorHAnsi" w:cstheme="minorHAnsi"/>
                <w:sz w:val="18"/>
                <w:szCs w:val="18"/>
                <w:lang w:val="en-US" w:eastAsia="en-GB"/>
              </w:rPr>
              <w:t>Subgrantee</w:t>
            </w:r>
            <w:r w:rsidRPr="00435CAE">
              <w:rPr>
                <w:rFonts w:asciiTheme="minorHAnsi" w:hAnsiTheme="minorHAnsi" w:cstheme="minorHAnsi"/>
                <w:sz w:val="18"/>
                <w:szCs w:val="18"/>
                <w:lang w:val="en-US" w:eastAsia="en-GB"/>
              </w:rPr>
              <w:t xml:space="preserve"> and were equivalent to at least 90 % of the ‘annual workable hours’.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168FCF9" w14:textId="15BE5F7B" w:rsidR="00E85828" w:rsidRPr="00435CAE" w:rsidRDefault="00A00DCF"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tc>
      </w:tr>
    </w:tbl>
    <w:p w14:paraId="334DF160" w14:textId="5D1BD1D9" w:rsidR="003E6D6B" w:rsidRDefault="003E6D6B">
      <w:pPr>
        <w:suppressAutoHyphens w:val="0"/>
        <w:jc w:val="left"/>
        <w:rPr>
          <w:rFonts w:asciiTheme="minorHAnsi" w:hAnsiTheme="minorHAnsi" w:cstheme="minorHAnsi"/>
          <w:sz w:val="22"/>
          <w:szCs w:val="20"/>
          <w:lang w:eastAsia="en-GB"/>
        </w:rPr>
      </w:pPr>
    </w:p>
    <w:tbl>
      <w:tblPr>
        <w:tblW w:w="14596" w:type="dxa"/>
        <w:tblCellMar>
          <w:left w:w="10" w:type="dxa"/>
          <w:right w:w="10" w:type="dxa"/>
        </w:tblCellMar>
        <w:tblLook w:val="0000" w:firstRow="0" w:lastRow="0" w:firstColumn="0" w:lastColumn="0" w:noHBand="0" w:noVBand="0"/>
      </w:tblPr>
      <w:tblGrid>
        <w:gridCol w:w="845"/>
        <w:gridCol w:w="1135"/>
        <w:gridCol w:w="7938"/>
        <w:gridCol w:w="3402"/>
        <w:gridCol w:w="1276"/>
      </w:tblGrid>
      <w:tr w:rsidR="007B59DD" w:rsidRPr="00B9083B" w14:paraId="3FB8DF74" w14:textId="77777777" w:rsidTr="00F5401D">
        <w:trPr>
          <w:tblHeader/>
        </w:trPr>
        <w:tc>
          <w:tcPr>
            <w:tcW w:w="84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76B0E05" w14:textId="040C420B" w:rsidR="00AC6F99" w:rsidRPr="001A3B81" w:rsidRDefault="00CE3478"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Cost Category</w:t>
            </w:r>
          </w:p>
        </w:tc>
        <w:tc>
          <w:tcPr>
            <w:tcW w:w="11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03230BE1" w14:textId="654E5F75" w:rsidR="007B59DD" w:rsidRPr="001A3B81" w:rsidRDefault="00AC6F99"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Equivalent (H2020)</w:t>
            </w:r>
          </w:p>
        </w:tc>
        <w:tc>
          <w:tcPr>
            <w:tcW w:w="793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28B7AFF" w14:textId="77777777" w:rsidR="007B59DD" w:rsidRPr="001A3B81" w:rsidRDefault="007B59DD" w:rsidP="002324E6">
            <w:pPr>
              <w:autoSpaceDE w:val="0"/>
              <w:spacing w:after="60"/>
              <w:jc w:val="center"/>
              <w:rPr>
                <w:rFonts w:asciiTheme="minorHAnsi" w:hAnsiTheme="minorHAnsi" w:cstheme="minorHAnsi"/>
                <w:sz w:val="18"/>
                <w:szCs w:val="18"/>
              </w:rPr>
            </w:pPr>
            <w:r w:rsidRPr="001A3B81">
              <w:rPr>
                <w:rFonts w:asciiTheme="minorHAnsi" w:hAnsiTheme="minorHAnsi" w:cstheme="minorHAnsi"/>
                <w:b/>
                <w:sz w:val="18"/>
                <w:szCs w:val="18"/>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6BFA74AF" w14:textId="0AB105F1" w:rsidR="007B59DD" w:rsidRPr="001A3B81" w:rsidRDefault="007B59DD"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Standard </w:t>
            </w:r>
            <w:r w:rsidR="005B5363" w:rsidRPr="001A3B81">
              <w:rPr>
                <w:rFonts w:asciiTheme="minorHAnsi" w:hAnsiTheme="minorHAnsi" w:cstheme="minorHAnsi"/>
                <w:b/>
                <w:sz w:val="18"/>
                <w:szCs w:val="18"/>
                <w:lang w:eastAsia="en-GB"/>
              </w:rPr>
              <w:t>F</w:t>
            </w:r>
            <w:r w:rsidR="00B42E83" w:rsidRPr="001A3B81">
              <w:rPr>
                <w:rFonts w:asciiTheme="minorHAnsi" w:hAnsiTheme="minorHAnsi" w:cstheme="minorHAnsi"/>
                <w:b/>
                <w:sz w:val="18"/>
                <w:szCs w:val="18"/>
                <w:lang w:eastAsia="en-GB"/>
              </w:rPr>
              <w:t>inding</w:t>
            </w:r>
          </w:p>
        </w:tc>
        <w:tc>
          <w:tcPr>
            <w:tcW w:w="1276" w:type="dxa"/>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025B4BA6" w14:textId="77777777" w:rsidR="007B59DD" w:rsidRPr="001A3B81" w:rsidRDefault="007B59DD" w:rsidP="002324E6">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Result</w:t>
            </w:r>
          </w:p>
          <w:p w14:paraId="0371CC57" w14:textId="77777777" w:rsidR="007B59DD" w:rsidRPr="001A3B81" w:rsidRDefault="007B59DD" w:rsidP="002324E6">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(C / E / N.A.)</w:t>
            </w:r>
          </w:p>
        </w:tc>
      </w:tr>
      <w:tr w:rsidR="00742630" w:rsidRPr="004B34EA" w14:paraId="0C4C4333" w14:textId="77777777" w:rsidTr="004579E1">
        <w:trPr>
          <w:trHeight w:val="397"/>
        </w:trPr>
        <w:tc>
          <w:tcPr>
            <w:tcW w:w="845"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997963A" w14:textId="5D6A9866" w:rsidR="00AC6F99" w:rsidRPr="001A3B81" w:rsidRDefault="00AC6F99" w:rsidP="00EB41D4">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B</w:t>
            </w:r>
          </w:p>
        </w:tc>
        <w:tc>
          <w:tcPr>
            <w:tcW w:w="113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42751C6" w14:textId="443D9A62" w:rsidR="00742630" w:rsidRPr="001A3B81" w:rsidRDefault="00224D80" w:rsidP="00EB41D4">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B</w:t>
            </w:r>
          </w:p>
        </w:tc>
        <w:tc>
          <w:tcPr>
            <w:tcW w:w="12616" w:type="dxa"/>
            <w:gridSpan w:val="3"/>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4378CC8E" w14:textId="77777777" w:rsidR="00742630" w:rsidRPr="001A3B81" w:rsidRDefault="00742630" w:rsidP="00EB41D4">
            <w:pPr>
              <w:autoSpaceDE w:val="0"/>
              <w:rPr>
                <w:rFonts w:asciiTheme="minorHAnsi" w:hAnsiTheme="minorHAnsi" w:cstheme="minorHAnsi"/>
                <w:b/>
                <w:bCs/>
                <w:sz w:val="18"/>
                <w:szCs w:val="18"/>
                <w:shd w:val="clear" w:color="auto" w:fill="FFFF00"/>
                <w:lang w:eastAsia="en-GB"/>
              </w:rPr>
            </w:pPr>
            <w:r w:rsidRPr="001A3B81">
              <w:rPr>
                <w:rFonts w:asciiTheme="minorHAnsi" w:hAnsiTheme="minorHAnsi" w:cstheme="minorHAnsi"/>
                <w:b/>
                <w:bCs/>
                <w:sz w:val="18"/>
                <w:szCs w:val="18"/>
                <w:lang w:eastAsia="en-GB"/>
              </w:rPr>
              <w:t>COSTS OF SUBCONTRACTING</w:t>
            </w:r>
          </w:p>
        </w:tc>
      </w:tr>
      <w:tr w:rsidR="00990AA7" w:rsidRPr="004B34EA" w14:paraId="3ECD246F" w14:textId="77777777" w:rsidTr="00F5401D">
        <w:trPr>
          <w:trHeight w:val="355"/>
        </w:trPr>
        <w:tc>
          <w:tcPr>
            <w:tcW w:w="845" w:type="dxa"/>
            <w:vMerge w:val="restart"/>
            <w:tcBorders>
              <w:top w:val="single" w:sz="4" w:space="0" w:color="000000"/>
              <w:left w:val="single" w:sz="4" w:space="0" w:color="000000"/>
              <w:bottom w:val="single" w:sz="4" w:space="0" w:color="000000"/>
              <w:right w:val="single" w:sz="4" w:space="0" w:color="000000"/>
            </w:tcBorders>
          </w:tcPr>
          <w:p w14:paraId="1D27F8FA" w14:textId="03DEC2CF" w:rsidR="00990AA7" w:rsidRPr="001A3B81" w:rsidRDefault="00990AA7" w:rsidP="00602E9A">
            <w:pPr>
              <w:autoSpaceDE w:val="0"/>
              <w:spacing w:afterLines="60" w:after="144"/>
              <w:jc w:val="center"/>
              <w:rPr>
                <w:rFonts w:asciiTheme="minorHAnsi" w:hAnsiTheme="minorHAnsi" w:cstheme="minorHAnsi"/>
                <w:b/>
                <w:bCs/>
                <w:sz w:val="18"/>
                <w:szCs w:val="18"/>
                <w:lang w:eastAsia="en-GB"/>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A64F" w14:textId="0A588569" w:rsidR="00990AA7" w:rsidRPr="001A3B81"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1A09" w14:textId="0102BE87" w:rsidR="00990AA7" w:rsidRPr="001A3B81" w:rsidRDefault="00990AA7"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b/>
                <w:sz w:val="18"/>
                <w:szCs w:val="18"/>
                <w:lang w:eastAsia="en-GB"/>
              </w:rPr>
              <w:t xml:space="preserve">The Practitioner obtained the detail/breakdown of subcontracting costs and </w:t>
            </w:r>
            <w:r w:rsidRPr="001A3B81">
              <w:rPr>
                <w:rFonts w:asciiTheme="minorHAnsi" w:hAnsiTheme="minorHAnsi" w:cstheme="minorHAnsi"/>
                <w:b/>
                <w:sz w:val="18"/>
                <w:szCs w:val="18"/>
                <w:lang w:val="en-US" w:eastAsia="en-GB"/>
              </w:rPr>
              <w:t>sampled ______ cost items selected randomly</w:t>
            </w:r>
            <w:r w:rsidRPr="001A3B81">
              <w:rPr>
                <w:rFonts w:asciiTheme="minorHAnsi" w:hAnsiTheme="minorHAnsi" w:cstheme="minorHAnsi"/>
                <w:sz w:val="18"/>
                <w:szCs w:val="18"/>
                <w:lang w:val="en-US" w:eastAsia="en-GB"/>
              </w:rPr>
              <w:t xml:space="preserve"> </w:t>
            </w: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highest</w:t>
            </w:r>
            <w:r w:rsidRPr="001A3B81">
              <w:rPr>
                <w:rFonts w:asciiTheme="minorHAnsi" w:hAnsiTheme="minorHAnsi" w:cstheme="minorHAnsi"/>
                <w:sz w:val="18"/>
                <w:szCs w:val="18"/>
                <w:lang w:eastAsia="en-GB"/>
              </w:rPr>
              <w:t>).</w:t>
            </w:r>
          </w:p>
          <w:p w14:paraId="5E72B657" w14:textId="77777777" w:rsidR="00990AA7" w:rsidRPr="001A3B81" w:rsidRDefault="00990AA7" w:rsidP="00602E9A">
            <w:pPr>
              <w:spacing w:afterLines="60" w:after="144"/>
              <w:jc w:val="left"/>
              <w:rPr>
                <w:rFonts w:asciiTheme="minorHAnsi" w:hAnsiTheme="minorHAnsi" w:cstheme="minorHAnsi"/>
                <w:sz w:val="18"/>
                <w:szCs w:val="18"/>
              </w:rPr>
            </w:pPr>
          </w:p>
          <w:p w14:paraId="71CA1719" w14:textId="5C6B7C7E" w:rsidR="00990AA7" w:rsidRPr="001A3B81" w:rsidRDefault="00990AA7"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To confirm standard findings 36-41 listed in the next column, the Practitioner reviewed the following for the items included in the sample:</w:t>
            </w:r>
          </w:p>
          <w:p w14:paraId="6C7170AC" w14:textId="6889D4F3" w:rsidR="00990AA7" w:rsidRPr="000B2019" w:rsidRDefault="00990AA7" w:rsidP="00EB41D4">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use of subcontractors was foreseen </w:t>
            </w:r>
            <w:r w:rsidRPr="00130A75">
              <w:rPr>
                <w:rFonts w:asciiTheme="minorHAnsi" w:hAnsiTheme="minorHAnsi" w:cstheme="minorHAnsi"/>
                <w:sz w:val="18"/>
                <w:szCs w:val="18"/>
                <w:lang w:eastAsia="en-GB"/>
              </w:rPr>
              <w:t xml:space="preserve">in </w:t>
            </w:r>
            <w:r w:rsidR="00567FA8" w:rsidRPr="001E0C83">
              <w:rPr>
                <w:rFonts w:asciiTheme="minorHAnsi" w:hAnsiTheme="minorHAnsi" w:cstheme="minorHAnsi"/>
                <w:sz w:val="18"/>
                <w:szCs w:val="18"/>
                <w:lang w:eastAsia="en-GB"/>
              </w:rPr>
              <w:t>d</w:t>
            </w:r>
            <w:r w:rsidR="00804B17" w:rsidRPr="001E0C83">
              <w:rPr>
                <w:rFonts w:asciiTheme="minorHAnsi" w:hAnsiTheme="minorHAnsi" w:cstheme="minorHAnsi"/>
                <w:sz w:val="18"/>
                <w:szCs w:val="18"/>
                <w:lang w:eastAsia="en-GB"/>
              </w:rPr>
              <w:t>escription of the project</w:t>
            </w:r>
            <w:r w:rsidRPr="001E0C83">
              <w:rPr>
                <w:rFonts w:asciiTheme="minorHAnsi" w:hAnsiTheme="minorHAnsi" w:cstheme="minorHAnsi"/>
                <w:sz w:val="18"/>
                <w:szCs w:val="18"/>
                <w:lang w:eastAsia="en-GB"/>
              </w:rPr>
              <w:t>;</w:t>
            </w:r>
          </w:p>
          <w:p w14:paraId="31EC9D0C" w14:textId="052E0D56" w:rsidR="00990AA7" w:rsidRPr="00435CAE" w:rsidRDefault="00990AA7" w:rsidP="00EB41D4">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total estimated costs of subcontracting must be set out in </w:t>
            </w:r>
            <w:r w:rsidR="009015E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r w:rsidRPr="00435CAE">
              <w:rPr>
                <w:rFonts w:asciiTheme="minorHAnsi" w:hAnsiTheme="minorHAnsi" w:cstheme="minorHAnsi"/>
                <w:sz w:val="18"/>
                <w:szCs w:val="18"/>
                <w:lang w:eastAsia="en-GB"/>
              </w:rPr>
              <w:t>;</w:t>
            </w:r>
          </w:p>
          <w:p w14:paraId="096A6DA1" w14:textId="385789D4" w:rsidR="00990AA7" w:rsidRPr="00435CAE" w:rsidRDefault="00990AA7" w:rsidP="00EB41D4">
            <w:pPr>
              <w:pStyle w:val="Akapitzlist"/>
              <w:numPr>
                <w:ilvl w:val="0"/>
                <w:numId w:val="27"/>
              </w:numPr>
              <w:spacing w:after="60"/>
              <w:jc w:val="left"/>
              <w:rPr>
                <w:rFonts w:asciiTheme="minorHAnsi" w:hAnsiTheme="minorHAnsi" w:cstheme="minorHAnsi"/>
                <w:sz w:val="18"/>
                <w:szCs w:val="18"/>
                <w:lang w:val="en-US" w:eastAsia="en-GB"/>
              </w:rPr>
            </w:pPr>
            <w:r w:rsidRPr="00435CAE">
              <w:rPr>
                <w:rFonts w:asciiTheme="minorHAnsi" w:hAnsiTheme="minorHAnsi" w:cstheme="minorHAnsi"/>
                <w:sz w:val="18"/>
                <w:szCs w:val="18"/>
                <w:lang w:val="en-US" w:eastAsia="en-GB"/>
              </w:rPr>
              <w:t>subcontracting may cover only a limited part of the Action;</w:t>
            </w:r>
          </w:p>
          <w:p w14:paraId="1C0C63DC" w14:textId="77777777" w:rsidR="00990AA7" w:rsidRPr="00435CAE" w:rsidRDefault="00990AA7" w:rsidP="00EB41D4">
            <w:pPr>
              <w:numPr>
                <w:ilvl w:val="0"/>
                <w:numId w:val="14"/>
              </w:numPr>
              <w:spacing w:after="60"/>
              <w:ind w:left="714" w:hanging="357"/>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subcontracting costs were declared in the subcontracting category of the Financial Statement;</w:t>
            </w:r>
          </w:p>
          <w:p w14:paraId="225FBD60" w14:textId="744E6FFD" w:rsidR="00990AA7" w:rsidRPr="00435CAE" w:rsidRDefault="00990AA7" w:rsidP="00EB41D4">
            <w:pPr>
              <w:numPr>
                <w:ilvl w:val="0"/>
                <w:numId w:val="14"/>
              </w:numPr>
              <w:spacing w:after="60"/>
              <w:ind w:left="714" w:hanging="357"/>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supporting documents on the selection and award procedure were followed;</w:t>
            </w:r>
          </w:p>
          <w:p w14:paraId="6F2B1EB2" w14:textId="52C24EAB" w:rsidR="00990AA7" w:rsidRPr="00435CAE" w:rsidRDefault="00990AA7" w:rsidP="00EB41D4">
            <w:pPr>
              <w:numPr>
                <w:ilvl w:val="0"/>
                <w:numId w:val="14"/>
              </w:numPr>
              <w:spacing w:after="60"/>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were awarded using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usual purchasing practices — provided these ensure subcontracts with best value for money (or if appropriate the lowest price) and that there is no conflict of interests.</w:t>
            </w:r>
          </w:p>
          <w:p w14:paraId="4DF0C62B" w14:textId="68BC275B" w:rsidR="00990AA7" w:rsidRPr="001A3B81" w:rsidRDefault="007B6572" w:rsidP="00EB41D4">
            <w:pPr>
              <w:spacing w:before="120" w:afterLines="60" w:after="144"/>
              <w:ind w:left="692"/>
              <w:jc w:val="left"/>
              <w:rPr>
                <w:rFonts w:asciiTheme="minorHAnsi" w:hAnsiTheme="minorHAnsi" w:cstheme="minorHAnsi"/>
                <w:sz w:val="18"/>
                <w:szCs w:val="18"/>
                <w:lang w:eastAsia="en-GB"/>
              </w:rPr>
            </w:pPr>
            <w:r>
              <w:rPr>
                <w:rFonts w:asciiTheme="minorHAnsi" w:hAnsiTheme="minorHAnsi" w:cstheme="minorHAnsi"/>
                <w:sz w:val="18"/>
                <w:szCs w:val="18"/>
                <w:lang w:eastAsia="en-GB"/>
              </w:rPr>
              <w:t>Subgrantees</w:t>
            </w:r>
            <w:r w:rsidRPr="00435CAE">
              <w:rPr>
                <w:rFonts w:asciiTheme="minorHAnsi" w:hAnsiTheme="minorHAnsi" w:cstheme="minorHAnsi"/>
                <w:sz w:val="18"/>
                <w:szCs w:val="18"/>
                <w:lang w:eastAsia="en-GB"/>
              </w:rPr>
              <w:t xml:space="preserve"> </w:t>
            </w:r>
            <w:r w:rsidR="00990AA7" w:rsidRPr="00435CAE">
              <w:rPr>
                <w:rFonts w:asciiTheme="minorHAnsi" w:hAnsiTheme="minorHAnsi" w:cstheme="minorHAnsi"/>
                <w:sz w:val="18"/>
                <w:szCs w:val="18"/>
                <w:lang w:eastAsia="en-GB"/>
              </w:rPr>
              <w:t>that are ‘contracting authorities/entities’ within the meaning of the EU Directives on public procurement 2014/24/EU, 2014/25/EU or 2009/81/EC</w:t>
            </w:r>
            <w:r w:rsidR="00990AA7" w:rsidRPr="001A3B81">
              <w:rPr>
                <w:rStyle w:val="Odwoanieprzypisudolnego"/>
                <w:rFonts w:asciiTheme="minorHAnsi" w:hAnsiTheme="minorHAnsi" w:cstheme="minorHAnsi"/>
                <w:sz w:val="18"/>
                <w:szCs w:val="18"/>
                <w:lang w:eastAsia="en-GB"/>
              </w:rPr>
              <w:footnoteReference w:id="3"/>
            </w:r>
            <w:r w:rsidR="00990AA7" w:rsidRPr="001A3B81">
              <w:rPr>
                <w:rFonts w:asciiTheme="minorHAnsi" w:hAnsiTheme="minorHAnsi" w:cstheme="minorHAnsi"/>
                <w:sz w:val="18"/>
                <w:szCs w:val="18"/>
                <w:lang w:eastAsia="en-GB"/>
              </w:rPr>
              <w:t xml:space="preserve"> must also comply with the applicable national law on public procurement.</w:t>
            </w:r>
          </w:p>
          <w:p w14:paraId="0CADCAD0" w14:textId="22B5B1F5" w:rsidR="00990AA7" w:rsidRPr="001A3B81" w:rsidRDefault="00990AA7" w:rsidP="00602E9A">
            <w:pPr>
              <w:pStyle w:val="Akapitzlist"/>
              <w:autoSpaceDE w:val="0"/>
              <w:spacing w:afterLines="60" w:after="144"/>
              <w:jc w:val="left"/>
              <w:rPr>
                <w:rFonts w:asciiTheme="minorHAnsi" w:hAnsiTheme="minorHAnsi" w:cstheme="minorHAnsi"/>
                <w:sz w:val="18"/>
                <w:szCs w:val="18"/>
                <w:lang w:val="en-US"/>
              </w:rPr>
            </w:pPr>
            <w:r w:rsidRPr="001A3B81">
              <w:rPr>
                <w:rFonts w:asciiTheme="minorHAnsi" w:hAnsiTheme="minorHAnsi" w:cstheme="minorHAnsi"/>
                <w:sz w:val="18"/>
                <w:szCs w:val="18"/>
                <w:lang w:val="en-US" w:eastAsia="en-GB"/>
              </w:rPr>
              <w:t xml:space="preserve">If the </w:t>
            </w:r>
            <w:r w:rsidR="00945912">
              <w:rPr>
                <w:rFonts w:asciiTheme="minorHAnsi" w:hAnsiTheme="minorHAnsi" w:cstheme="minorHAnsi"/>
                <w:sz w:val="18"/>
                <w:szCs w:val="18"/>
                <w:lang w:val="en-US" w:eastAsia="en-GB"/>
              </w:rPr>
              <w:t>Subgrantee</w:t>
            </w:r>
            <w:r w:rsidRPr="001A3B81">
              <w:rPr>
                <w:rFonts w:asciiTheme="minorHAnsi" w:hAnsiTheme="minorHAnsi" w:cstheme="minorHAnsi"/>
                <w:sz w:val="18"/>
                <w:szCs w:val="18"/>
                <w:lang w:val="en-US" w:eastAsia="en-GB"/>
              </w:rPr>
              <w:t xml:space="preserve"> did not fall under the above-mentioned category the Practitioner verified that the subcontracts were awarded using the </w:t>
            </w:r>
            <w:r w:rsidR="00945912">
              <w:rPr>
                <w:rFonts w:asciiTheme="minorHAnsi" w:hAnsiTheme="minorHAnsi" w:cstheme="minorHAnsi"/>
                <w:sz w:val="18"/>
                <w:szCs w:val="18"/>
                <w:lang w:val="en-US" w:eastAsia="en-GB"/>
              </w:rPr>
              <w:t>Subgrantee</w:t>
            </w:r>
            <w:r w:rsidRPr="001A3B81">
              <w:rPr>
                <w:rFonts w:asciiTheme="minorHAnsi" w:hAnsiTheme="minorHAnsi" w:cstheme="minorHAnsi"/>
                <w:sz w:val="18"/>
                <w:szCs w:val="18"/>
                <w:lang w:val="en-US" w:eastAsia="en-GB"/>
              </w:rPr>
              <w:t>’s usual purchasing practices – provided these ensure subcontracts with best value for money (or if appropriate the lowest price) and that there is no conflict of interests.</w:t>
            </w:r>
          </w:p>
          <w:p w14:paraId="774BDBAE" w14:textId="2C1C45DB" w:rsidR="00990AA7" w:rsidRPr="001A3B81" w:rsidRDefault="00990AA7"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For the items included in the sample the Practitioner also verified that:</w:t>
            </w:r>
          </w:p>
          <w:p w14:paraId="34378FFC" w14:textId="0A47DC42" w:rsidR="00990AA7" w:rsidRPr="001A3B81" w:rsidRDefault="00990AA7" w:rsidP="00EB41D4">
            <w:pPr>
              <w:numPr>
                <w:ilvl w:val="0"/>
                <w:numId w:val="14"/>
              </w:numPr>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subcontracts were not awarded to other </w:t>
            </w:r>
            <w:r w:rsidR="00155AC9">
              <w:rPr>
                <w:rFonts w:asciiTheme="minorHAnsi" w:hAnsiTheme="minorHAnsi" w:cstheme="minorHAnsi"/>
                <w:sz w:val="18"/>
                <w:szCs w:val="18"/>
                <w:lang w:eastAsia="en-GB"/>
              </w:rPr>
              <w:t>p</w:t>
            </w:r>
            <w:r w:rsidR="00A30492">
              <w:rPr>
                <w:rFonts w:asciiTheme="minorHAnsi" w:hAnsiTheme="minorHAnsi" w:cstheme="minorHAnsi"/>
                <w:sz w:val="18"/>
                <w:szCs w:val="18"/>
                <w:lang w:eastAsia="en-GB"/>
              </w:rPr>
              <w:t>articipants</w:t>
            </w:r>
            <w:r w:rsidR="00772D7D">
              <w:rPr>
                <w:rFonts w:asciiTheme="minorHAnsi" w:hAnsiTheme="minorHAnsi" w:cstheme="minorHAnsi"/>
                <w:sz w:val="18"/>
                <w:szCs w:val="18"/>
                <w:lang w:eastAsia="en-GB"/>
              </w:rPr>
              <w:t xml:space="preserve"> </w:t>
            </w:r>
            <w:r w:rsidRPr="001A3B81">
              <w:rPr>
                <w:rFonts w:asciiTheme="minorHAnsi" w:hAnsiTheme="minorHAnsi" w:cstheme="minorHAnsi"/>
                <w:sz w:val="18"/>
                <w:szCs w:val="18"/>
                <w:lang w:eastAsia="en-GB"/>
              </w:rPr>
              <w:t xml:space="preserve">in the </w:t>
            </w:r>
            <w:r w:rsidR="00772D7D">
              <w:rPr>
                <w:rFonts w:asciiTheme="minorHAnsi" w:hAnsiTheme="minorHAnsi" w:cstheme="minorHAnsi"/>
                <w:sz w:val="18"/>
                <w:szCs w:val="18"/>
                <w:lang w:eastAsia="en-GB"/>
              </w:rPr>
              <w:t xml:space="preserve">project </w:t>
            </w:r>
            <w:r w:rsidRPr="001A3B81">
              <w:rPr>
                <w:rFonts w:asciiTheme="minorHAnsi" w:hAnsiTheme="minorHAnsi" w:cstheme="minorHAnsi"/>
                <w:sz w:val="18"/>
                <w:szCs w:val="18"/>
                <w:lang w:eastAsia="en-GB"/>
              </w:rPr>
              <w:t>consortium;</w:t>
            </w:r>
          </w:p>
          <w:p w14:paraId="70937EA8" w14:textId="3FB889C6" w:rsidR="00990AA7" w:rsidRPr="001A3B81" w:rsidRDefault="00990AA7" w:rsidP="00EB41D4">
            <w:pPr>
              <w:widowControl w:val="0"/>
              <w:numPr>
                <w:ilvl w:val="0"/>
                <w:numId w:val="14"/>
              </w:numPr>
              <w:suppressAutoHyphens w:val="0"/>
              <w:autoSpaceDE w:val="0"/>
              <w:adjustRightInd w:val="0"/>
              <w:spacing w:after="60"/>
              <w:ind w:left="714" w:right="70" w:hanging="357"/>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subcontracts were not awarded to affiliates, unless they have a framework contract or the affiliate is their usual provider, and the subcontract is priced at market conditions. </w:t>
            </w:r>
          </w:p>
          <w:p w14:paraId="529B84FF" w14:textId="01D98F25" w:rsidR="00990AA7" w:rsidRPr="001A3B81" w:rsidRDefault="00990AA7" w:rsidP="00EB41D4">
            <w:pPr>
              <w:numPr>
                <w:ilvl w:val="0"/>
                <w:numId w:val="14"/>
              </w:numPr>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there were signed agreements between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and the subcontractor;</w:t>
            </w:r>
          </w:p>
          <w:p w14:paraId="7D6B21F7" w14:textId="77777777" w:rsidR="00990AA7" w:rsidRPr="001A3B81" w:rsidRDefault="00990AA7" w:rsidP="00EB41D4">
            <w:pPr>
              <w:widowControl w:val="0"/>
              <w:numPr>
                <w:ilvl w:val="0"/>
                <w:numId w:val="14"/>
              </w:numPr>
              <w:suppressAutoHyphens w:val="0"/>
              <w:autoSpaceDE w:val="0"/>
              <w:adjustRightInd w:val="0"/>
              <w:spacing w:after="60"/>
              <w:ind w:left="714" w:right="70" w:hanging="357"/>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there was evidence that the services were provided by subcontractor.</w:t>
            </w:r>
          </w:p>
          <w:p w14:paraId="334A0B4C" w14:textId="125536A4" w:rsidR="00990AA7" w:rsidRPr="001A3B81" w:rsidRDefault="00990AA7" w:rsidP="00EB41D4">
            <w:pPr>
              <w:tabs>
                <w:tab w:val="left" w:pos="407"/>
              </w:tabs>
              <w:spacing w:before="120"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In the case of Framework contracts, the selection of the provider was done in line with the  usual practice of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and awarded on the basis of best-value-for-money or lowest price and absence of conflict of interest. The framework contract does not necessarily have to be concluded before the start of the action.</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AA02239" w14:textId="3CC20243" w:rsidR="00990AA7" w:rsidRPr="001A3B81" w:rsidRDefault="00990AA7" w:rsidP="00602E9A">
            <w:pPr>
              <w:pStyle w:val="Akapitzlist"/>
              <w:numPr>
                <w:ilvl w:val="0"/>
                <w:numId w:val="15"/>
              </w:numPr>
              <w:autoSpaceDE w:val="0"/>
              <w:spacing w:afterLines="60" w:after="144"/>
              <w:ind w:left="347" w:hanging="347"/>
              <w:jc w:val="left"/>
              <w:rPr>
                <w:rFonts w:asciiTheme="minorHAnsi" w:hAnsiTheme="minorHAnsi" w:cstheme="minorHAnsi"/>
                <w:sz w:val="18"/>
                <w:szCs w:val="18"/>
                <w:lang w:val="en-US" w:eastAsia="en-GB"/>
              </w:rPr>
            </w:pPr>
            <w:r w:rsidRPr="001E0C83">
              <w:rPr>
                <w:rFonts w:asciiTheme="minorHAnsi" w:hAnsiTheme="minorHAnsi" w:cstheme="minorHAnsi"/>
                <w:sz w:val="18"/>
                <w:szCs w:val="18"/>
                <w:lang w:val="en-US" w:eastAsia="en-GB"/>
              </w:rPr>
              <w:t xml:space="preserve">The use of claimed subcontracting costs was foreseen in </w:t>
            </w:r>
            <w:r w:rsidR="009015E9" w:rsidRPr="001E0C83">
              <w:rPr>
                <w:rFonts w:asciiTheme="minorHAnsi" w:hAnsiTheme="minorHAnsi" w:cstheme="minorHAnsi"/>
                <w:sz w:val="18"/>
                <w:szCs w:val="18"/>
                <w:lang w:val="en-US" w:eastAsia="en-GB"/>
              </w:rPr>
              <w:t>d</w:t>
            </w:r>
            <w:r w:rsidR="00804B17" w:rsidRPr="001E0C83">
              <w:rPr>
                <w:rFonts w:asciiTheme="minorHAnsi" w:hAnsiTheme="minorHAnsi" w:cstheme="minorHAnsi"/>
                <w:sz w:val="18"/>
                <w:szCs w:val="18"/>
                <w:lang w:val="en-US" w:eastAsia="en-GB"/>
              </w:rPr>
              <w:t>escription of the project</w:t>
            </w:r>
            <w:r w:rsidRPr="001E0C83">
              <w:rPr>
                <w:rFonts w:asciiTheme="minorHAnsi" w:hAnsiTheme="minorHAnsi" w:cstheme="minorHAnsi"/>
                <w:sz w:val="18"/>
                <w:szCs w:val="18"/>
                <w:lang w:val="en-US" w:eastAsia="en-GB"/>
              </w:rPr>
              <w:t>,</w:t>
            </w:r>
            <w:r w:rsidRPr="00130A75">
              <w:rPr>
                <w:rFonts w:asciiTheme="minorHAnsi" w:hAnsiTheme="minorHAnsi" w:cstheme="minorHAnsi"/>
                <w:sz w:val="18"/>
                <w:szCs w:val="18"/>
                <w:lang w:val="en-US" w:eastAsia="en-GB"/>
              </w:rPr>
              <w:t xml:space="preserve"> </w:t>
            </w:r>
            <w:r w:rsidRPr="001E0C83">
              <w:rPr>
                <w:rFonts w:asciiTheme="minorHAnsi" w:hAnsiTheme="minorHAnsi" w:cstheme="minorHAnsi"/>
                <w:sz w:val="18"/>
                <w:szCs w:val="18"/>
                <w:lang w:val="en-US" w:eastAsia="en-GB"/>
              </w:rPr>
              <w:t>the total estimated costs of subcontracting w</w:t>
            </w:r>
            <w:r w:rsidR="008B297B" w:rsidRPr="001E0C83">
              <w:rPr>
                <w:rFonts w:asciiTheme="minorHAnsi" w:hAnsiTheme="minorHAnsi" w:cstheme="minorHAnsi"/>
                <w:sz w:val="18"/>
                <w:szCs w:val="18"/>
                <w:lang w:val="en-US" w:eastAsia="en-GB"/>
              </w:rPr>
              <w:t>ere</w:t>
            </w:r>
            <w:r w:rsidRPr="001E0C83">
              <w:rPr>
                <w:rFonts w:asciiTheme="minorHAnsi" w:hAnsiTheme="minorHAnsi" w:cstheme="minorHAnsi"/>
                <w:sz w:val="18"/>
                <w:szCs w:val="18"/>
                <w:lang w:val="en-US" w:eastAsia="en-GB"/>
              </w:rPr>
              <w:t xml:space="preserve"> set out in </w:t>
            </w:r>
            <w:r w:rsidR="00804B17" w:rsidRPr="001E0C83">
              <w:rPr>
                <w:rFonts w:asciiTheme="minorHAnsi" w:hAnsiTheme="minorHAnsi" w:cstheme="minorHAnsi"/>
                <w:sz w:val="18"/>
                <w:szCs w:val="18"/>
                <w:lang w:val="en-US" w:eastAsia="en-GB"/>
              </w:rPr>
              <w:t>Description of the project</w:t>
            </w:r>
            <w:r w:rsidRPr="001E0C83">
              <w:rPr>
                <w:rFonts w:asciiTheme="minorHAnsi" w:hAnsiTheme="minorHAnsi" w:cstheme="minorHAnsi"/>
                <w:sz w:val="18"/>
                <w:szCs w:val="18"/>
                <w:lang w:val="en-US" w:eastAsia="en-GB"/>
              </w:rPr>
              <w:t>,</w:t>
            </w:r>
            <w:r w:rsidRPr="00130A75">
              <w:rPr>
                <w:rFonts w:asciiTheme="minorHAnsi" w:hAnsiTheme="minorHAnsi" w:cstheme="minorHAnsi"/>
                <w:sz w:val="18"/>
                <w:szCs w:val="18"/>
                <w:lang w:val="en-US" w:eastAsia="en-GB"/>
              </w:rPr>
              <w:t xml:space="preserve"> covers</w:t>
            </w:r>
            <w:r w:rsidRPr="001A3B81">
              <w:rPr>
                <w:rFonts w:asciiTheme="minorHAnsi" w:hAnsiTheme="minorHAnsi" w:cstheme="minorHAnsi"/>
                <w:sz w:val="18"/>
                <w:szCs w:val="18"/>
                <w:lang w:val="en-US" w:eastAsia="en-GB"/>
              </w:rPr>
              <w:t xml:space="preserve"> only a limited part of the Action, and costs were declared in the Financial Statements under the subcontracting category.</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C4DC6B7" w14:textId="77777777" w:rsidR="00990AA7" w:rsidRPr="001A3B81" w:rsidRDefault="00990AA7"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990AA7" w:rsidRPr="004B34EA" w14:paraId="75EF926E" w14:textId="77777777" w:rsidTr="00F5401D">
        <w:trPr>
          <w:trHeight w:val="1647"/>
        </w:trPr>
        <w:tc>
          <w:tcPr>
            <w:tcW w:w="845" w:type="dxa"/>
            <w:vMerge/>
            <w:tcBorders>
              <w:top w:val="single" w:sz="4" w:space="0" w:color="000000"/>
              <w:left w:val="single" w:sz="4" w:space="0" w:color="000000"/>
              <w:bottom w:val="single" w:sz="4" w:space="0" w:color="000000"/>
              <w:right w:val="single" w:sz="4" w:space="0" w:color="000000"/>
            </w:tcBorders>
          </w:tcPr>
          <w:p w14:paraId="0A61698A"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9AE0"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7A6F" w14:textId="77777777" w:rsidR="00990AA7" w:rsidRPr="00435CAE" w:rsidRDefault="00990AA7" w:rsidP="00602E9A">
            <w:pPr>
              <w:numPr>
                <w:ilvl w:val="0"/>
                <w:numId w:val="16"/>
              </w:numPr>
              <w:autoSpaceDE w:val="0"/>
              <w:spacing w:afterLines="60" w:after="144"/>
              <w:rPr>
                <w:rFonts w:asciiTheme="minorHAnsi" w:hAnsiTheme="minorHAnsi" w:cstheme="minorHAnsi"/>
                <w:b/>
                <w:bCs/>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0CE34C1" w14:textId="79DD993B" w:rsidR="00990AA7" w:rsidRPr="001C028E" w:rsidRDefault="00990AA7" w:rsidP="00EB41D4">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Subcontracts were awarded using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’s usual purchasing practices — provided these ensure subcontracts with best value for money (or if appropriate the lowest price) and that there is no conflict of interests. </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1CAA383" w14:textId="77777777" w:rsidR="00990AA7" w:rsidRPr="001C028E" w:rsidRDefault="00990AA7" w:rsidP="00602E9A">
            <w:pPr>
              <w:autoSpaceDE w:val="0"/>
              <w:spacing w:afterLines="60" w:after="144"/>
              <w:rPr>
                <w:rFonts w:asciiTheme="minorHAnsi" w:hAnsiTheme="minorHAnsi" w:cstheme="minorHAnsi"/>
                <w:sz w:val="18"/>
                <w:szCs w:val="18"/>
                <w:lang w:eastAsia="en-GB"/>
              </w:rPr>
            </w:pPr>
            <w:r w:rsidRPr="001C028E">
              <w:rPr>
                <w:rFonts w:asciiTheme="minorHAnsi" w:hAnsiTheme="minorHAnsi" w:cstheme="minorHAnsi"/>
                <w:sz w:val="18"/>
                <w:szCs w:val="18"/>
                <w:highlight w:val="yellow"/>
                <w:lang w:eastAsia="en-GB"/>
              </w:rPr>
              <w:t>C/E/N.A.</w:t>
            </w:r>
          </w:p>
        </w:tc>
      </w:tr>
      <w:tr w:rsidR="00990AA7" w:rsidRPr="004B34EA" w14:paraId="0C3E1C4B" w14:textId="77777777" w:rsidTr="00F5401D">
        <w:trPr>
          <w:trHeight w:val="557"/>
        </w:trPr>
        <w:tc>
          <w:tcPr>
            <w:tcW w:w="845" w:type="dxa"/>
            <w:vMerge/>
            <w:tcBorders>
              <w:top w:val="single" w:sz="4" w:space="0" w:color="000000"/>
              <w:left w:val="single" w:sz="4" w:space="0" w:color="000000"/>
              <w:bottom w:val="single" w:sz="4" w:space="0" w:color="000000"/>
              <w:right w:val="single" w:sz="4" w:space="0" w:color="000000"/>
            </w:tcBorders>
          </w:tcPr>
          <w:p w14:paraId="581089A4"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8EDC"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3C01" w14:textId="77777777" w:rsidR="00990AA7" w:rsidRPr="00435CAE" w:rsidRDefault="00990AA7" w:rsidP="00602E9A">
            <w:pPr>
              <w:numPr>
                <w:ilvl w:val="0"/>
                <w:numId w:val="16"/>
              </w:numPr>
              <w:autoSpaceDE w:val="0"/>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FA4C10B" w14:textId="3D89508B" w:rsidR="00990AA7" w:rsidRPr="000B2019" w:rsidRDefault="00990AA7"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 xml:space="preserve">The subcontracts were not awarded to other </w:t>
            </w:r>
            <w:r w:rsidR="008D1E6E" w:rsidRPr="001E0C83">
              <w:rPr>
                <w:rFonts w:asciiTheme="minorHAnsi" w:hAnsiTheme="minorHAnsi" w:cstheme="minorHAnsi"/>
                <w:sz w:val="18"/>
                <w:szCs w:val="18"/>
                <w:lang w:eastAsia="en-GB"/>
              </w:rPr>
              <w:t xml:space="preserve">participants </w:t>
            </w:r>
            <w:r w:rsidRPr="001E0C83">
              <w:rPr>
                <w:rFonts w:asciiTheme="minorHAnsi" w:hAnsiTheme="minorHAnsi" w:cstheme="minorHAnsi"/>
                <w:sz w:val="18"/>
                <w:szCs w:val="18"/>
                <w:lang w:eastAsia="en-GB"/>
              </w:rPr>
              <w:t xml:space="preserve">of the </w:t>
            </w:r>
            <w:r w:rsidR="002A1DD3" w:rsidRPr="001E0C83">
              <w:rPr>
                <w:rFonts w:asciiTheme="minorHAnsi" w:hAnsiTheme="minorHAnsi" w:cstheme="minorHAnsi"/>
                <w:sz w:val="18"/>
                <w:szCs w:val="18"/>
                <w:lang w:eastAsia="en-GB"/>
              </w:rPr>
              <w:t xml:space="preserve">project </w:t>
            </w:r>
            <w:r w:rsidRPr="001E0C83">
              <w:rPr>
                <w:rFonts w:asciiTheme="minorHAnsi" w:hAnsiTheme="minorHAnsi" w:cstheme="minorHAnsi"/>
                <w:sz w:val="18"/>
                <w:szCs w:val="18"/>
                <w:lang w:eastAsia="en-GB"/>
              </w:rPr>
              <w:t xml:space="preserve">consortium or </w:t>
            </w:r>
            <w:r w:rsidR="00761B27" w:rsidRPr="001E0C83">
              <w:rPr>
                <w:rFonts w:asciiTheme="minorHAnsi" w:hAnsiTheme="minorHAnsi" w:cstheme="minorHAnsi"/>
                <w:sz w:val="18"/>
                <w:szCs w:val="18"/>
                <w:lang w:eastAsia="en-GB"/>
              </w:rPr>
              <w:t>a</w:t>
            </w:r>
            <w:r w:rsidRPr="001E0C83">
              <w:rPr>
                <w:rFonts w:asciiTheme="minorHAnsi" w:hAnsiTheme="minorHAnsi" w:cstheme="minorHAnsi"/>
                <w:sz w:val="18"/>
                <w:szCs w:val="18"/>
                <w:lang w:eastAsia="en-GB"/>
              </w:rPr>
              <w:t>ffiliate</w:t>
            </w:r>
            <w:r w:rsidR="00761B27" w:rsidRPr="001E0C83">
              <w:rPr>
                <w:rFonts w:asciiTheme="minorHAnsi" w:hAnsiTheme="minorHAnsi" w:cstheme="minorHAnsi"/>
                <w:sz w:val="18"/>
                <w:szCs w:val="18"/>
                <w:lang w:eastAsia="en-GB"/>
              </w:rPr>
              <w:t>s</w:t>
            </w:r>
            <w:r w:rsidRPr="001E0C83">
              <w:rPr>
                <w:rFonts w:asciiTheme="minorHAnsi" w:hAnsiTheme="minorHAnsi" w:cstheme="minorHAnsi"/>
                <w:sz w:val="18"/>
                <w:szCs w:val="18"/>
                <w:lang w:eastAsia="en-GB"/>
              </w:rPr>
              <w:t xml:space="preserve"> </w:t>
            </w:r>
            <w:r w:rsidRPr="000B2019">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8E82D7" w14:textId="77777777" w:rsidR="00990AA7" w:rsidRPr="00435CAE" w:rsidRDefault="00990AA7"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990AA7" w:rsidRPr="004B34EA" w14:paraId="253BC3A0" w14:textId="77777777" w:rsidTr="00F5401D">
        <w:trPr>
          <w:trHeight w:val="833"/>
        </w:trPr>
        <w:tc>
          <w:tcPr>
            <w:tcW w:w="845" w:type="dxa"/>
            <w:vMerge/>
            <w:tcBorders>
              <w:top w:val="single" w:sz="4" w:space="0" w:color="000000"/>
              <w:left w:val="single" w:sz="4" w:space="0" w:color="000000"/>
              <w:bottom w:val="single" w:sz="4" w:space="0" w:color="000000"/>
              <w:right w:val="single" w:sz="4" w:space="0" w:color="000000"/>
            </w:tcBorders>
          </w:tcPr>
          <w:p w14:paraId="5168F435"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26D6"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C56B" w14:textId="77777777" w:rsidR="00990AA7" w:rsidRPr="00435CAE" w:rsidRDefault="00990AA7" w:rsidP="00602E9A">
            <w:pPr>
              <w:numPr>
                <w:ilvl w:val="0"/>
                <w:numId w:val="16"/>
              </w:numPr>
              <w:autoSpaceDE w:val="0"/>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D98865D" w14:textId="57E3C454" w:rsidR="00990AA7" w:rsidRPr="00435CAE" w:rsidRDefault="00990AA7"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All subcontracts were supported by signed agreements between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 and the subcontractor.</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F679E96" w14:textId="77777777" w:rsidR="00990AA7" w:rsidRPr="00435CAE" w:rsidRDefault="00990AA7"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990AA7" w:rsidRPr="004B34EA" w14:paraId="00841650" w14:textId="77777777" w:rsidTr="00F5401D">
        <w:trPr>
          <w:trHeight w:val="821"/>
        </w:trPr>
        <w:tc>
          <w:tcPr>
            <w:tcW w:w="845" w:type="dxa"/>
            <w:vMerge/>
            <w:tcBorders>
              <w:top w:val="single" w:sz="4" w:space="0" w:color="000000"/>
              <w:left w:val="single" w:sz="4" w:space="0" w:color="000000"/>
              <w:right w:val="single" w:sz="4" w:space="0" w:color="000000"/>
            </w:tcBorders>
          </w:tcPr>
          <w:p w14:paraId="61204844"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113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CC9085" w14:textId="77777777" w:rsidR="00990AA7" w:rsidRPr="00435CAE"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50E" w14:textId="77777777" w:rsidR="00990AA7" w:rsidRPr="00435CAE" w:rsidRDefault="00990AA7" w:rsidP="00602E9A">
            <w:pPr>
              <w:numPr>
                <w:ilvl w:val="0"/>
                <w:numId w:val="16"/>
              </w:numPr>
              <w:autoSpaceDE w:val="0"/>
              <w:spacing w:afterLines="60" w:after="144"/>
              <w:rPr>
                <w:rFonts w:asciiTheme="minorHAnsi" w:hAnsiTheme="minorHAnsi" w:cstheme="minorHAnsi"/>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2F02067" w14:textId="50A62F15" w:rsidR="00990AA7" w:rsidRPr="00435CAE" w:rsidRDefault="00990AA7"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There was evidence that the services were provided by the subcontractors.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117FE50" w14:textId="77777777" w:rsidR="00990AA7" w:rsidRPr="00435CAE" w:rsidRDefault="00990AA7"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990AA7" w:rsidRPr="004B34EA" w14:paraId="62279B8F" w14:textId="77777777" w:rsidTr="00F5401D">
        <w:trPr>
          <w:trHeight w:val="821"/>
        </w:trPr>
        <w:tc>
          <w:tcPr>
            <w:tcW w:w="845" w:type="dxa"/>
            <w:tcBorders>
              <w:left w:val="single" w:sz="4" w:space="0" w:color="000000"/>
              <w:bottom w:val="single" w:sz="4" w:space="0" w:color="000000"/>
              <w:right w:val="single" w:sz="4" w:space="0" w:color="000000"/>
            </w:tcBorders>
          </w:tcPr>
          <w:p w14:paraId="61B8A304" w14:textId="77777777" w:rsidR="00990AA7" w:rsidRPr="001A3B81" w:rsidRDefault="00990AA7" w:rsidP="00602E9A">
            <w:pPr>
              <w:autoSpaceDE w:val="0"/>
              <w:spacing w:afterLines="60" w:after="144"/>
              <w:jc w:val="center"/>
              <w:rPr>
                <w:rFonts w:asciiTheme="minorHAnsi" w:hAnsiTheme="minorHAnsi" w:cstheme="minorHAnsi"/>
                <w:b/>
                <w:bCs/>
                <w:sz w:val="18"/>
                <w:szCs w:val="18"/>
                <w:lang w:eastAsia="en-GB"/>
              </w:rPr>
            </w:pPr>
          </w:p>
        </w:tc>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CC77" w14:textId="77777777" w:rsidR="00990AA7" w:rsidRPr="001A3B81" w:rsidRDefault="00990AA7"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95F3" w14:textId="77777777" w:rsidR="00990AA7" w:rsidRPr="001A3B81" w:rsidRDefault="00990AA7" w:rsidP="00602E9A">
            <w:pPr>
              <w:autoSpaceDE w:val="0"/>
              <w:spacing w:afterLines="60" w:after="144"/>
              <w:rPr>
                <w:rFonts w:asciiTheme="minorHAnsi" w:hAnsiTheme="minorHAnsi" w:cstheme="minorHAnsi"/>
                <w:b/>
                <w:bCs/>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BD73EE7" w14:textId="77777777" w:rsidR="00990AA7" w:rsidRPr="001A3B81" w:rsidRDefault="00990AA7"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No ineligible costs or excessive or reckless expenditure was declared. </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B951A88" w14:textId="77777777" w:rsidR="00990AA7" w:rsidRPr="001A3B81" w:rsidRDefault="00990AA7"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bl>
    <w:p w14:paraId="70CD09A1" w14:textId="6AB4AA45" w:rsidR="00742630" w:rsidRPr="002C6F7A" w:rsidRDefault="00742630" w:rsidP="002C6F7A">
      <w:pPr>
        <w:rPr>
          <w:rFonts w:asciiTheme="minorHAnsi" w:hAnsiTheme="minorHAnsi" w:cstheme="minorHAnsi"/>
          <w:sz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6"/>
        <w:gridCol w:w="1134"/>
        <w:gridCol w:w="7938"/>
        <w:gridCol w:w="3402"/>
        <w:gridCol w:w="1276"/>
      </w:tblGrid>
      <w:tr w:rsidR="003B222F" w:rsidRPr="00B9083B" w14:paraId="169ABFE9" w14:textId="77777777" w:rsidTr="00F5401D">
        <w:trPr>
          <w:trHeight w:val="355"/>
          <w:tblHeader/>
        </w:trPr>
        <w:tc>
          <w:tcPr>
            <w:tcW w:w="846" w:type="dxa"/>
            <w:tcBorders>
              <w:bottom w:val="single" w:sz="4" w:space="0" w:color="auto"/>
            </w:tcBorders>
            <w:shd w:val="clear" w:color="auto" w:fill="EEECE1" w:themeFill="background2"/>
            <w:vAlign w:val="center"/>
          </w:tcPr>
          <w:p w14:paraId="0BC09B91" w14:textId="2FF4F7B4" w:rsidR="00D33FCB" w:rsidRPr="001A3B81" w:rsidRDefault="00CE3478" w:rsidP="002324E6">
            <w:pPr>
              <w:autoSpaceDE w:val="0"/>
              <w:spacing w:after="60"/>
              <w:ind w:firstLine="95"/>
              <w:jc w:val="center"/>
              <w:rPr>
                <w:rFonts w:asciiTheme="minorHAnsi" w:hAnsiTheme="minorHAnsi" w:cstheme="minorHAnsi"/>
                <w:b/>
                <w:bCs/>
                <w:sz w:val="18"/>
                <w:szCs w:val="18"/>
                <w:lang w:eastAsia="en-GB"/>
              </w:rPr>
            </w:pPr>
            <w:r w:rsidRPr="001A3B81">
              <w:rPr>
                <w:rFonts w:asciiTheme="minorHAnsi" w:hAnsiTheme="minorHAnsi" w:cstheme="minorHAnsi"/>
                <w:b/>
                <w:sz w:val="18"/>
                <w:szCs w:val="18"/>
                <w:lang w:eastAsia="en-GB"/>
              </w:rPr>
              <w:t>Cost Category</w:t>
            </w:r>
          </w:p>
        </w:tc>
        <w:tc>
          <w:tcPr>
            <w:tcW w:w="1134" w:type="dxa"/>
            <w:tcBorders>
              <w:bottom w:val="single" w:sz="4" w:space="0" w:color="auto"/>
            </w:tcBorders>
            <w:shd w:val="clear" w:color="auto" w:fill="EEECE1" w:themeFill="background2"/>
            <w:tcMar>
              <w:top w:w="0" w:type="dxa"/>
              <w:left w:w="108" w:type="dxa"/>
              <w:bottom w:w="0" w:type="dxa"/>
              <w:right w:w="108" w:type="dxa"/>
            </w:tcMar>
            <w:vAlign w:val="center"/>
          </w:tcPr>
          <w:p w14:paraId="771CBFFA" w14:textId="4511D45F" w:rsidR="00D33FCB" w:rsidRPr="001A3B81" w:rsidRDefault="000621FE"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Equivalent (H2020)</w:t>
            </w:r>
          </w:p>
        </w:tc>
        <w:tc>
          <w:tcPr>
            <w:tcW w:w="7938" w:type="dxa"/>
            <w:tcBorders>
              <w:bottom w:val="single" w:sz="4" w:space="0" w:color="auto"/>
            </w:tcBorders>
            <w:shd w:val="clear" w:color="auto" w:fill="EEECE1" w:themeFill="background2"/>
            <w:tcMar>
              <w:top w:w="0" w:type="dxa"/>
              <w:left w:w="108" w:type="dxa"/>
              <w:bottom w:w="0" w:type="dxa"/>
              <w:right w:w="108" w:type="dxa"/>
            </w:tcMar>
            <w:vAlign w:val="center"/>
          </w:tcPr>
          <w:p w14:paraId="08BDB4DD" w14:textId="53530201" w:rsidR="00D33FCB" w:rsidRPr="001A3B81" w:rsidRDefault="00D33FCB"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Procedures</w:t>
            </w:r>
          </w:p>
        </w:tc>
        <w:tc>
          <w:tcPr>
            <w:tcW w:w="3402" w:type="dxa"/>
            <w:tcBorders>
              <w:bottom w:val="single" w:sz="4" w:space="0" w:color="auto"/>
              <w:right w:val="double" w:sz="4" w:space="0" w:color="auto"/>
            </w:tcBorders>
            <w:shd w:val="clear" w:color="auto" w:fill="EEECE1" w:themeFill="background2"/>
            <w:tcMar>
              <w:top w:w="0" w:type="dxa"/>
              <w:left w:w="108" w:type="dxa"/>
              <w:bottom w:w="0" w:type="dxa"/>
              <w:right w:w="108" w:type="dxa"/>
            </w:tcMar>
            <w:vAlign w:val="center"/>
          </w:tcPr>
          <w:p w14:paraId="70D02AE5" w14:textId="63CF77AD" w:rsidR="00D33FCB" w:rsidRPr="001A3B81" w:rsidRDefault="00D33FCB"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Standard </w:t>
            </w:r>
            <w:r w:rsidR="0080115E" w:rsidRPr="001A3B81">
              <w:rPr>
                <w:rFonts w:asciiTheme="minorHAnsi" w:hAnsiTheme="minorHAnsi" w:cstheme="minorHAnsi"/>
                <w:b/>
                <w:sz w:val="18"/>
                <w:szCs w:val="18"/>
                <w:lang w:eastAsia="en-GB"/>
              </w:rPr>
              <w:t>F</w:t>
            </w:r>
            <w:r w:rsidR="00B42E83" w:rsidRPr="001A3B81">
              <w:rPr>
                <w:rFonts w:asciiTheme="minorHAnsi" w:hAnsiTheme="minorHAnsi" w:cstheme="minorHAnsi"/>
                <w:b/>
                <w:sz w:val="18"/>
                <w:szCs w:val="18"/>
                <w:lang w:eastAsia="en-GB"/>
              </w:rPr>
              <w:t>inding</w:t>
            </w:r>
          </w:p>
        </w:tc>
        <w:tc>
          <w:tcPr>
            <w:tcW w:w="1276" w:type="dxa"/>
            <w:tcBorders>
              <w:top w:val="double" w:sz="4" w:space="0" w:color="auto"/>
              <w:left w:val="double" w:sz="4" w:space="0" w:color="auto"/>
              <w:bottom w:val="single" w:sz="4" w:space="0" w:color="auto"/>
              <w:right w:val="double" w:sz="4" w:space="0" w:color="auto"/>
            </w:tcBorders>
            <w:shd w:val="clear" w:color="auto" w:fill="EEECE1" w:themeFill="background2"/>
            <w:tcMar>
              <w:top w:w="0" w:type="dxa"/>
              <w:left w:w="108" w:type="dxa"/>
              <w:bottom w:w="0" w:type="dxa"/>
              <w:right w:w="108" w:type="dxa"/>
            </w:tcMar>
            <w:vAlign w:val="center"/>
          </w:tcPr>
          <w:p w14:paraId="23E38136" w14:textId="77777777" w:rsidR="00D33FCB" w:rsidRPr="001C028E" w:rsidRDefault="00D33FCB" w:rsidP="002324E6">
            <w:pPr>
              <w:autoSpaceDE w:val="0"/>
              <w:spacing w:after="60"/>
              <w:jc w:val="center"/>
              <w:rPr>
                <w:rFonts w:asciiTheme="minorHAnsi" w:hAnsiTheme="minorHAnsi" w:cstheme="minorHAnsi"/>
                <w:b/>
                <w:sz w:val="18"/>
                <w:szCs w:val="18"/>
                <w:lang w:val="it-IT" w:eastAsia="en-GB"/>
              </w:rPr>
            </w:pPr>
            <w:r w:rsidRPr="001C028E">
              <w:rPr>
                <w:rFonts w:asciiTheme="minorHAnsi" w:hAnsiTheme="minorHAnsi" w:cstheme="minorHAnsi"/>
                <w:b/>
                <w:sz w:val="18"/>
                <w:szCs w:val="18"/>
                <w:lang w:val="it-IT" w:eastAsia="en-GB"/>
              </w:rPr>
              <w:t>Result</w:t>
            </w:r>
          </w:p>
          <w:p w14:paraId="7D0A7E43" w14:textId="69E0BABF" w:rsidR="00D33FCB" w:rsidRPr="001A3B81" w:rsidRDefault="00D33FCB" w:rsidP="002324E6">
            <w:pPr>
              <w:autoSpaceDE w:val="0"/>
              <w:spacing w:after="60"/>
              <w:jc w:val="center"/>
              <w:rPr>
                <w:rFonts w:asciiTheme="minorHAnsi" w:hAnsiTheme="minorHAnsi" w:cstheme="minorHAnsi"/>
                <w:b/>
                <w:sz w:val="18"/>
                <w:szCs w:val="18"/>
                <w:lang w:val="it-IT" w:eastAsia="en-GB"/>
              </w:rPr>
            </w:pPr>
            <w:r w:rsidRPr="001A3B81">
              <w:rPr>
                <w:rFonts w:asciiTheme="minorHAnsi" w:hAnsiTheme="minorHAnsi" w:cstheme="minorHAnsi"/>
                <w:b/>
                <w:sz w:val="18"/>
                <w:szCs w:val="18"/>
                <w:lang w:val="it-IT" w:eastAsia="en-GB"/>
              </w:rPr>
              <w:t>(C / E / N.A.)</w:t>
            </w:r>
          </w:p>
        </w:tc>
      </w:tr>
      <w:tr w:rsidR="002C75E8" w:rsidRPr="004B34EA" w14:paraId="7B5A6311" w14:textId="77777777" w:rsidTr="00B41BAF">
        <w:trPr>
          <w:trHeight w:val="290"/>
        </w:trPr>
        <w:tc>
          <w:tcPr>
            <w:tcW w:w="846" w:type="dxa"/>
            <w:shd w:val="clear" w:color="auto" w:fill="B8CCE4"/>
            <w:vAlign w:val="center"/>
          </w:tcPr>
          <w:p w14:paraId="04CFA25D" w14:textId="72EE6124" w:rsidR="002C75E8" w:rsidRPr="001A3B81" w:rsidDel="005D0492" w:rsidRDefault="002C75E8" w:rsidP="00B41BAF">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C</w:t>
            </w:r>
          </w:p>
        </w:tc>
        <w:tc>
          <w:tcPr>
            <w:tcW w:w="1134" w:type="dxa"/>
            <w:shd w:val="clear" w:color="auto" w:fill="B8CCE4"/>
            <w:tcMar>
              <w:top w:w="0" w:type="dxa"/>
              <w:left w:w="108" w:type="dxa"/>
              <w:bottom w:w="0" w:type="dxa"/>
              <w:right w:w="108" w:type="dxa"/>
            </w:tcMar>
            <w:vAlign w:val="center"/>
          </w:tcPr>
          <w:p w14:paraId="04F75DD4" w14:textId="292F0609" w:rsidR="002C75E8" w:rsidRPr="001A3B81" w:rsidRDefault="00DF6122" w:rsidP="00B41BAF">
            <w:pPr>
              <w:autoSpaceDE w:val="0"/>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w:t>
            </w:r>
          </w:p>
        </w:tc>
        <w:tc>
          <w:tcPr>
            <w:tcW w:w="12616" w:type="dxa"/>
            <w:gridSpan w:val="3"/>
            <w:tcBorders>
              <w:right w:val="double" w:sz="4" w:space="0" w:color="auto"/>
            </w:tcBorders>
            <w:shd w:val="clear" w:color="auto" w:fill="B8CCE4"/>
            <w:tcMar>
              <w:top w:w="0" w:type="dxa"/>
              <w:left w:w="108" w:type="dxa"/>
              <w:bottom w:w="0" w:type="dxa"/>
              <w:right w:w="108" w:type="dxa"/>
            </w:tcMar>
            <w:vAlign w:val="center"/>
          </w:tcPr>
          <w:p w14:paraId="20D736B4" w14:textId="44CD8DB7" w:rsidR="002C75E8" w:rsidRPr="001A3B81" w:rsidRDefault="002C75E8" w:rsidP="00B41BAF">
            <w:pPr>
              <w:autoSpaceDE w:val="0"/>
              <w:rPr>
                <w:rFonts w:asciiTheme="minorHAnsi" w:hAnsiTheme="minorHAnsi" w:cstheme="minorHAnsi"/>
                <w:sz w:val="18"/>
                <w:szCs w:val="18"/>
              </w:rPr>
            </w:pPr>
            <w:r w:rsidRPr="001A3B81">
              <w:rPr>
                <w:rFonts w:asciiTheme="minorHAnsi" w:hAnsiTheme="minorHAnsi" w:cstheme="minorHAnsi"/>
                <w:b/>
                <w:bCs/>
                <w:sz w:val="18"/>
                <w:szCs w:val="18"/>
                <w:lang w:eastAsia="en-GB"/>
              </w:rPr>
              <w:t>PURCHASE COSTS</w:t>
            </w:r>
          </w:p>
        </w:tc>
      </w:tr>
      <w:tr w:rsidR="00281C09" w:rsidRPr="004B34EA" w14:paraId="3ACF3CC2" w14:textId="77777777" w:rsidTr="00F5401D">
        <w:trPr>
          <w:trHeight w:val="355"/>
        </w:trPr>
        <w:tc>
          <w:tcPr>
            <w:tcW w:w="846" w:type="dxa"/>
            <w:vMerge w:val="restart"/>
          </w:tcPr>
          <w:p w14:paraId="4549885C" w14:textId="6E69BDC9" w:rsidR="00E30AD2" w:rsidRPr="001A3B81" w:rsidRDefault="00E30AD2"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C.1</w:t>
            </w:r>
          </w:p>
        </w:tc>
        <w:tc>
          <w:tcPr>
            <w:tcW w:w="1134" w:type="dxa"/>
            <w:vMerge w:val="restart"/>
            <w:shd w:val="clear" w:color="auto" w:fill="auto"/>
            <w:tcMar>
              <w:top w:w="0" w:type="dxa"/>
              <w:left w:w="108" w:type="dxa"/>
              <w:bottom w:w="0" w:type="dxa"/>
              <w:right w:w="108" w:type="dxa"/>
            </w:tcMar>
          </w:tcPr>
          <w:p w14:paraId="55976E8C" w14:textId="0C07471D" w:rsidR="00E30AD2" w:rsidRPr="001A3B81" w:rsidRDefault="00E30AD2" w:rsidP="00602E9A">
            <w:pPr>
              <w:autoSpaceDE w:val="0"/>
              <w:spacing w:afterLines="60" w:after="144"/>
              <w:rPr>
                <w:rFonts w:asciiTheme="minorHAnsi" w:hAnsiTheme="minorHAnsi" w:cstheme="minorHAnsi"/>
                <w:sz w:val="18"/>
                <w:szCs w:val="18"/>
              </w:rPr>
            </w:pPr>
            <w:r w:rsidRPr="001A3B81">
              <w:rPr>
                <w:rFonts w:asciiTheme="minorHAnsi" w:hAnsiTheme="minorHAnsi" w:cstheme="minorHAnsi"/>
                <w:b/>
                <w:bCs/>
                <w:sz w:val="18"/>
                <w:szCs w:val="18"/>
                <w:lang w:eastAsia="en-GB"/>
              </w:rPr>
              <w:t xml:space="preserve">D.1 </w:t>
            </w:r>
          </w:p>
        </w:tc>
        <w:tc>
          <w:tcPr>
            <w:tcW w:w="7938" w:type="dxa"/>
            <w:vMerge w:val="restart"/>
            <w:shd w:val="clear" w:color="auto" w:fill="auto"/>
            <w:tcMar>
              <w:top w:w="0" w:type="dxa"/>
              <w:left w:w="108" w:type="dxa"/>
              <w:bottom w:w="0" w:type="dxa"/>
              <w:right w:w="108" w:type="dxa"/>
            </w:tcMar>
          </w:tcPr>
          <w:p w14:paraId="2D78D5F0" w14:textId="40C3EFCC" w:rsidR="00E30AD2" w:rsidRPr="001A3B81" w:rsidRDefault="00E30AD2" w:rsidP="00602E9A">
            <w:pPr>
              <w:autoSpaceDE w:val="0"/>
              <w:spacing w:afterLines="60" w:after="144"/>
              <w:jc w:val="left"/>
              <w:rPr>
                <w:rFonts w:asciiTheme="minorHAnsi" w:hAnsiTheme="minorHAnsi" w:cstheme="minorHAnsi"/>
                <w:sz w:val="18"/>
                <w:szCs w:val="18"/>
              </w:rPr>
            </w:pPr>
            <w:r w:rsidRPr="001A3B81">
              <w:rPr>
                <w:rFonts w:asciiTheme="minorHAnsi" w:hAnsiTheme="minorHAnsi" w:cstheme="minorHAnsi"/>
                <w:b/>
                <w:bCs/>
                <w:sz w:val="18"/>
                <w:szCs w:val="18"/>
                <w:lang w:eastAsia="en-GB"/>
              </w:rPr>
              <w:t>TRAVEL AND SUBSISTENCE</w:t>
            </w:r>
          </w:p>
          <w:p w14:paraId="0FB4334E" w14:textId="37D34ACA" w:rsidR="00E30AD2" w:rsidRPr="001A3B81" w:rsidRDefault="00E30AD2"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b/>
                <w:sz w:val="18"/>
                <w:szCs w:val="18"/>
                <w:lang w:val="en-US" w:eastAsia="en-GB"/>
              </w:rPr>
              <w:t xml:space="preserve">The </w:t>
            </w:r>
            <w:r w:rsidR="00B42E83" w:rsidRPr="001A3B81">
              <w:rPr>
                <w:rFonts w:asciiTheme="minorHAnsi" w:hAnsiTheme="minorHAnsi" w:cstheme="minorHAnsi"/>
                <w:b/>
                <w:sz w:val="18"/>
                <w:szCs w:val="18"/>
                <w:lang w:val="en-US" w:eastAsia="en-GB"/>
              </w:rPr>
              <w:t>Practitioner</w:t>
            </w:r>
            <w:r w:rsidRPr="001A3B81">
              <w:rPr>
                <w:rFonts w:asciiTheme="minorHAnsi" w:hAnsiTheme="minorHAnsi" w:cstheme="minorHAnsi"/>
                <w:b/>
                <w:sz w:val="18"/>
                <w:szCs w:val="18"/>
                <w:lang w:val="en-US" w:eastAsia="en-GB"/>
              </w:rPr>
              <w:t xml:space="preserve"> sampled </w:t>
            </w:r>
            <w:r w:rsidRPr="001A3B81">
              <w:rPr>
                <w:rFonts w:asciiTheme="minorHAnsi" w:hAnsiTheme="minorHAnsi" w:cstheme="minorHAnsi"/>
                <w:b/>
                <w:sz w:val="18"/>
                <w:szCs w:val="18"/>
                <w:highlight w:val="yellow"/>
                <w:lang w:val="en-US" w:eastAsia="en-GB"/>
              </w:rPr>
              <w:t>______</w:t>
            </w:r>
            <w:r w:rsidRPr="001A3B81">
              <w:rPr>
                <w:rFonts w:asciiTheme="minorHAnsi" w:hAnsiTheme="minorHAnsi" w:cstheme="minorHAnsi"/>
                <w:b/>
                <w:sz w:val="18"/>
                <w:szCs w:val="18"/>
                <w:lang w:val="en-US" w:eastAsia="en-GB"/>
              </w:rPr>
              <w:t xml:space="preserve"> cost items selected randomly </w:t>
            </w: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the highest</w:t>
            </w:r>
            <w:r w:rsidRPr="001A3B81">
              <w:rPr>
                <w:rFonts w:asciiTheme="minorHAnsi" w:hAnsiTheme="minorHAnsi" w:cstheme="minorHAnsi"/>
                <w:sz w:val="18"/>
                <w:szCs w:val="18"/>
                <w:lang w:eastAsia="en-GB"/>
              </w:rPr>
              <w:t>).</w:t>
            </w:r>
          </w:p>
          <w:p w14:paraId="7C250782" w14:textId="3FE8ED84" w:rsidR="00E30AD2" w:rsidRPr="001A3B81" w:rsidRDefault="00E30AD2"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inspected the sample and verified that:</w:t>
            </w:r>
          </w:p>
          <w:p w14:paraId="339E012F" w14:textId="6B0E3380" w:rsidR="00E30AD2" w:rsidRPr="001A3B81" w:rsidRDefault="00E30AD2" w:rsidP="00D40E29">
            <w:pPr>
              <w:numPr>
                <w:ilvl w:val="0"/>
                <w:numId w:val="14"/>
              </w:numPr>
              <w:tabs>
                <w:tab w:val="left" w:pos="286"/>
              </w:tabs>
              <w:autoSpaceDE w:val="0"/>
              <w:spacing w:afterLines="60" w:after="144"/>
              <w:ind w:left="0"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travel and subsistence costs were consistent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usual policy for travel. In this context,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provided evidence of its normal policy for travel costs (e.g. use of first class tickets, reimbursement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on the basis of actual costs, a lump sum or per diem) to enable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to compare the travel costs charged with this policy;</w:t>
            </w:r>
          </w:p>
          <w:p w14:paraId="4FA044C3" w14:textId="77777777" w:rsidR="00E30AD2" w:rsidRPr="001A3B81" w:rsidRDefault="00E30AD2" w:rsidP="00D40E29">
            <w:pPr>
              <w:numPr>
                <w:ilvl w:val="0"/>
                <w:numId w:val="14"/>
              </w:numPr>
              <w:tabs>
                <w:tab w:val="left" w:pos="286"/>
              </w:tabs>
              <w:autoSpaceDE w:val="0"/>
              <w:spacing w:afterLines="60" w:after="144"/>
              <w:ind w:left="0"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443A7393" w14:textId="45DDCE62" w:rsidR="00E30AD2" w:rsidRPr="001A3B81" w:rsidRDefault="00E30AD2" w:rsidP="00D40E29">
            <w:pPr>
              <w:numPr>
                <w:ilvl w:val="0"/>
                <w:numId w:val="14"/>
              </w:numPr>
              <w:tabs>
                <w:tab w:val="left" w:pos="286"/>
              </w:tabs>
              <w:autoSpaceDE w:val="0"/>
              <w:spacing w:afterLines="60" w:after="144"/>
              <w:ind w:left="0" w:firstLine="0"/>
              <w:jc w:val="left"/>
              <w:rPr>
                <w:rFonts w:asciiTheme="minorHAnsi" w:hAnsiTheme="minorHAnsi" w:cstheme="minorHAnsi"/>
                <w:sz w:val="18"/>
                <w:szCs w:val="18"/>
              </w:rPr>
            </w:pPr>
            <w:r w:rsidRPr="001A3B81">
              <w:rPr>
                <w:rFonts w:asciiTheme="minorHAnsi" w:hAnsiTheme="minorHAnsi" w:cstheme="minorHAnsi"/>
                <w:sz w:val="18"/>
                <w:szCs w:val="18"/>
                <w:lang w:eastAsia="en-GB"/>
              </w:rPr>
              <w:t>no ineligible costs or excessive or reckless expenditure was declared (see Article 6.3 MGA).</w:t>
            </w:r>
          </w:p>
          <w:p w14:paraId="527ABAC4" w14:textId="4F633B36" w:rsidR="00E30AD2" w:rsidRPr="001A3B81" w:rsidRDefault="00C130E8" w:rsidP="00D40E29">
            <w:pPr>
              <w:numPr>
                <w:ilvl w:val="0"/>
                <w:numId w:val="14"/>
              </w:numPr>
              <w:tabs>
                <w:tab w:val="left" w:pos="286"/>
              </w:tabs>
              <w:autoSpaceDE w:val="0"/>
              <w:spacing w:afterLines="60" w:after="144"/>
              <w:ind w:left="0" w:firstLine="0"/>
              <w:jc w:val="left"/>
              <w:rPr>
                <w:rFonts w:asciiTheme="minorHAnsi" w:hAnsiTheme="minorHAnsi" w:cstheme="minorHAnsi"/>
                <w:sz w:val="18"/>
                <w:szCs w:val="18"/>
              </w:rPr>
            </w:pPr>
            <w:r w:rsidRPr="001A3B81">
              <w:rPr>
                <w:rFonts w:asciiTheme="minorHAnsi" w:hAnsiTheme="minorHAnsi" w:cstheme="minorHAnsi"/>
                <w:sz w:val="18"/>
                <w:szCs w:val="18"/>
                <w:lang w:eastAsia="en-GB"/>
              </w:rPr>
              <w:t>i</w:t>
            </w:r>
            <w:r w:rsidR="00A410A8" w:rsidRPr="001A3B81">
              <w:rPr>
                <w:rFonts w:asciiTheme="minorHAnsi" w:hAnsiTheme="minorHAnsi" w:cstheme="minorHAnsi"/>
                <w:sz w:val="18"/>
                <w:szCs w:val="18"/>
                <w:lang w:eastAsia="en-GB"/>
              </w:rPr>
              <w:t>n</w:t>
            </w:r>
            <w:r w:rsidR="00E30AD2" w:rsidRPr="001A3B81">
              <w:rPr>
                <w:rFonts w:asciiTheme="minorHAnsi" w:hAnsiTheme="minorHAnsi" w:cstheme="minorHAnsi"/>
                <w:sz w:val="18"/>
                <w:szCs w:val="18"/>
                <w:lang w:eastAsia="en-GB"/>
              </w:rPr>
              <w:t xml:space="preserve">-kind contributions provided by third parties free-of charge are declared as eligible direct costs by the </w:t>
            </w:r>
            <w:r w:rsidR="00945912">
              <w:rPr>
                <w:rFonts w:asciiTheme="minorHAnsi" w:hAnsiTheme="minorHAnsi" w:cstheme="minorHAnsi"/>
                <w:sz w:val="18"/>
                <w:szCs w:val="18"/>
                <w:lang w:eastAsia="en-GB"/>
              </w:rPr>
              <w:t>Subgrantee</w:t>
            </w:r>
            <w:r w:rsidR="00E30AD2" w:rsidRPr="001A3B81">
              <w:rPr>
                <w:rFonts w:asciiTheme="minorHAnsi" w:hAnsiTheme="minorHAnsi" w:cstheme="minorHAnsi"/>
                <w:sz w:val="18"/>
                <w:szCs w:val="18"/>
                <w:lang w:eastAsia="en-GB"/>
              </w:rPr>
              <w:t xml:space="preserve"> which use them (under the same conditions as if they were their own, provided that </w:t>
            </w:r>
            <w:r w:rsidR="00E30AD2" w:rsidRPr="00F7560D">
              <w:rPr>
                <w:rFonts w:asciiTheme="minorHAnsi" w:hAnsiTheme="minorHAnsi" w:cstheme="minorHAnsi"/>
                <w:sz w:val="18"/>
                <w:szCs w:val="18"/>
                <w:lang w:eastAsia="en-GB"/>
              </w:rPr>
              <w:t xml:space="preserve">they concern only direct costs and that the third parties and their in-kind contributions are set out in </w:t>
            </w:r>
            <w:r w:rsidR="009015E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p>
        </w:tc>
        <w:tc>
          <w:tcPr>
            <w:tcW w:w="3402" w:type="dxa"/>
            <w:tcBorders>
              <w:right w:val="double" w:sz="4" w:space="0" w:color="auto"/>
            </w:tcBorders>
            <w:shd w:val="clear" w:color="auto" w:fill="auto"/>
            <w:tcMar>
              <w:top w:w="0" w:type="dxa"/>
              <w:left w:w="108" w:type="dxa"/>
              <w:bottom w:w="0" w:type="dxa"/>
              <w:right w:w="108" w:type="dxa"/>
            </w:tcMar>
          </w:tcPr>
          <w:p w14:paraId="495BC772" w14:textId="2CE36ADF" w:rsidR="00E30AD2" w:rsidRPr="001A3B81" w:rsidRDefault="00E30AD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Costs were incurred, approved and reimbursed in line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usual policy for travels. </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60FF3CE0" w14:textId="77777777" w:rsidR="00E30AD2" w:rsidRPr="001A3B81" w:rsidRDefault="00E30AD2"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281C09" w:rsidRPr="004B34EA" w14:paraId="67AFCDFF" w14:textId="77777777" w:rsidTr="00F5401D">
        <w:trPr>
          <w:trHeight w:val="690"/>
        </w:trPr>
        <w:tc>
          <w:tcPr>
            <w:tcW w:w="846" w:type="dxa"/>
            <w:vMerge/>
          </w:tcPr>
          <w:p w14:paraId="6324E91B" w14:textId="77777777" w:rsidR="00E30AD2" w:rsidRPr="00435CAE" w:rsidRDefault="00E30AD2" w:rsidP="00602E9A">
            <w:pPr>
              <w:autoSpaceDE w:val="0"/>
              <w:spacing w:afterLines="60" w:after="144"/>
              <w:jc w:val="center"/>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3B5AC115" w14:textId="4E9AB9C2"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23AE1DF8" w14:textId="77777777"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69C076AD" w14:textId="77777777" w:rsidR="00E30AD2" w:rsidRPr="00435CAE" w:rsidRDefault="00E30AD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There was a link between the trip and the action.</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1795C4E9" w14:textId="77777777" w:rsidR="00E30AD2" w:rsidRPr="00435CAE" w:rsidRDefault="00E30AD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281C09" w:rsidRPr="004B34EA" w14:paraId="1B89DFDA" w14:textId="77777777" w:rsidTr="00F5401D">
        <w:trPr>
          <w:trHeight w:val="414"/>
        </w:trPr>
        <w:tc>
          <w:tcPr>
            <w:tcW w:w="846" w:type="dxa"/>
            <w:vMerge/>
          </w:tcPr>
          <w:p w14:paraId="46D10BD4" w14:textId="77777777" w:rsidR="00E30AD2" w:rsidRPr="00435CAE" w:rsidRDefault="00E30AD2" w:rsidP="00602E9A">
            <w:pPr>
              <w:autoSpaceDE w:val="0"/>
              <w:spacing w:afterLines="60" w:after="144"/>
              <w:jc w:val="center"/>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5E7EA80C" w14:textId="375D511D"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3C01AA3A" w14:textId="77777777"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26EC530E" w14:textId="77777777" w:rsidR="00E30AD2" w:rsidRPr="00435CAE" w:rsidRDefault="00E30AD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supporting documents were consistent with each other regarding subject of the trip, dates, duration and reconciled with time records and accounting. </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533B0DB6" w14:textId="77777777" w:rsidR="00E30AD2" w:rsidRPr="00435CAE" w:rsidRDefault="00E30AD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281C09" w:rsidRPr="004B34EA" w14:paraId="4793C737" w14:textId="77777777" w:rsidTr="00F5401D">
        <w:trPr>
          <w:trHeight w:val="561"/>
        </w:trPr>
        <w:tc>
          <w:tcPr>
            <w:tcW w:w="846" w:type="dxa"/>
            <w:vMerge/>
          </w:tcPr>
          <w:p w14:paraId="5AFAFAB8" w14:textId="77777777" w:rsidR="00E30AD2" w:rsidRPr="00435CAE" w:rsidRDefault="00E30AD2" w:rsidP="00602E9A">
            <w:pPr>
              <w:autoSpaceDE w:val="0"/>
              <w:spacing w:afterLines="60" w:after="144"/>
              <w:jc w:val="center"/>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135D74C8" w14:textId="3DF59949"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0355D42F" w14:textId="77777777" w:rsidR="00E30AD2" w:rsidRPr="00435CAE" w:rsidRDefault="00E30AD2"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0EB9B30B" w14:textId="77777777" w:rsidR="00E30AD2" w:rsidRPr="00435CAE" w:rsidRDefault="00E30AD2"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No ineligible costs or excessive or reckless expenditure was declared. </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051667AB" w14:textId="77777777" w:rsidR="00E30AD2" w:rsidRPr="00435CAE" w:rsidRDefault="00E30AD2"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4E3BCDAE" w14:textId="77777777" w:rsidTr="00F5401D">
        <w:trPr>
          <w:trHeight w:val="1064"/>
        </w:trPr>
        <w:tc>
          <w:tcPr>
            <w:tcW w:w="846" w:type="dxa"/>
            <w:vMerge w:val="restart"/>
          </w:tcPr>
          <w:p w14:paraId="6542269A" w14:textId="5670AFAB" w:rsidR="00DA187F" w:rsidRPr="001A3B81" w:rsidDel="00955197" w:rsidRDefault="00DA187F"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C.2</w:t>
            </w:r>
          </w:p>
        </w:tc>
        <w:tc>
          <w:tcPr>
            <w:tcW w:w="1134" w:type="dxa"/>
            <w:vMerge w:val="restart"/>
            <w:shd w:val="clear" w:color="auto" w:fill="auto"/>
            <w:tcMar>
              <w:top w:w="0" w:type="dxa"/>
              <w:left w:w="108" w:type="dxa"/>
              <w:bottom w:w="0" w:type="dxa"/>
              <w:right w:w="108" w:type="dxa"/>
            </w:tcMar>
          </w:tcPr>
          <w:p w14:paraId="0B4E5663" w14:textId="596EFB30" w:rsidR="00DA187F" w:rsidRPr="001A3B81" w:rsidRDefault="00DA187F" w:rsidP="00602E9A">
            <w:pPr>
              <w:autoSpaceDE w:val="0"/>
              <w:spacing w:afterLines="60" w:after="144"/>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D.2</w:t>
            </w:r>
          </w:p>
        </w:tc>
        <w:tc>
          <w:tcPr>
            <w:tcW w:w="7938" w:type="dxa"/>
            <w:vMerge w:val="restart"/>
            <w:shd w:val="clear" w:color="auto" w:fill="auto"/>
            <w:tcMar>
              <w:top w:w="0" w:type="dxa"/>
              <w:left w:w="108" w:type="dxa"/>
              <w:bottom w:w="0" w:type="dxa"/>
              <w:right w:w="108" w:type="dxa"/>
            </w:tcMar>
          </w:tcPr>
          <w:p w14:paraId="5754B96E" w14:textId="56DE0E30" w:rsidR="00DA187F" w:rsidRPr="001A3B81" w:rsidRDefault="00DA187F" w:rsidP="00602E9A">
            <w:pPr>
              <w:autoSpaceDE w:val="0"/>
              <w:spacing w:afterLines="60" w:after="144"/>
              <w:jc w:val="left"/>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 xml:space="preserve">EQUIPMENT </w:t>
            </w:r>
          </w:p>
          <w:p w14:paraId="685A83E8" w14:textId="1FD3374F" w:rsidR="00DA187F" w:rsidRPr="001A3B81" w:rsidRDefault="00DA187F" w:rsidP="00602E9A">
            <w:pPr>
              <w:spacing w:afterLines="60" w:after="144"/>
              <w:jc w:val="left"/>
              <w:rPr>
                <w:rFonts w:asciiTheme="minorHAnsi" w:hAnsiTheme="minorHAnsi" w:cstheme="minorHAnsi"/>
                <w:sz w:val="18"/>
                <w:szCs w:val="18"/>
              </w:rPr>
            </w:pPr>
            <w:r w:rsidRPr="001A3B81">
              <w:rPr>
                <w:rFonts w:asciiTheme="minorHAnsi" w:hAnsiTheme="minorHAnsi" w:cstheme="minorHAnsi"/>
                <w:b/>
                <w:sz w:val="18"/>
                <w:szCs w:val="18"/>
                <w:lang w:val="en-US" w:eastAsia="en-GB"/>
              </w:rPr>
              <w:t xml:space="preserve">The </w:t>
            </w:r>
            <w:r w:rsidR="00B42E83" w:rsidRPr="001A3B81">
              <w:rPr>
                <w:rFonts w:asciiTheme="minorHAnsi" w:hAnsiTheme="minorHAnsi" w:cstheme="minorHAnsi"/>
                <w:b/>
                <w:sz w:val="18"/>
                <w:szCs w:val="18"/>
                <w:lang w:val="en-US" w:eastAsia="en-GB"/>
              </w:rPr>
              <w:t>Practitioner</w:t>
            </w:r>
            <w:r w:rsidRPr="001A3B81">
              <w:rPr>
                <w:rFonts w:asciiTheme="minorHAnsi" w:hAnsiTheme="minorHAnsi" w:cstheme="minorHAnsi"/>
                <w:b/>
                <w:sz w:val="18"/>
                <w:szCs w:val="18"/>
                <w:lang w:val="en-US" w:eastAsia="en-GB"/>
              </w:rPr>
              <w:t xml:space="preserve"> sampled </w:t>
            </w:r>
            <w:r w:rsidRPr="001A3B81">
              <w:rPr>
                <w:rFonts w:asciiTheme="minorHAnsi" w:hAnsiTheme="minorHAnsi" w:cstheme="minorHAnsi"/>
                <w:b/>
                <w:sz w:val="18"/>
                <w:szCs w:val="18"/>
                <w:highlight w:val="yellow"/>
                <w:lang w:val="en-US" w:eastAsia="en-GB"/>
              </w:rPr>
              <w:t>______</w:t>
            </w:r>
            <w:r w:rsidRPr="001A3B81">
              <w:rPr>
                <w:rFonts w:asciiTheme="minorHAnsi" w:hAnsiTheme="minorHAnsi" w:cstheme="minorHAnsi"/>
                <w:b/>
                <w:sz w:val="18"/>
                <w:szCs w:val="18"/>
                <w:lang w:val="en-US" w:eastAsia="en-GB"/>
              </w:rPr>
              <w:t xml:space="preserve"> cost items selected randomly</w:t>
            </w:r>
            <w:r w:rsidRPr="001A3B81">
              <w:rPr>
                <w:rFonts w:asciiTheme="minorHAnsi" w:hAnsiTheme="minorHAnsi" w:cstheme="minorHAnsi"/>
                <w:sz w:val="18"/>
                <w:szCs w:val="18"/>
                <w:lang w:val="en-US" w:eastAsia="en-GB"/>
              </w:rPr>
              <w:t xml:space="preserve"> </w:t>
            </w: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the highest</w:t>
            </w:r>
            <w:r w:rsidRPr="001A3B81">
              <w:rPr>
                <w:rFonts w:asciiTheme="minorHAnsi" w:hAnsiTheme="minorHAnsi" w:cstheme="minorHAnsi"/>
                <w:sz w:val="18"/>
                <w:szCs w:val="18"/>
                <w:lang w:eastAsia="en-GB"/>
              </w:rPr>
              <w:t>).</w:t>
            </w:r>
          </w:p>
          <w:p w14:paraId="7383380A" w14:textId="04FD8C72" w:rsidR="00DA187F" w:rsidRPr="001A3B81" w:rsidRDefault="00DA187F"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For “equipment, infrastructure or other assets” [from now on called “asset(s)”] selected in the sample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w:t>
            </w:r>
          </w:p>
          <w:p w14:paraId="0C09D2E5" w14:textId="2B87C833" w:rsidR="00DA187F" w:rsidRPr="001A3B81" w:rsidRDefault="00DA187F" w:rsidP="00E43A2F">
            <w:pPr>
              <w:numPr>
                <w:ilvl w:val="0"/>
                <w:numId w:val="14"/>
              </w:numPr>
              <w:tabs>
                <w:tab w:val="left" w:pos="253"/>
                <w:tab w:val="left" w:pos="597"/>
              </w:tabs>
              <w:spacing w:after="60"/>
              <w:ind w:left="312"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assets were acquired in conformity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internal guidelines and procedures;</w:t>
            </w:r>
          </w:p>
          <w:p w14:paraId="6FEC4706" w14:textId="77777777" w:rsidR="00DA187F" w:rsidRPr="001A3B81" w:rsidRDefault="00DA187F" w:rsidP="00E43A2F">
            <w:pPr>
              <w:numPr>
                <w:ilvl w:val="0"/>
                <w:numId w:val="14"/>
              </w:numPr>
              <w:tabs>
                <w:tab w:val="left" w:pos="253"/>
                <w:tab w:val="left" w:pos="597"/>
              </w:tabs>
              <w:autoSpaceDE w:val="0"/>
              <w:spacing w:after="60"/>
              <w:ind w:left="312"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they were correctly allocated to the action (with supporting documents such as delivery note invoice or any other proof demonstrating the link to the action);</w:t>
            </w:r>
          </w:p>
          <w:p w14:paraId="566D94FC" w14:textId="77777777" w:rsidR="00DA187F" w:rsidRPr="001A3B81" w:rsidRDefault="00DA187F" w:rsidP="00E43A2F">
            <w:pPr>
              <w:numPr>
                <w:ilvl w:val="0"/>
                <w:numId w:val="14"/>
              </w:numPr>
              <w:tabs>
                <w:tab w:val="left" w:pos="286"/>
                <w:tab w:val="left" w:pos="597"/>
              </w:tabs>
              <w:autoSpaceDE w:val="0"/>
              <w:spacing w:after="60"/>
              <w:ind w:left="312"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they were entered in the accounting system;</w:t>
            </w:r>
          </w:p>
          <w:p w14:paraId="627716D5" w14:textId="77777777" w:rsidR="00DA187F" w:rsidRPr="001A3B81" w:rsidRDefault="00DA187F" w:rsidP="00E43A2F">
            <w:pPr>
              <w:numPr>
                <w:ilvl w:val="0"/>
                <w:numId w:val="14"/>
              </w:numPr>
              <w:tabs>
                <w:tab w:val="left" w:pos="286"/>
                <w:tab w:val="left" w:pos="597"/>
              </w:tabs>
              <w:autoSpaceDE w:val="0"/>
              <w:spacing w:after="60"/>
              <w:ind w:left="312" w:firstLine="0"/>
              <w:jc w:val="left"/>
              <w:rPr>
                <w:rFonts w:asciiTheme="minorHAnsi" w:hAnsiTheme="minorHAnsi" w:cstheme="minorHAnsi"/>
                <w:sz w:val="18"/>
                <w:szCs w:val="18"/>
              </w:rPr>
            </w:pPr>
            <w:r w:rsidRPr="001A3B81">
              <w:rPr>
                <w:rFonts w:asciiTheme="minorHAnsi" w:hAnsiTheme="minorHAnsi" w:cstheme="minorHAnsi"/>
                <w:sz w:val="18"/>
                <w:szCs w:val="18"/>
                <w:lang w:eastAsia="en-GB"/>
              </w:rPr>
              <w:t>the extent to which the assets were used for the action (as a percentage) was supported by reliable documentation (e.g. usage overview table);</w:t>
            </w:r>
          </w:p>
          <w:p w14:paraId="44F95F4A" w14:textId="20D81212" w:rsidR="00DA187F" w:rsidRPr="001A3B81" w:rsidRDefault="00DA187F" w:rsidP="00E43A2F">
            <w:pPr>
              <w:numPr>
                <w:ilvl w:val="0"/>
                <w:numId w:val="14"/>
              </w:numPr>
              <w:tabs>
                <w:tab w:val="left" w:pos="286"/>
                <w:tab w:val="left" w:pos="597"/>
              </w:tabs>
              <w:autoSpaceDE w:val="0"/>
              <w:spacing w:after="60"/>
              <w:ind w:left="312" w:firstLine="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in-kind contributions provided by third parties free-of charge are declared as eligible direct costs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which use them (under the same conditions as if they were their own, provided that they concern only direct costs and that the third parties and their in-kind contributions are set out in </w:t>
            </w:r>
            <w:r w:rsidR="009015E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r w:rsidR="002913F2">
              <w:rPr>
                <w:rFonts w:asciiTheme="minorHAnsi" w:hAnsiTheme="minorHAnsi" w:cstheme="minorHAnsi"/>
                <w:sz w:val="18"/>
                <w:szCs w:val="18"/>
                <w:lang w:eastAsia="en-GB"/>
              </w:rPr>
              <w:t>.</w:t>
            </w:r>
          </w:p>
          <w:p w14:paraId="1D739DE9" w14:textId="7ABE8150" w:rsidR="00DA187F" w:rsidRPr="001A3B81" w:rsidRDefault="00DA187F" w:rsidP="00A80337">
            <w:pPr>
              <w:spacing w:before="120" w:afterLines="100" w:after="24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recalculated the depreciation costs and verified that they were in line with the applicable rules in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country and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’s usual accounting policy (e.g. depreciation calculated on the acquisition value).The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no ineligible costs such as deductible VAT, exchange rate losses, excessive or reckless expenditure were declared (see Article 6.3 GA).</w:t>
            </w:r>
          </w:p>
          <w:p w14:paraId="2D48AAA8" w14:textId="3EFC3936" w:rsidR="00641983" w:rsidRPr="001A3B81" w:rsidRDefault="00BB4378" w:rsidP="00E43A2F">
            <w:pPr>
              <w:autoSpaceDE w:val="0"/>
              <w:spacing w:before="120"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Apart from depre</w:t>
            </w:r>
            <w:r w:rsidR="002C5802" w:rsidRPr="001A3B81">
              <w:rPr>
                <w:rFonts w:asciiTheme="minorHAnsi" w:hAnsiTheme="minorHAnsi" w:cstheme="minorHAnsi"/>
                <w:sz w:val="18"/>
                <w:szCs w:val="18"/>
                <w:lang w:eastAsia="en-GB"/>
              </w:rPr>
              <w:t xml:space="preserve">ciation costs, the following </w:t>
            </w:r>
            <w:r w:rsidR="00136986" w:rsidRPr="001A3B81">
              <w:rPr>
                <w:rFonts w:asciiTheme="minorHAnsi" w:hAnsiTheme="minorHAnsi" w:cstheme="minorHAnsi"/>
                <w:sz w:val="18"/>
                <w:szCs w:val="18"/>
                <w:lang w:eastAsia="en-GB"/>
              </w:rPr>
              <w:t xml:space="preserve">costs are also </w:t>
            </w:r>
            <w:r w:rsidR="006578EE" w:rsidRPr="001A3B81">
              <w:rPr>
                <w:rFonts w:asciiTheme="minorHAnsi" w:hAnsiTheme="minorHAnsi" w:cstheme="minorHAnsi"/>
                <w:sz w:val="18"/>
                <w:szCs w:val="18"/>
                <w:lang w:eastAsia="en-GB"/>
              </w:rPr>
              <w:t>eligible</w:t>
            </w:r>
            <w:r w:rsidR="0044322B" w:rsidRPr="001A3B81">
              <w:rPr>
                <w:rFonts w:asciiTheme="minorHAnsi" w:hAnsiTheme="minorHAnsi" w:cstheme="minorHAnsi"/>
                <w:sz w:val="18"/>
                <w:szCs w:val="18"/>
                <w:lang w:eastAsia="en-GB"/>
              </w:rPr>
              <w:t xml:space="preserve"> as Equipment costs:</w:t>
            </w:r>
            <w:r w:rsidR="00641983" w:rsidRPr="001A3B81">
              <w:rPr>
                <w:rFonts w:asciiTheme="minorHAnsi" w:hAnsiTheme="minorHAnsi" w:cstheme="minorHAnsi"/>
                <w:sz w:val="18"/>
                <w:szCs w:val="18"/>
                <w:lang w:eastAsia="en-GB"/>
              </w:rPr>
              <w:t xml:space="preserve"> </w:t>
            </w:r>
          </w:p>
          <w:p w14:paraId="7E7CDA6F" w14:textId="77777777" w:rsidR="00F414E9" w:rsidRPr="001A3B81" w:rsidRDefault="00BD3129" w:rsidP="003F4087">
            <w:pPr>
              <w:widowControl w:val="0"/>
              <w:numPr>
                <w:ilvl w:val="0"/>
                <w:numId w:val="14"/>
              </w:numPr>
              <w:tabs>
                <w:tab w:val="left" w:pos="286"/>
                <w:tab w:val="left" w:pos="597"/>
              </w:tabs>
              <w:suppressAutoHyphens w:val="0"/>
              <w:autoSpaceDE w:val="0"/>
              <w:adjustRightInd w:val="0"/>
              <w:spacing w:afterLines="60" w:after="144"/>
              <w:ind w:left="313" w:firstLine="0"/>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Costs for renting or leasing equipment, infrastructure or other assets, if they do not exceed the depreciation costs of similar equipment, infrastructure or assets and do not include any financing fees</w:t>
            </w:r>
            <w:r w:rsidR="00047473" w:rsidRPr="001A3B81">
              <w:rPr>
                <w:rFonts w:asciiTheme="minorHAnsi" w:hAnsiTheme="minorHAnsi" w:cstheme="minorHAnsi"/>
                <w:sz w:val="18"/>
                <w:szCs w:val="18"/>
                <w:lang w:eastAsia="en-GB"/>
              </w:rPr>
              <w:t>;</w:t>
            </w:r>
          </w:p>
          <w:p w14:paraId="12D3A98B" w14:textId="77777777" w:rsidR="001D736D" w:rsidRPr="001A3B81" w:rsidRDefault="001D736D" w:rsidP="00602E9A">
            <w:pPr>
              <w:pStyle w:val="Default"/>
              <w:spacing w:afterLines="60" w:after="144"/>
              <w:jc w:val="both"/>
              <w:rPr>
                <w:rFonts w:asciiTheme="minorHAnsi" w:hAnsiTheme="minorHAnsi" w:cstheme="minorHAnsi"/>
                <w:color w:val="auto"/>
                <w:sz w:val="18"/>
                <w:szCs w:val="18"/>
              </w:rPr>
            </w:pPr>
            <w:r w:rsidRPr="001A3B81">
              <w:rPr>
                <w:rFonts w:asciiTheme="minorHAnsi" w:hAnsiTheme="minorHAnsi" w:cstheme="minorHAnsi"/>
                <w:color w:val="auto"/>
                <w:sz w:val="18"/>
                <w:szCs w:val="18"/>
              </w:rPr>
              <w:t>Moreover, for the following equipment, infrastructure or other assets purchased specifically for the action (or developed as part of the action tasks) costs may exceptionally be declared as full capitalised costs:</w:t>
            </w:r>
          </w:p>
          <w:p w14:paraId="12F9C5B8" w14:textId="33B6A454" w:rsidR="001D736D" w:rsidRPr="001A3B81" w:rsidRDefault="00ED16C7" w:rsidP="0087782E">
            <w:pPr>
              <w:pStyle w:val="Default"/>
              <w:numPr>
                <w:ilvl w:val="0"/>
                <w:numId w:val="38"/>
              </w:numPr>
              <w:tabs>
                <w:tab w:val="left" w:pos="313"/>
              </w:tabs>
              <w:suppressAutoHyphens w:val="0"/>
              <w:adjustRightInd w:val="0"/>
              <w:spacing w:afterLines="60" w:after="144"/>
              <w:jc w:val="both"/>
              <w:textAlignment w:val="auto"/>
              <w:rPr>
                <w:rFonts w:asciiTheme="minorHAnsi" w:hAnsiTheme="minorHAnsi" w:cstheme="minorHAnsi"/>
                <w:color w:val="auto"/>
                <w:sz w:val="18"/>
                <w:szCs w:val="18"/>
              </w:rPr>
            </w:pPr>
            <w:r>
              <w:rPr>
                <w:rFonts w:asciiTheme="minorHAnsi" w:hAnsiTheme="minorHAnsi" w:cstheme="minorHAnsi"/>
                <w:color w:val="auto"/>
                <w:sz w:val="18"/>
                <w:szCs w:val="18"/>
              </w:rPr>
              <w:t>D</w:t>
            </w:r>
            <w:r w:rsidR="001D736D" w:rsidRPr="001A3B81">
              <w:rPr>
                <w:rFonts w:asciiTheme="minorHAnsi" w:hAnsiTheme="minorHAnsi" w:cstheme="minorHAnsi"/>
                <w:color w:val="auto"/>
                <w:sz w:val="18"/>
                <w:szCs w:val="18"/>
              </w:rPr>
              <w:t>irect costs for construction of a prototype or pilot plant, if they fulfil the cost eligibility</w:t>
            </w:r>
            <w:r w:rsidR="00A34213" w:rsidRPr="001A3B81">
              <w:rPr>
                <w:rFonts w:asciiTheme="minorHAnsi" w:hAnsiTheme="minorHAnsi" w:cstheme="minorHAnsi"/>
                <w:color w:val="auto"/>
                <w:sz w:val="18"/>
                <w:szCs w:val="18"/>
              </w:rPr>
              <w:t xml:space="preserve"> </w:t>
            </w:r>
            <w:r w:rsidR="001D736D" w:rsidRPr="001A3B81">
              <w:rPr>
                <w:rFonts w:asciiTheme="minorHAnsi" w:hAnsiTheme="minorHAnsi" w:cstheme="minorHAnsi"/>
                <w:color w:val="auto"/>
                <w:sz w:val="18"/>
                <w:szCs w:val="18"/>
              </w:rPr>
              <w:t xml:space="preserve">conditions applicable to their respective cost categories and if all of </w:t>
            </w:r>
            <w:r w:rsidR="00E14D4E" w:rsidRPr="001A3B81">
              <w:rPr>
                <w:rFonts w:asciiTheme="minorHAnsi" w:hAnsiTheme="minorHAnsi" w:cstheme="minorHAnsi"/>
                <w:color w:val="auto"/>
                <w:sz w:val="18"/>
                <w:szCs w:val="18"/>
              </w:rPr>
              <w:t xml:space="preserve">the following apply: </w:t>
            </w:r>
            <w:r w:rsidR="001D736D" w:rsidRPr="001A3B81">
              <w:rPr>
                <w:rFonts w:asciiTheme="minorHAnsi" w:hAnsiTheme="minorHAnsi" w:cstheme="minorHAnsi"/>
                <w:color w:val="auto"/>
                <w:sz w:val="18"/>
                <w:szCs w:val="18"/>
              </w:rPr>
              <w:t xml:space="preserve">building the prototype or pilot plant is (one of) the main action task(s) as described in the </w:t>
            </w:r>
            <w:r w:rsidR="0087782E">
              <w:rPr>
                <w:rFonts w:asciiTheme="minorHAnsi" w:hAnsiTheme="minorHAnsi" w:cstheme="minorHAnsi"/>
                <w:color w:val="auto"/>
                <w:sz w:val="18"/>
                <w:szCs w:val="18"/>
              </w:rPr>
              <w:t>d</w:t>
            </w:r>
            <w:r w:rsidR="00FB66F1">
              <w:rPr>
                <w:rFonts w:asciiTheme="minorHAnsi" w:hAnsiTheme="minorHAnsi" w:cstheme="minorHAnsi"/>
                <w:color w:val="auto"/>
                <w:sz w:val="18"/>
                <w:szCs w:val="18"/>
              </w:rPr>
              <w:t xml:space="preserve">escription of the </w:t>
            </w:r>
            <w:r w:rsidR="0087782E">
              <w:rPr>
                <w:rFonts w:asciiTheme="minorHAnsi" w:hAnsiTheme="minorHAnsi" w:cstheme="minorHAnsi"/>
                <w:color w:val="auto"/>
                <w:sz w:val="18"/>
                <w:szCs w:val="18"/>
              </w:rPr>
              <w:t>project</w:t>
            </w:r>
            <w:r w:rsidR="001D736D" w:rsidRPr="001A3B81">
              <w:rPr>
                <w:rFonts w:asciiTheme="minorHAnsi" w:hAnsiTheme="minorHAnsi" w:cstheme="minorHAnsi"/>
                <w:color w:val="auto"/>
                <w:sz w:val="18"/>
                <w:szCs w:val="18"/>
              </w:rPr>
              <w:t xml:space="preserve"> (1),</w:t>
            </w:r>
            <w:r w:rsidR="006D6026" w:rsidRPr="001A3B81">
              <w:rPr>
                <w:rFonts w:asciiTheme="minorHAnsi" w:hAnsiTheme="minorHAnsi" w:cstheme="minorHAnsi"/>
                <w:color w:val="auto"/>
                <w:sz w:val="18"/>
                <w:szCs w:val="18"/>
              </w:rPr>
              <w:t xml:space="preserve"> </w:t>
            </w:r>
            <w:r w:rsidR="001D736D" w:rsidRPr="001A3B81">
              <w:rPr>
                <w:rFonts w:asciiTheme="minorHAnsi" w:hAnsiTheme="minorHAnsi" w:cstheme="minorHAnsi"/>
                <w:color w:val="auto"/>
                <w:sz w:val="18"/>
                <w:szCs w:val="18"/>
              </w:rPr>
              <w:t>the costs are foreseen in the estimated budget (</w:t>
            </w:r>
            <w:r w:rsidR="0087782E">
              <w:rPr>
                <w:rFonts w:asciiTheme="minorHAnsi" w:hAnsiTheme="minorHAnsi" w:cstheme="minorHAnsi"/>
                <w:color w:val="auto"/>
                <w:sz w:val="18"/>
                <w:szCs w:val="18"/>
              </w:rPr>
              <w:t>d</w:t>
            </w:r>
            <w:r w:rsidR="00804B17">
              <w:rPr>
                <w:rFonts w:asciiTheme="minorHAnsi" w:hAnsiTheme="minorHAnsi" w:cstheme="minorHAnsi"/>
                <w:color w:val="auto"/>
                <w:sz w:val="18"/>
                <w:szCs w:val="18"/>
              </w:rPr>
              <w:t>escription of the project</w:t>
            </w:r>
            <w:r w:rsidR="001D736D" w:rsidRPr="001A3B81">
              <w:rPr>
                <w:rFonts w:asciiTheme="minorHAnsi" w:hAnsiTheme="minorHAnsi" w:cstheme="minorHAnsi"/>
                <w:color w:val="auto"/>
                <w:sz w:val="18"/>
                <w:szCs w:val="18"/>
              </w:rPr>
              <w:t>)</w:t>
            </w:r>
            <w:r w:rsidR="006D6026" w:rsidRPr="001A3B81">
              <w:rPr>
                <w:rFonts w:asciiTheme="minorHAnsi" w:hAnsiTheme="minorHAnsi" w:cstheme="minorHAnsi"/>
                <w:color w:val="auto"/>
                <w:sz w:val="18"/>
                <w:szCs w:val="18"/>
              </w:rPr>
              <w:t xml:space="preserve"> and </w:t>
            </w:r>
            <w:r w:rsidR="001D736D" w:rsidRPr="001A3B81">
              <w:rPr>
                <w:rFonts w:asciiTheme="minorHAnsi" w:hAnsiTheme="minorHAnsi" w:cstheme="minorHAnsi"/>
                <w:color w:val="auto"/>
                <w:sz w:val="18"/>
                <w:szCs w:val="18"/>
              </w:rPr>
              <w:t>the eligibility conditions of Articles 6.1 and 6.2 are met.</w:t>
            </w:r>
          </w:p>
          <w:p w14:paraId="1322ED80" w14:textId="00CAE809" w:rsidR="001D736D" w:rsidRPr="001A3B81" w:rsidRDefault="001D736D" w:rsidP="00E43A2F">
            <w:pPr>
              <w:pStyle w:val="Default"/>
              <w:spacing w:after="60"/>
              <w:jc w:val="both"/>
              <w:rPr>
                <w:rFonts w:asciiTheme="minorHAnsi" w:hAnsiTheme="minorHAnsi" w:cstheme="minorHAnsi"/>
                <w:color w:val="auto"/>
                <w:sz w:val="18"/>
                <w:szCs w:val="18"/>
              </w:rPr>
            </w:pPr>
            <w:r w:rsidRPr="001A3B81">
              <w:rPr>
                <w:rFonts w:asciiTheme="minorHAnsi" w:hAnsiTheme="minorHAnsi" w:cstheme="minorHAnsi"/>
                <w:color w:val="auto"/>
                <w:sz w:val="18"/>
                <w:szCs w:val="18"/>
              </w:rPr>
              <w:t xml:space="preserve">If the </w:t>
            </w:r>
            <w:r w:rsidR="00945912">
              <w:rPr>
                <w:rFonts w:asciiTheme="minorHAnsi" w:hAnsiTheme="minorHAnsi" w:cstheme="minorHAnsi"/>
                <w:color w:val="auto"/>
                <w:sz w:val="18"/>
                <w:szCs w:val="18"/>
              </w:rPr>
              <w:t>Subgrantee</w:t>
            </w:r>
            <w:r w:rsidRPr="001A3B81">
              <w:rPr>
                <w:rFonts w:asciiTheme="minorHAnsi" w:hAnsiTheme="minorHAnsi" w:cstheme="minorHAnsi"/>
                <w:color w:val="auto"/>
                <w:sz w:val="18"/>
                <w:szCs w:val="18"/>
              </w:rPr>
              <w:t xml:space="preserve"> records the construction costs directly under a fixed assets account in the balance sheet rather than as expenses of the year, those costs will normally be considered as compliant with Article 6.1(a)(v) provided that:</w:t>
            </w:r>
          </w:p>
          <w:p w14:paraId="3DFE102E" w14:textId="0334599F" w:rsidR="001D736D" w:rsidRPr="001A3B81" w:rsidRDefault="001D736D" w:rsidP="00E43A2F">
            <w:pPr>
              <w:pStyle w:val="Default"/>
              <w:numPr>
                <w:ilvl w:val="0"/>
                <w:numId w:val="39"/>
              </w:numPr>
              <w:tabs>
                <w:tab w:val="left" w:pos="286"/>
                <w:tab w:val="left" w:pos="597"/>
              </w:tabs>
              <w:spacing w:after="60"/>
              <w:ind w:left="313" w:firstLine="0"/>
              <w:jc w:val="both"/>
              <w:rPr>
                <w:rFonts w:asciiTheme="minorHAnsi" w:hAnsiTheme="minorHAnsi" w:cstheme="minorHAnsi"/>
                <w:color w:val="auto"/>
                <w:sz w:val="18"/>
                <w:szCs w:val="18"/>
              </w:rPr>
            </w:pPr>
            <w:r w:rsidRPr="001A3B81">
              <w:rPr>
                <w:rFonts w:asciiTheme="minorHAnsi" w:hAnsiTheme="minorHAnsi" w:cstheme="minorHAnsi"/>
                <w:color w:val="auto"/>
                <w:sz w:val="18"/>
                <w:szCs w:val="18"/>
              </w:rPr>
              <w:t xml:space="preserve">it is in accordance with the national accounting standards and with the </w:t>
            </w:r>
            <w:r w:rsidR="00945912">
              <w:rPr>
                <w:rFonts w:asciiTheme="minorHAnsi" w:hAnsiTheme="minorHAnsi" w:cstheme="minorHAnsi"/>
                <w:color w:val="auto"/>
                <w:sz w:val="18"/>
                <w:szCs w:val="18"/>
              </w:rPr>
              <w:t>Subgrantee</w:t>
            </w:r>
            <w:r w:rsidRPr="001A3B81">
              <w:rPr>
                <w:rFonts w:asciiTheme="minorHAnsi" w:hAnsiTheme="minorHAnsi" w:cstheme="minorHAnsi"/>
                <w:color w:val="auto"/>
                <w:sz w:val="18"/>
                <w:szCs w:val="18"/>
              </w:rPr>
              <w:t>’s usual cost accounting practices</w:t>
            </w:r>
            <w:r w:rsidR="002913F2">
              <w:rPr>
                <w:rFonts w:asciiTheme="minorHAnsi" w:hAnsiTheme="minorHAnsi" w:cstheme="minorHAnsi"/>
                <w:color w:val="auto"/>
                <w:sz w:val="18"/>
                <w:szCs w:val="18"/>
              </w:rPr>
              <w:t>;</w:t>
            </w:r>
          </w:p>
          <w:p w14:paraId="56BF95E4" w14:textId="206F15EC" w:rsidR="001D736D" w:rsidRPr="001A3B81" w:rsidRDefault="001D736D" w:rsidP="00E43A2F">
            <w:pPr>
              <w:pStyle w:val="Default"/>
              <w:numPr>
                <w:ilvl w:val="0"/>
                <w:numId w:val="39"/>
              </w:numPr>
              <w:tabs>
                <w:tab w:val="left" w:pos="286"/>
                <w:tab w:val="left" w:pos="597"/>
              </w:tabs>
              <w:spacing w:after="60"/>
              <w:ind w:left="313" w:firstLine="0"/>
              <w:jc w:val="both"/>
              <w:rPr>
                <w:rFonts w:asciiTheme="minorHAnsi" w:hAnsiTheme="minorHAnsi" w:cstheme="minorHAnsi"/>
                <w:color w:val="auto"/>
                <w:sz w:val="18"/>
                <w:szCs w:val="18"/>
              </w:rPr>
            </w:pPr>
            <w:r w:rsidRPr="001A3B81">
              <w:rPr>
                <w:rFonts w:asciiTheme="minorHAnsi" w:hAnsiTheme="minorHAnsi" w:cstheme="minorHAnsi"/>
                <w:color w:val="auto"/>
                <w:sz w:val="18"/>
                <w:szCs w:val="18"/>
              </w:rPr>
              <w:t>there is no double charging of costs (in particular, no charging of depreciation costs for the prototype or pilot plant to another EU or Euratom grant).</w:t>
            </w:r>
          </w:p>
          <w:p w14:paraId="32641731" w14:textId="02210BA4" w:rsidR="00DA187F" w:rsidRPr="001A3B81" w:rsidRDefault="001D736D" w:rsidP="00A80337">
            <w:pPr>
              <w:widowControl w:val="0"/>
              <w:tabs>
                <w:tab w:val="left" w:pos="286"/>
              </w:tabs>
              <w:suppressAutoHyphens w:val="0"/>
              <w:autoSpaceDE w:val="0"/>
              <w:adjustRightInd w:val="0"/>
              <w:spacing w:afterLines="60" w:after="144"/>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such equipment, infrastructure or other assets are rented or leased, full costs for renting or leasing are eligible, if they do not exceed the depreciation costs of similar equipment, infrastructure or assets and do not include any financing fees. </w:t>
            </w:r>
          </w:p>
        </w:tc>
        <w:tc>
          <w:tcPr>
            <w:tcW w:w="3402" w:type="dxa"/>
            <w:tcBorders>
              <w:right w:val="double" w:sz="4" w:space="0" w:color="auto"/>
            </w:tcBorders>
            <w:shd w:val="clear" w:color="auto" w:fill="auto"/>
            <w:tcMar>
              <w:top w:w="0" w:type="dxa"/>
              <w:left w:w="108" w:type="dxa"/>
              <w:bottom w:w="0" w:type="dxa"/>
              <w:right w:w="108" w:type="dxa"/>
            </w:tcMar>
          </w:tcPr>
          <w:p w14:paraId="44DA8047" w14:textId="2D35CCD3" w:rsidR="00DA187F" w:rsidRPr="001A3B81"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Procurement </w:t>
            </w:r>
            <w:r w:rsidR="00C04B24" w:rsidRPr="001A3B81">
              <w:rPr>
                <w:rFonts w:asciiTheme="minorHAnsi" w:hAnsiTheme="minorHAnsi" w:cstheme="minorHAnsi"/>
                <w:sz w:val="18"/>
                <w:szCs w:val="18"/>
                <w:lang w:eastAsia="en-GB"/>
              </w:rPr>
              <w:t>was done</w:t>
            </w:r>
            <w:r w:rsidR="00BA4EF8" w:rsidRPr="001A3B81">
              <w:rPr>
                <w:rFonts w:asciiTheme="minorHAnsi" w:hAnsiTheme="minorHAnsi" w:cstheme="minorHAnsi"/>
                <w:sz w:val="18"/>
                <w:szCs w:val="18"/>
                <w:lang w:eastAsia="en-GB"/>
              </w:rPr>
              <w:t xml:space="preserve"> </w:t>
            </w:r>
            <w:r w:rsidR="00A81FE5" w:rsidRPr="001A3B81">
              <w:rPr>
                <w:rFonts w:asciiTheme="minorHAnsi" w:hAnsiTheme="minorHAnsi" w:cstheme="minorHAnsi"/>
                <w:sz w:val="18"/>
                <w:szCs w:val="18"/>
                <w:lang w:eastAsia="en-GB"/>
              </w:rPr>
              <w:t xml:space="preserve">using the </w:t>
            </w:r>
            <w:r w:rsidR="00945912">
              <w:rPr>
                <w:rFonts w:asciiTheme="minorHAnsi" w:hAnsiTheme="minorHAnsi" w:cstheme="minorHAnsi"/>
                <w:sz w:val="18"/>
                <w:szCs w:val="18"/>
                <w:lang w:eastAsia="en-GB"/>
              </w:rPr>
              <w:t>Subgrantee</w:t>
            </w:r>
            <w:r w:rsidR="00A81FE5" w:rsidRPr="001A3B81">
              <w:rPr>
                <w:rFonts w:asciiTheme="minorHAnsi" w:hAnsiTheme="minorHAnsi" w:cstheme="minorHAnsi"/>
                <w:sz w:val="18"/>
                <w:szCs w:val="18"/>
                <w:lang w:eastAsia="en-GB"/>
              </w:rPr>
              <w:t>’s usual purchasing practices — provided these ensure the best value for money (or if appropriate the lowest price) and that there is no conflict of interests.</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0D77F698" w14:textId="77777777" w:rsidR="00DA187F" w:rsidRPr="001A3B81" w:rsidRDefault="00DA187F"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3B222F" w:rsidRPr="004B34EA" w14:paraId="2629DE8C" w14:textId="77777777" w:rsidTr="00F5401D">
        <w:trPr>
          <w:trHeight w:val="673"/>
        </w:trPr>
        <w:tc>
          <w:tcPr>
            <w:tcW w:w="846" w:type="dxa"/>
            <w:vMerge/>
          </w:tcPr>
          <w:p w14:paraId="167628ED"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674E6958" w14:textId="1637417F"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462C4CB4"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2C877946" w14:textId="7DEDC315" w:rsidR="00DA187F" w:rsidRPr="00435CAE"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 xml:space="preserve">There was a link between the asset charged </w:t>
            </w:r>
            <w:r w:rsidR="00A65CD3" w:rsidRPr="001E0C83">
              <w:rPr>
                <w:rFonts w:asciiTheme="minorHAnsi" w:hAnsiTheme="minorHAnsi" w:cstheme="minorHAnsi"/>
                <w:sz w:val="18"/>
                <w:szCs w:val="18"/>
                <w:lang w:eastAsia="en-GB"/>
              </w:rPr>
              <w:t xml:space="preserve">and </w:t>
            </w:r>
            <w:r w:rsidRPr="001E0C83">
              <w:rPr>
                <w:rFonts w:asciiTheme="minorHAnsi" w:hAnsiTheme="minorHAnsi" w:cstheme="minorHAnsi"/>
                <w:sz w:val="18"/>
                <w:szCs w:val="18"/>
                <w:lang w:eastAsia="en-GB"/>
              </w:rPr>
              <w:t>the action.</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64442AC6" w14:textId="77777777" w:rsidR="00DA187F" w:rsidRPr="00435CAE" w:rsidRDefault="00DA187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271405F2" w14:textId="77777777" w:rsidTr="00F5401D">
        <w:trPr>
          <w:trHeight w:val="799"/>
        </w:trPr>
        <w:tc>
          <w:tcPr>
            <w:tcW w:w="846" w:type="dxa"/>
            <w:vMerge/>
          </w:tcPr>
          <w:p w14:paraId="2050CCF0"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2F4B7AED" w14:textId="7931E2CB"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7DB7964F"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070E4818" w14:textId="77777777" w:rsidR="00DA187F" w:rsidRPr="00435CAE"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 asset charged to the action was traceable to the accounting records and the underlying documents.</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49F069B4" w14:textId="77777777" w:rsidR="00DA187F" w:rsidRPr="00435CAE" w:rsidRDefault="00DA187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295ACB74" w14:textId="77777777" w:rsidTr="00F5401D">
        <w:trPr>
          <w:trHeight w:val="1225"/>
        </w:trPr>
        <w:tc>
          <w:tcPr>
            <w:tcW w:w="846" w:type="dxa"/>
            <w:vMerge/>
          </w:tcPr>
          <w:p w14:paraId="746CDC2A"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4634C970" w14:textId="75614556"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7220B430"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6BAD81DB" w14:textId="39335FE3" w:rsidR="00DA187F" w:rsidRPr="00435CAE"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depreciation method used to charge the asset to the action was in line with the applicable rules of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's country and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usual accounting policy.</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7A5BA877" w14:textId="77777777" w:rsidR="00DA187F" w:rsidRPr="00435CAE" w:rsidRDefault="00DA187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384C9697" w14:textId="77777777" w:rsidTr="003F4087">
        <w:trPr>
          <w:trHeight w:val="607"/>
        </w:trPr>
        <w:tc>
          <w:tcPr>
            <w:tcW w:w="846" w:type="dxa"/>
            <w:vMerge/>
          </w:tcPr>
          <w:p w14:paraId="010F3ECF"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1B3BDC1D" w14:textId="10D6F3CD"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6277F623"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2F2A7FFF" w14:textId="77777777" w:rsidR="00DA187F" w:rsidRPr="00435CAE"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amount charged corresponded to </w:t>
            </w:r>
            <w:r w:rsidRPr="003C05F0">
              <w:rPr>
                <w:rFonts w:asciiTheme="minorHAnsi" w:hAnsiTheme="minorHAnsi" w:cstheme="minorHAnsi"/>
                <w:sz w:val="18"/>
                <w:szCs w:val="18"/>
                <w:lang w:eastAsia="en-GB"/>
              </w:rPr>
              <w:t xml:space="preserve">the </w:t>
            </w:r>
            <w:r w:rsidRPr="000B2019">
              <w:rPr>
                <w:rFonts w:asciiTheme="minorHAnsi" w:hAnsiTheme="minorHAnsi" w:cstheme="minorHAnsi"/>
                <w:sz w:val="18"/>
                <w:szCs w:val="18"/>
                <w:lang w:eastAsia="en-GB"/>
              </w:rPr>
              <w:t xml:space="preserve">actual </w:t>
            </w:r>
            <w:r w:rsidRPr="001E0C83">
              <w:rPr>
                <w:rFonts w:asciiTheme="minorHAnsi" w:hAnsiTheme="minorHAnsi" w:cstheme="minorHAnsi"/>
                <w:sz w:val="18"/>
                <w:szCs w:val="18"/>
                <w:lang w:eastAsia="en-GB"/>
              </w:rPr>
              <w:t>usage for the action</w:t>
            </w:r>
            <w:r w:rsidRPr="000B2019">
              <w:rPr>
                <w:rFonts w:asciiTheme="minorHAnsi" w:hAnsiTheme="minorHAnsi" w:cstheme="minorHAnsi"/>
                <w:sz w:val="18"/>
                <w:szCs w:val="18"/>
                <w:lang w:eastAsia="en-GB"/>
              </w:rPr>
              <w:t>.</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0C7D26F7" w14:textId="77777777" w:rsidR="00DA187F" w:rsidRPr="00435CAE" w:rsidRDefault="00DA187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37FF3F42" w14:textId="77777777" w:rsidTr="00F5401D">
        <w:trPr>
          <w:trHeight w:val="650"/>
        </w:trPr>
        <w:tc>
          <w:tcPr>
            <w:tcW w:w="846" w:type="dxa"/>
            <w:vMerge/>
          </w:tcPr>
          <w:p w14:paraId="2CFFD9D7"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6D39F5EB" w14:textId="5DBE1336"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639C3B1E" w14:textId="77777777" w:rsidR="00DA187F" w:rsidRPr="00435CAE" w:rsidRDefault="00DA187F"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7B94ECC0" w14:textId="77777777" w:rsidR="00DA187F" w:rsidRPr="00435CAE" w:rsidRDefault="00DA187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No ineligible costs or excessive or reckless expenditure were declared.</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1B4B6F73" w14:textId="77777777" w:rsidR="00DA187F" w:rsidRPr="00435CAE" w:rsidRDefault="00DA187F"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42BE8E6C" w14:textId="77777777" w:rsidTr="00DE6FCB">
        <w:trPr>
          <w:trHeight w:val="715"/>
        </w:trPr>
        <w:tc>
          <w:tcPr>
            <w:tcW w:w="846" w:type="dxa"/>
            <w:vMerge w:val="restart"/>
          </w:tcPr>
          <w:p w14:paraId="78EF93C7" w14:textId="77777777" w:rsidR="00087D4D" w:rsidRPr="001A3B81" w:rsidRDefault="00087D4D"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C.3</w:t>
            </w:r>
          </w:p>
          <w:p w14:paraId="1A052F28" w14:textId="77777777" w:rsidR="00087D4D" w:rsidRPr="001A3B81" w:rsidRDefault="00087D4D" w:rsidP="00602E9A">
            <w:pPr>
              <w:autoSpaceDE w:val="0"/>
              <w:spacing w:afterLines="60" w:after="144"/>
              <w:rPr>
                <w:rFonts w:asciiTheme="minorHAnsi" w:hAnsiTheme="minorHAnsi" w:cstheme="minorHAnsi"/>
                <w:b/>
                <w:bCs/>
                <w:sz w:val="18"/>
                <w:szCs w:val="18"/>
                <w:lang w:eastAsia="en-GB"/>
              </w:rPr>
            </w:pPr>
          </w:p>
          <w:p w14:paraId="53EEE0BB" w14:textId="77777777" w:rsidR="00087D4D" w:rsidRPr="001A3B81" w:rsidRDefault="00087D4D" w:rsidP="00602E9A">
            <w:pPr>
              <w:spacing w:afterLines="60" w:after="144"/>
              <w:rPr>
                <w:rFonts w:asciiTheme="minorHAnsi" w:hAnsiTheme="minorHAnsi" w:cstheme="minorHAnsi"/>
                <w:sz w:val="18"/>
                <w:szCs w:val="18"/>
                <w:lang w:eastAsia="en-GB"/>
              </w:rPr>
            </w:pPr>
          </w:p>
          <w:p w14:paraId="0E303F8D" w14:textId="77777777" w:rsidR="00087D4D" w:rsidRPr="001A3B81" w:rsidRDefault="00087D4D" w:rsidP="00602E9A">
            <w:pPr>
              <w:spacing w:afterLines="60" w:after="144"/>
              <w:rPr>
                <w:rFonts w:asciiTheme="minorHAnsi" w:hAnsiTheme="minorHAnsi" w:cstheme="minorHAnsi"/>
                <w:sz w:val="18"/>
                <w:szCs w:val="18"/>
                <w:lang w:eastAsia="en-GB"/>
              </w:rPr>
            </w:pPr>
          </w:p>
          <w:p w14:paraId="6C02C0FD" w14:textId="77777777" w:rsidR="00087D4D" w:rsidRPr="001A3B81" w:rsidRDefault="00087D4D" w:rsidP="00602E9A">
            <w:pPr>
              <w:spacing w:afterLines="60" w:after="144"/>
              <w:rPr>
                <w:rFonts w:asciiTheme="minorHAnsi" w:hAnsiTheme="minorHAnsi" w:cstheme="minorHAnsi"/>
                <w:b/>
                <w:bCs/>
                <w:sz w:val="18"/>
                <w:szCs w:val="18"/>
                <w:lang w:eastAsia="en-GB"/>
              </w:rPr>
            </w:pPr>
          </w:p>
          <w:p w14:paraId="3381D20D" w14:textId="21CEC5EE" w:rsidR="00087D4D" w:rsidRPr="001A3B81" w:rsidRDefault="00087D4D" w:rsidP="00602E9A">
            <w:pPr>
              <w:spacing w:afterLines="60" w:after="144"/>
              <w:rPr>
                <w:rFonts w:asciiTheme="minorHAnsi" w:hAnsiTheme="minorHAnsi" w:cstheme="minorHAnsi"/>
                <w:b/>
                <w:bCs/>
                <w:sz w:val="18"/>
                <w:szCs w:val="18"/>
                <w:lang w:eastAsia="en-GB"/>
              </w:rPr>
            </w:pPr>
          </w:p>
        </w:tc>
        <w:tc>
          <w:tcPr>
            <w:tcW w:w="1134" w:type="dxa"/>
            <w:vMerge w:val="restart"/>
            <w:shd w:val="clear" w:color="auto" w:fill="auto"/>
            <w:tcMar>
              <w:top w:w="0" w:type="dxa"/>
              <w:left w:w="108" w:type="dxa"/>
              <w:bottom w:w="0" w:type="dxa"/>
              <w:right w:w="108" w:type="dxa"/>
            </w:tcMar>
          </w:tcPr>
          <w:p w14:paraId="562A8E75" w14:textId="07B63E7A" w:rsidR="00087D4D" w:rsidRPr="001A3B81" w:rsidRDefault="00087D4D" w:rsidP="00602E9A">
            <w:pPr>
              <w:autoSpaceDE w:val="0"/>
              <w:spacing w:afterLines="60" w:after="144"/>
              <w:rPr>
                <w:rFonts w:asciiTheme="minorHAnsi" w:hAnsiTheme="minorHAnsi" w:cstheme="minorHAnsi"/>
                <w:sz w:val="18"/>
                <w:szCs w:val="18"/>
              </w:rPr>
            </w:pPr>
            <w:r w:rsidRPr="001A3B81">
              <w:rPr>
                <w:rFonts w:asciiTheme="minorHAnsi" w:hAnsiTheme="minorHAnsi" w:cstheme="minorHAnsi"/>
                <w:b/>
                <w:bCs/>
                <w:sz w:val="18"/>
                <w:szCs w:val="18"/>
                <w:lang w:eastAsia="en-GB"/>
              </w:rPr>
              <w:t>D.3</w:t>
            </w:r>
          </w:p>
        </w:tc>
        <w:tc>
          <w:tcPr>
            <w:tcW w:w="7938" w:type="dxa"/>
            <w:vMerge w:val="restart"/>
            <w:shd w:val="clear" w:color="auto" w:fill="auto"/>
            <w:tcMar>
              <w:top w:w="0" w:type="dxa"/>
              <w:left w:w="108" w:type="dxa"/>
              <w:bottom w:w="0" w:type="dxa"/>
              <w:right w:w="108" w:type="dxa"/>
            </w:tcMar>
          </w:tcPr>
          <w:p w14:paraId="39A80348" w14:textId="6C236E6A" w:rsidR="00087D4D" w:rsidRPr="001A3B81" w:rsidRDefault="00087D4D" w:rsidP="00602E9A">
            <w:pPr>
              <w:autoSpaceDE w:val="0"/>
              <w:spacing w:afterLines="60" w:after="144"/>
              <w:jc w:val="left"/>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 xml:space="preserve">OTHER GOODS, WORKS AND SERVICES </w:t>
            </w:r>
          </w:p>
          <w:p w14:paraId="7D92C6C1" w14:textId="264FCE86" w:rsidR="00087D4D" w:rsidRPr="001A3B81" w:rsidRDefault="00087D4D"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b/>
                <w:sz w:val="18"/>
                <w:szCs w:val="18"/>
                <w:lang w:val="en-US" w:eastAsia="en-GB"/>
              </w:rPr>
              <w:t xml:space="preserve">The </w:t>
            </w:r>
            <w:r w:rsidR="00B42E83" w:rsidRPr="001A3B81">
              <w:rPr>
                <w:rFonts w:asciiTheme="minorHAnsi" w:hAnsiTheme="minorHAnsi" w:cstheme="minorHAnsi"/>
                <w:b/>
                <w:sz w:val="18"/>
                <w:szCs w:val="18"/>
                <w:lang w:val="en-US" w:eastAsia="en-GB"/>
              </w:rPr>
              <w:t>Practitioner</w:t>
            </w:r>
            <w:r w:rsidRPr="001A3B81">
              <w:rPr>
                <w:rFonts w:asciiTheme="minorHAnsi" w:hAnsiTheme="minorHAnsi" w:cstheme="minorHAnsi"/>
                <w:b/>
                <w:sz w:val="18"/>
                <w:szCs w:val="18"/>
                <w:lang w:val="en-US" w:eastAsia="en-GB"/>
              </w:rPr>
              <w:t xml:space="preserve"> sampled </w:t>
            </w:r>
            <w:r w:rsidRPr="001A3B81">
              <w:rPr>
                <w:rFonts w:asciiTheme="minorHAnsi" w:hAnsiTheme="minorHAnsi" w:cstheme="minorHAnsi"/>
                <w:b/>
                <w:sz w:val="18"/>
                <w:szCs w:val="18"/>
                <w:highlight w:val="yellow"/>
                <w:lang w:val="en-US" w:eastAsia="en-GB"/>
              </w:rPr>
              <w:t>______</w:t>
            </w:r>
            <w:r w:rsidRPr="001A3B81">
              <w:rPr>
                <w:rFonts w:asciiTheme="minorHAnsi" w:hAnsiTheme="minorHAnsi" w:cstheme="minorHAnsi"/>
                <w:b/>
                <w:sz w:val="18"/>
                <w:szCs w:val="18"/>
                <w:lang w:val="en-US" w:eastAsia="en-GB"/>
              </w:rPr>
              <w:t xml:space="preserve"> cost items selected randomly</w:t>
            </w:r>
            <w:r w:rsidRPr="001A3B81">
              <w:rPr>
                <w:rFonts w:asciiTheme="minorHAnsi" w:hAnsiTheme="minorHAnsi" w:cstheme="minorHAnsi"/>
                <w:sz w:val="18"/>
                <w:szCs w:val="18"/>
                <w:lang w:eastAsia="en-GB"/>
              </w:rPr>
              <w:t xml:space="preserve"> (</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highest</w:t>
            </w:r>
            <w:r w:rsidRPr="001A3B81">
              <w:rPr>
                <w:rFonts w:asciiTheme="minorHAnsi" w:hAnsiTheme="minorHAnsi" w:cstheme="minorHAnsi"/>
                <w:sz w:val="18"/>
                <w:szCs w:val="18"/>
                <w:lang w:eastAsia="en-GB"/>
              </w:rPr>
              <w:t>).</w:t>
            </w:r>
          </w:p>
          <w:p w14:paraId="628792FF" w14:textId="5EB2A173" w:rsidR="00087D4D" w:rsidRPr="001A3B81" w:rsidRDefault="00087D4D" w:rsidP="00E43A2F">
            <w:pPr>
              <w:autoSpaceDE w:val="0"/>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For the purchase of goods, works or services included in the sample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w:t>
            </w:r>
          </w:p>
          <w:p w14:paraId="061F2A4B" w14:textId="02F2643B"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contracts did not cover tasks described in </w:t>
            </w:r>
            <w:r w:rsidR="006B32F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r w:rsidRPr="001A3B81">
              <w:rPr>
                <w:rFonts w:asciiTheme="minorHAnsi" w:hAnsiTheme="minorHAnsi" w:cstheme="minorHAnsi"/>
                <w:sz w:val="18"/>
                <w:szCs w:val="18"/>
                <w:lang w:eastAsia="en-GB"/>
              </w:rPr>
              <w:t>;</w:t>
            </w:r>
          </w:p>
          <w:p w14:paraId="74A627B4" w14:textId="77777777" w:rsidR="00087D4D" w:rsidRPr="001A3B81" w:rsidRDefault="00087D4D" w:rsidP="00DE6FCB">
            <w:pPr>
              <w:numPr>
                <w:ilvl w:val="0"/>
                <w:numId w:val="14"/>
              </w:numPr>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they were correctly identified, allocated to the proper action, entered in the accounting system (traceable to underlying documents such as purchase orders, invoices and accounting);</w:t>
            </w:r>
          </w:p>
          <w:p w14:paraId="254E27E4" w14:textId="77777777"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goods were not placed in the inventory of durable equipment;</w:t>
            </w:r>
          </w:p>
          <w:p w14:paraId="425D2746" w14:textId="27FBD9F7"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costs charged to the action were accounted in line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accounting practices;</w:t>
            </w:r>
          </w:p>
          <w:p w14:paraId="0AB89348" w14:textId="358026F2" w:rsidR="00087D4D" w:rsidRPr="001A3B81" w:rsidRDefault="00087D4D" w:rsidP="00DE6FCB">
            <w:pPr>
              <w:numPr>
                <w:ilvl w:val="0"/>
                <w:numId w:val="14"/>
              </w:numPr>
              <w:spacing w:after="60"/>
              <w:ind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no ineligible costs or excessive or reckless expenditure were declared (see Article 6</w:t>
            </w:r>
            <w:r w:rsidR="00C1275B" w:rsidRPr="001A3B81">
              <w:rPr>
                <w:rFonts w:asciiTheme="minorHAnsi" w:hAnsiTheme="minorHAnsi" w:cstheme="minorHAnsi"/>
                <w:sz w:val="18"/>
                <w:szCs w:val="18"/>
                <w:lang w:eastAsia="en-GB"/>
              </w:rPr>
              <w:t>.2</w:t>
            </w:r>
            <w:r w:rsidRPr="001A3B81">
              <w:rPr>
                <w:rFonts w:asciiTheme="minorHAnsi" w:hAnsiTheme="minorHAnsi" w:cstheme="minorHAnsi"/>
                <w:sz w:val="18"/>
                <w:szCs w:val="18"/>
                <w:lang w:eastAsia="en-GB"/>
              </w:rPr>
              <w:t xml:space="preserve"> GA).</w:t>
            </w:r>
          </w:p>
          <w:p w14:paraId="65F6E561" w14:textId="03E5AADC" w:rsidR="00087D4D" w:rsidRPr="001A3B81" w:rsidRDefault="00087D4D" w:rsidP="00602E9A">
            <w:pPr>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In addition,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these goods and services were acquired in conformity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internal guidelines and procedures, in particular:</w:t>
            </w:r>
          </w:p>
          <w:p w14:paraId="4BCAAB3B" w14:textId="1CD86109" w:rsidR="00087D4D" w:rsidRPr="001A3B81" w:rsidRDefault="00087D4D" w:rsidP="00DE6FCB">
            <w:pPr>
              <w:numPr>
                <w:ilvl w:val="0"/>
                <w:numId w:val="14"/>
              </w:numPr>
              <w:spacing w:after="60"/>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acted as a contracting authority within the meaning of the EU Directives on public procurement 2014/24/EU, 2014/25/EU or 2009/81/EC</w:t>
            </w:r>
            <w:r w:rsidRPr="001A3B81">
              <w:rPr>
                <w:rStyle w:val="Odwoanieprzypisudolnego"/>
                <w:rFonts w:asciiTheme="minorHAnsi" w:hAnsiTheme="minorHAnsi" w:cstheme="minorHAnsi"/>
                <w:sz w:val="18"/>
                <w:szCs w:val="18"/>
                <w:lang w:eastAsia="en-GB"/>
              </w:rPr>
              <w:footnoteReference w:id="4"/>
            </w:r>
            <w:r w:rsidRPr="001A3B81">
              <w:rPr>
                <w:rFonts w:asciiTheme="minorHAnsi" w:hAnsiTheme="minorHAnsi" w:cstheme="minorHAnsi"/>
                <w:sz w:val="18"/>
                <w:szCs w:val="18"/>
                <w:lang w:eastAsia="en-GB"/>
              </w:rPr>
              <w:t xml:space="preserv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the applicable national law on public procurement was followed and that the procurement contract complied with the Terms and Conditions of the Agreement.</w:t>
            </w:r>
          </w:p>
          <w:p w14:paraId="3917CCFA" w14:textId="4E3E8000"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did not fall into the category above,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verified that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followed their usual procurement rules and respected the Terms and Conditions of the Agreement.</w:t>
            </w:r>
          </w:p>
          <w:p w14:paraId="611F64CA" w14:textId="28E66931" w:rsidR="00087D4D" w:rsidRPr="001A3B81" w:rsidRDefault="00087D4D"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For the items included in the sample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also verified that:</w:t>
            </w:r>
          </w:p>
          <w:p w14:paraId="262EF7FE" w14:textId="6B1ED916"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ensured best value for money (key elements to appreciate the respect of this principle are the award of the contract to the bid offering best price-quality ratio, under conditions of transparency and equal treatment. In case an existing framework contract was used the </w:t>
            </w:r>
            <w:r w:rsidR="00B42E83" w:rsidRPr="001A3B81">
              <w:rPr>
                <w:rFonts w:asciiTheme="minorHAnsi" w:hAnsiTheme="minorHAnsi" w:cstheme="minorHAnsi"/>
                <w:sz w:val="18"/>
                <w:szCs w:val="18"/>
                <w:lang w:eastAsia="en-GB"/>
              </w:rPr>
              <w:t>Practitioner</w:t>
            </w:r>
            <w:r w:rsidRPr="001A3B81">
              <w:rPr>
                <w:rFonts w:asciiTheme="minorHAnsi" w:hAnsiTheme="minorHAnsi" w:cstheme="minorHAnsi"/>
                <w:sz w:val="18"/>
                <w:szCs w:val="18"/>
                <w:lang w:eastAsia="en-GB"/>
              </w:rPr>
              <w:t xml:space="preserve"> also verified that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ensured it was established on the basis of the principle of best value for money under conditions of transparency and equal treatment);</w:t>
            </w:r>
          </w:p>
          <w:p w14:paraId="2BFD0ED6" w14:textId="1F76BDCC" w:rsidR="00087D4D" w:rsidRPr="001A3B81" w:rsidRDefault="00087D4D" w:rsidP="00DE6FCB">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in-kind contributions provided by third parties free-of charge are declared as eligible direct costs by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 xml:space="preserve"> which use them (under the same conditions as if they were their own, provided that they concern only direct costs and that the third parties and their in-kind contributions are set out in </w:t>
            </w:r>
            <w:r w:rsidR="006B32F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p>
          <w:p w14:paraId="69AC7D9C" w14:textId="1EBCDDE0" w:rsidR="00087D4D" w:rsidRPr="001A3B81" w:rsidRDefault="00087D4D" w:rsidP="00FA7096">
            <w:pPr>
              <w:autoSpaceDE w:val="0"/>
              <w:spacing w:before="120" w:after="120"/>
              <w:jc w:val="left"/>
              <w:rPr>
                <w:rFonts w:asciiTheme="minorHAnsi" w:hAnsiTheme="minorHAnsi" w:cstheme="minorHAnsi"/>
                <w:sz w:val="18"/>
                <w:szCs w:val="18"/>
              </w:rPr>
            </w:pPr>
            <w:r w:rsidRPr="001A3B81">
              <w:rPr>
                <w:rFonts w:asciiTheme="minorHAnsi" w:hAnsiTheme="minorHAnsi" w:cstheme="minorHAnsi"/>
                <w:i/>
                <w:sz w:val="18"/>
                <w:szCs w:val="18"/>
                <w:lang w:eastAsia="en-GB"/>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402" w:type="dxa"/>
            <w:tcBorders>
              <w:right w:val="double" w:sz="4" w:space="0" w:color="auto"/>
            </w:tcBorders>
            <w:shd w:val="clear" w:color="auto" w:fill="auto"/>
            <w:tcMar>
              <w:top w:w="0" w:type="dxa"/>
              <w:left w:w="108" w:type="dxa"/>
              <w:bottom w:w="0" w:type="dxa"/>
              <w:right w:w="108" w:type="dxa"/>
            </w:tcMar>
          </w:tcPr>
          <w:p w14:paraId="195BAE01" w14:textId="295C0C55" w:rsidR="00087D4D" w:rsidRPr="001A3B81" w:rsidRDefault="00087D4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Contracts for works or services did not cover tasks described in </w:t>
            </w:r>
            <w:r w:rsidR="006B32F9">
              <w:rPr>
                <w:rFonts w:asciiTheme="minorHAnsi" w:hAnsiTheme="minorHAnsi" w:cstheme="minorHAnsi"/>
                <w:sz w:val="18"/>
                <w:szCs w:val="18"/>
                <w:lang w:eastAsia="en-GB"/>
              </w:rPr>
              <w:t>d</w:t>
            </w:r>
            <w:r w:rsidR="00804B17">
              <w:rPr>
                <w:rFonts w:asciiTheme="minorHAnsi" w:hAnsiTheme="minorHAnsi" w:cstheme="minorHAnsi"/>
                <w:sz w:val="18"/>
                <w:szCs w:val="18"/>
                <w:lang w:eastAsia="en-GB"/>
              </w:rPr>
              <w:t>escription of the project</w:t>
            </w:r>
            <w:r w:rsidRPr="001A3B81">
              <w:rPr>
                <w:rFonts w:asciiTheme="minorHAnsi" w:hAnsiTheme="minorHAnsi" w:cstheme="minorHAnsi"/>
                <w:sz w:val="18"/>
                <w:szCs w:val="18"/>
                <w:lang w:eastAsia="en-GB"/>
              </w:rPr>
              <w:t>.</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6D2F1827" w14:textId="77777777" w:rsidR="00087D4D" w:rsidRPr="001A3B81" w:rsidRDefault="00087D4D"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tc>
      </w:tr>
      <w:tr w:rsidR="003B222F" w:rsidRPr="004B34EA" w14:paraId="059D6CC2" w14:textId="77777777" w:rsidTr="00F5401D">
        <w:trPr>
          <w:trHeight w:val="1166"/>
        </w:trPr>
        <w:tc>
          <w:tcPr>
            <w:tcW w:w="846" w:type="dxa"/>
            <w:vMerge/>
          </w:tcPr>
          <w:p w14:paraId="1BD861D6" w14:textId="0AE4B7DF" w:rsidR="00087D4D" w:rsidRPr="00435CAE" w:rsidRDefault="00087D4D" w:rsidP="00602E9A">
            <w:pPr>
              <w:spacing w:afterLines="60" w:after="144"/>
              <w:rPr>
                <w:rFonts w:asciiTheme="minorHAnsi" w:hAnsiTheme="minorHAnsi" w:cstheme="minorHAnsi"/>
                <w:sz w:val="18"/>
                <w:szCs w:val="18"/>
                <w:lang w:eastAsia="en-GB"/>
              </w:rPr>
            </w:pPr>
          </w:p>
        </w:tc>
        <w:tc>
          <w:tcPr>
            <w:tcW w:w="1134" w:type="dxa"/>
            <w:vMerge/>
            <w:shd w:val="clear" w:color="auto" w:fill="auto"/>
            <w:tcMar>
              <w:top w:w="0" w:type="dxa"/>
              <w:left w:w="108" w:type="dxa"/>
              <w:bottom w:w="0" w:type="dxa"/>
              <w:right w:w="108" w:type="dxa"/>
            </w:tcMar>
          </w:tcPr>
          <w:p w14:paraId="236AA19F" w14:textId="773856EE"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4CC7292D"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0F838A14" w14:textId="77777777" w:rsidR="00087D4D" w:rsidRPr="00435CAE" w:rsidRDefault="00087D4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Costs were allocated to the correct action</w:t>
            </w:r>
            <w:r w:rsidRPr="00435CAE">
              <w:rPr>
                <w:rFonts w:asciiTheme="minorHAnsi" w:hAnsiTheme="minorHAnsi" w:cstheme="minorHAnsi"/>
                <w:sz w:val="18"/>
                <w:szCs w:val="18"/>
                <w:lang w:eastAsia="en-GB"/>
              </w:rPr>
              <w:t xml:space="preserve"> and the goods were not placed in the inventory of durable equipment.</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4454D5DE" w14:textId="77777777" w:rsidR="00087D4D" w:rsidRPr="00435CAE" w:rsidRDefault="00087D4D"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69E3711D" w14:textId="77777777" w:rsidTr="00F5401D">
        <w:trPr>
          <w:trHeight w:val="708"/>
        </w:trPr>
        <w:tc>
          <w:tcPr>
            <w:tcW w:w="846" w:type="dxa"/>
            <w:vMerge/>
          </w:tcPr>
          <w:p w14:paraId="5ED93DC5"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0362106B" w14:textId="0681A312"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641C865A"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355B0E5A" w14:textId="4B51EED2" w:rsidR="00087D4D" w:rsidRPr="00435CAE" w:rsidRDefault="00087D4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costs were charged in line with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accounting policy and were adequately supported.</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01425C81" w14:textId="77777777" w:rsidR="00087D4D" w:rsidRPr="00435CAE" w:rsidRDefault="00087D4D"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67EF3F98" w14:textId="77777777" w:rsidTr="00F5401D">
        <w:trPr>
          <w:trHeight w:val="1140"/>
        </w:trPr>
        <w:tc>
          <w:tcPr>
            <w:tcW w:w="846" w:type="dxa"/>
            <w:vMerge/>
          </w:tcPr>
          <w:p w14:paraId="60B3EB62"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557764D7" w14:textId="7F6CE3CF"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60646259"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061DCCCC" w14:textId="77777777" w:rsidR="00087D4D" w:rsidRPr="00435CAE" w:rsidRDefault="00087D4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No ineligible costs or excessive or reckless expenditure were declared. For internal invoices/charges only the cost element was charged, without any mark-ups.</w:t>
            </w: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40466721" w14:textId="77777777" w:rsidR="00087D4D" w:rsidRPr="00435CAE" w:rsidRDefault="00087D4D"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r w:rsidR="003B222F" w:rsidRPr="004B34EA" w14:paraId="49A1DEE9" w14:textId="77777777" w:rsidTr="00F5401D">
        <w:trPr>
          <w:trHeight w:val="1632"/>
        </w:trPr>
        <w:tc>
          <w:tcPr>
            <w:tcW w:w="846" w:type="dxa"/>
            <w:vMerge/>
          </w:tcPr>
          <w:p w14:paraId="0808933B"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1134" w:type="dxa"/>
            <w:vMerge/>
            <w:shd w:val="clear" w:color="auto" w:fill="auto"/>
            <w:tcMar>
              <w:top w:w="0" w:type="dxa"/>
              <w:left w:w="108" w:type="dxa"/>
              <w:bottom w:w="0" w:type="dxa"/>
              <w:right w:w="108" w:type="dxa"/>
            </w:tcMar>
          </w:tcPr>
          <w:p w14:paraId="6067858E" w14:textId="338FA8E5"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7938" w:type="dxa"/>
            <w:vMerge/>
            <w:shd w:val="clear" w:color="auto" w:fill="auto"/>
            <w:tcMar>
              <w:top w:w="0" w:type="dxa"/>
              <w:left w:w="108" w:type="dxa"/>
              <w:bottom w:w="0" w:type="dxa"/>
              <w:right w:w="108" w:type="dxa"/>
            </w:tcMar>
          </w:tcPr>
          <w:p w14:paraId="7E7B8288" w14:textId="77777777" w:rsidR="00087D4D" w:rsidRPr="00435CAE" w:rsidRDefault="00087D4D" w:rsidP="00602E9A">
            <w:pPr>
              <w:autoSpaceDE w:val="0"/>
              <w:spacing w:afterLines="60" w:after="144"/>
              <w:rPr>
                <w:rFonts w:asciiTheme="minorHAnsi" w:hAnsiTheme="minorHAnsi" w:cstheme="minorHAnsi"/>
                <w:b/>
                <w:bCs/>
                <w:sz w:val="18"/>
                <w:szCs w:val="18"/>
                <w:lang w:eastAsia="en-GB"/>
              </w:rPr>
            </w:pPr>
          </w:p>
        </w:tc>
        <w:tc>
          <w:tcPr>
            <w:tcW w:w="3402" w:type="dxa"/>
            <w:tcBorders>
              <w:right w:val="double" w:sz="4" w:space="0" w:color="auto"/>
            </w:tcBorders>
            <w:shd w:val="clear" w:color="auto" w:fill="auto"/>
            <w:tcMar>
              <w:top w:w="0" w:type="dxa"/>
              <w:left w:w="108" w:type="dxa"/>
              <w:bottom w:w="0" w:type="dxa"/>
              <w:right w:w="108" w:type="dxa"/>
            </w:tcMar>
          </w:tcPr>
          <w:p w14:paraId="759E6ED3" w14:textId="2143D53E" w:rsidR="00A5226B" w:rsidRPr="00435CAE" w:rsidRDefault="006B32E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Goods, works and services</w:t>
            </w:r>
            <w:r w:rsidR="00A5226B" w:rsidRPr="00435CAE">
              <w:rPr>
                <w:rFonts w:asciiTheme="minorHAnsi" w:hAnsiTheme="minorHAnsi" w:cstheme="minorHAnsi"/>
                <w:sz w:val="18"/>
                <w:szCs w:val="18"/>
                <w:lang w:eastAsia="en-GB"/>
              </w:rPr>
              <w:t xml:space="preserve"> were awarded using the </w:t>
            </w:r>
            <w:r w:rsidR="00945912">
              <w:rPr>
                <w:rFonts w:asciiTheme="minorHAnsi" w:hAnsiTheme="minorHAnsi" w:cstheme="minorHAnsi"/>
                <w:sz w:val="18"/>
                <w:szCs w:val="18"/>
                <w:lang w:eastAsia="en-GB"/>
              </w:rPr>
              <w:t>Subgrantee</w:t>
            </w:r>
            <w:r w:rsidR="00A5226B" w:rsidRPr="00435CAE">
              <w:rPr>
                <w:rFonts w:asciiTheme="minorHAnsi" w:hAnsiTheme="minorHAnsi" w:cstheme="minorHAnsi"/>
                <w:sz w:val="18"/>
                <w:szCs w:val="18"/>
                <w:lang w:eastAsia="en-GB"/>
              </w:rPr>
              <w:t xml:space="preserve">’s usual purchasing practices — provided these ensure </w:t>
            </w:r>
            <w:r w:rsidR="001B5CBF" w:rsidRPr="00435CAE">
              <w:rPr>
                <w:rFonts w:asciiTheme="minorHAnsi" w:hAnsiTheme="minorHAnsi" w:cstheme="minorHAnsi"/>
                <w:sz w:val="18"/>
                <w:szCs w:val="18"/>
                <w:lang w:eastAsia="en-GB"/>
              </w:rPr>
              <w:t>the</w:t>
            </w:r>
            <w:r w:rsidR="00A5226B" w:rsidRPr="00435CAE">
              <w:rPr>
                <w:rFonts w:asciiTheme="minorHAnsi" w:hAnsiTheme="minorHAnsi" w:cstheme="minorHAnsi"/>
                <w:sz w:val="18"/>
                <w:szCs w:val="18"/>
                <w:lang w:eastAsia="en-GB"/>
              </w:rPr>
              <w:t xml:space="preserve"> best value for money (or if appropriate the lowest price) and that there is no conflict of interests. </w:t>
            </w:r>
          </w:p>
          <w:p w14:paraId="65B1CC05" w14:textId="39C874A6" w:rsidR="00A5226B" w:rsidRPr="00435CAE" w:rsidRDefault="00A5226B" w:rsidP="00602E9A">
            <w:pPr>
              <w:autoSpaceDE w:val="0"/>
              <w:spacing w:afterLines="60" w:after="144"/>
              <w:ind w:left="391"/>
              <w:jc w:val="left"/>
              <w:rPr>
                <w:rFonts w:asciiTheme="minorHAnsi" w:hAnsiTheme="minorHAnsi" w:cstheme="minorHAnsi"/>
                <w:sz w:val="18"/>
                <w:szCs w:val="18"/>
                <w:lang w:eastAsia="en-GB"/>
              </w:rPr>
            </w:pPr>
          </w:p>
        </w:tc>
        <w:tc>
          <w:tcPr>
            <w:tcW w:w="1276" w:type="dxa"/>
            <w:tcBorders>
              <w:left w:val="double" w:sz="4" w:space="0" w:color="auto"/>
              <w:right w:val="double" w:sz="4" w:space="0" w:color="auto"/>
            </w:tcBorders>
            <w:shd w:val="clear" w:color="auto" w:fill="auto"/>
            <w:tcMar>
              <w:top w:w="0" w:type="dxa"/>
              <w:left w:w="108" w:type="dxa"/>
              <w:bottom w:w="0" w:type="dxa"/>
              <w:right w:w="108" w:type="dxa"/>
            </w:tcMar>
          </w:tcPr>
          <w:p w14:paraId="70ECDB31" w14:textId="77777777" w:rsidR="00087D4D" w:rsidRPr="00435CAE" w:rsidRDefault="00087D4D" w:rsidP="00602E9A">
            <w:pPr>
              <w:autoSpaceDE w:val="0"/>
              <w:spacing w:afterLines="60" w:after="144"/>
              <w:rPr>
                <w:rFonts w:asciiTheme="minorHAnsi" w:hAnsiTheme="minorHAnsi" w:cstheme="minorHAnsi"/>
                <w:sz w:val="18"/>
                <w:szCs w:val="18"/>
                <w:lang w:eastAsia="en-GB"/>
              </w:rPr>
            </w:pPr>
            <w:r w:rsidRPr="00435CAE">
              <w:rPr>
                <w:rFonts w:asciiTheme="minorHAnsi" w:hAnsiTheme="minorHAnsi" w:cstheme="minorHAnsi"/>
                <w:sz w:val="18"/>
                <w:szCs w:val="18"/>
                <w:highlight w:val="yellow"/>
                <w:lang w:eastAsia="en-GB"/>
              </w:rPr>
              <w:t>C/E/N.A.</w:t>
            </w:r>
          </w:p>
        </w:tc>
      </w:tr>
    </w:tbl>
    <w:p w14:paraId="4AE343CF" w14:textId="77777777" w:rsidR="00B90E3D" w:rsidRPr="002C6F7A" w:rsidRDefault="00B90E3D" w:rsidP="002C6F7A">
      <w:pPr>
        <w:suppressAutoHyphens w:val="0"/>
        <w:jc w:val="left"/>
        <w:rPr>
          <w:rFonts w:asciiTheme="minorHAnsi" w:hAnsiTheme="minorHAnsi" w:cstheme="minorHAnsi"/>
          <w:sz w:val="22"/>
        </w:rPr>
      </w:pPr>
    </w:p>
    <w:tbl>
      <w:tblPr>
        <w:tblW w:w="14596" w:type="dxa"/>
        <w:tblLayout w:type="fixed"/>
        <w:tblCellMar>
          <w:left w:w="10" w:type="dxa"/>
          <w:right w:w="10" w:type="dxa"/>
        </w:tblCellMar>
        <w:tblLook w:val="0000" w:firstRow="0" w:lastRow="0" w:firstColumn="0" w:lastColumn="0" w:noHBand="0" w:noVBand="0"/>
      </w:tblPr>
      <w:tblGrid>
        <w:gridCol w:w="846"/>
        <w:gridCol w:w="1134"/>
        <w:gridCol w:w="7938"/>
        <w:gridCol w:w="3402"/>
        <w:gridCol w:w="1276"/>
      </w:tblGrid>
      <w:tr w:rsidR="00A26987" w:rsidRPr="00B9083B" w14:paraId="3B10AAA3" w14:textId="77777777" w:rsidTr="00F5401D">
        <w:trPr>
          <w:tblHeader/>
        </w:trPr>
        <w:tc>
          <w:tcPr>
            <w:tcW w:w="846"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0935A30" w14:textId="1EDB6969" w:rsidR="00491E60" w:rsidRPr="001A3B81" w:rsidRDefault="00CE3478"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Cost Category</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11E3AAD" w14:textId="62679A2A" w:rsidR="00145CC3" w:rsidRPr="001A3B81" w:rsidRDefault="00491E60"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Equivalent </w:t>
            </w:r>
            <w:r w:rsidRPr="001A3B81">
              <w:rPr>
                <w:rFonts w:asciiTheme="minorHAnsi" w:hAnsiTheme="minorHAnsi" w:cstheme="minorHAnsi"/>
                <w:b/>
                <w:sz w:val="18"/>
                <w:szCs w:val="18"/>
                <w:lang w:eastAsia="en-GB"/>
              </w:rPr>
              <w:br/>
              <w:t>(</w:t>
            </w:r>
            <w:r w:rsidR="0051514D" w:rsidRPr="001A3B81">
              <w:rPr>
                <w:rFonts w:asciiTheme="minorHAnsi" w:hAnsiTheme="minorHAnsi" w:cstheme="minorHAnsi"/>
                <w:b/>
                <w:sz w:val="18"/>
                <w:szCs w:val="18"/>
                <w:lang w:eastAsia="en-GB"/>
              </w:rPr>
              <w:t>H2020)</w:t>
            </w:r>
          </w:p>
        </w:tc>
        <w:tc>
          <w:tcPr>
            <w:tcW w:w="793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2FBDF96F" w14:textId="77777777" w:rsidR="00145CC3" w:rsidRPr="001A3B81" w:rsidRDefault="00145CC3" w:rsidP="002324E6">
            <w:pPr>
              <w:autoSpaceDE w:val="0"/>
              <w:spacing w:after="60"/>
              <w:jc w:val="center"/>
              <w:rPr>
                <w:rFonts w:asciiTheme="minorHAnsi" w:hAnsiTheme="minorHAnsi" w:cstheme="minorHAnsi"/>
                <w:sz w:val="18"/>
                <w:szCs w:val="18"/>
              </w:rPr>
            </w:pPr>
            <w:r w:rsidRPr="001A3B81">
              <w:rPr>
                <w:rFonts w:asciiTheme="minorHAnsi" w:hAnsiTheme="minorHAnsi" w:cstheme="minorHAnsi"/>
                <w:b/>
                <w:sz w:val="18"/>
                <w:szCs w:val="18"/>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hemeFill="background2"/>
            <w:tcMar>
              <w:top w:w="0" w:type="dxa"/>
              <w:left w:w="108" w:type="dxa"/>
              <w:bottom w:w="0" w:type="dxa"/>
              <w:right w:w="108" w:type="dxa"/>
            </w:tcMar>
            <w:vAlign w:val="center"/>
          </w:tcPr>
          <w:p w14:paraId="2616D119" w14:textId="3B921FDD" w:rsidR="00145CC3" w:rsidRPr="001A3B81" w:rsidRDefault="00145CC3" w:rsidP="002324E6">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Standard </w:t>
            </w:r>
            <w:r w:rsidR="0080115E" w:rsidRPr="001A3B81">
              <w:rPr>
                <w:rFonts w:asciiTheme="minorHAnsi" w:hAnsiTheme="minorHAnsi" w:cstheme="minorHAnsi"/>
                <w:b/>
                <w:sz w:val="18"/>
                <w:szCs w:val="18"/>
                <w:lang w:eastAsia="en-GB"/>
              </w:rPr>
              <w:t>F</w:t>
            </w:r>
            <w:r w:rsidR="00B42E83" w:rsidRPr="001A3B81">
              <w:rPr>
                <w:rFonts w:asciiTheme="minorHAnsi" w:hAnsiTheme="minorHAnsi" w:cstheme="minorHAnsi"/>
                <w:b/>
                <w:sz w:val="18"/>
                <w:szCs w:val="18"/>
                <w:lang w:eastAsia="en-GB"/>
              </w:rPr>
              <w:t>inding</w:t>
            </w:r>
          </w:p>
        </w:tc>
        <w:tc>
          <w:tcPr>
            <w:tcW w:w="1276" w:type="dxa"/>
            <w:tcBorders>
              <w:top w:val="double" w:sz="4" w:space="0" w:color="000000"/>
              <w:left w:val="double" w:sz="4" w:space="0" w:color="000000"/>
              <w:bottom w:val="single" w:sz="4" w:space="0" w:color="000000"/>
              <w:right w:val="double" w:sz="4" w:space="0" w:color="000000"/>
            </w:tcBorders>
            <w:shd w:val="clear" w:color="auto" w:fill="EEECE1" w:themeFill="background2"/>
            <w:tcMar>
              <w:top w:w="0" w:type="dxa"/>
              <w:left w:w="108" w:type="dxa"/>
              <w:bottom w:w="0" w:type="dxa"/>
              <w:right w:w="108" w:type="dxa"/>
            </w:tcMar>
            <w:vAlign w:val="center"/>
          </w:tcPr>
          <w:p w14:paraId="54606148" w14:textId="77777777" w:rsidR="00145CC3" w:rsidRPr="001A3B81" w:rsidRDefault="00145CC3" w:rsidP="002324E6">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Result</w:t>
            </w:r>
          </w:p>
          <w:p w14:paraId="1080DFA6" w14:textId="77777777" w:rsidR="00145CC3" w:rsidRPr="001A3B81" w:rsidRDefault="00145CC3" w:rsidP="002324E6">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(C / E / N.A.)</w:t>
            </w:r>
          </w:p>
        </w:tc>
      </w:tr>
      <w:tr w:rsidR="00B90E3D" w:rsidRPr="004B34EA" w14:paraId="5623E487" w14:textId="77777777" w:rsidTr="00B41BAF">
        <w:trPr>
          <w:trHeight w:val="390"/>
        </w:trPr>
        <w:tc>
          <w:tcPr>
            <w:tcW w:w="84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0B5B088" w14:textId="0BE599D3" w:rsidR="00491E60" w:rsidRPr="001A3B81" w:rsidRDefault="00491E60" w:rsidP="00B41BAF">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557BC7C9" w14:textId="156B89B7" w:rsidR="00B90E3D" w:rsidRPr="001A3B81" w:rsidRDefault="00B90E3D" w:rsidP="00B41BAF">
            <w:pPr>
              <w:autoSpaceDE w:val="0"/>
              <w:jc w:val="center"/>
              <w:rPr>
                <w:rFonts w:asciiTheme="minorHAnsi" w:hAnsiTheme="minorHAnsi" w:cstheme="minorHAnsi"/>
                <w:b/>
                <w:bCs/>
                <w:sz w:val="18"/>
                <w:szCs w:val="18"/>
                <w:lang w:eastAsia="en-GB"/>
              </w:rPr>
            </w:pPr>
          </w:p>
        </w:tc>
        <w:tc>
          <w:tcPr>
            <w:tcW w:w="12616" w:type="dxa"/>
            <w:gridSpan w:val="3"/>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08AC541F" w14:textId="4BD91AFC" w:rsidR="00B90E3D" w:rsidRPr="001A3B81" w:rsidRDefault="009672B5" w:rsidP="00B41BAF">
            <w:pPr>
              <w:autoSpaceDE w:val="0"/>
              <w:rPr>
                <w:rFonts w:asciiTheme="minorHAnsi" w:hAnsiTheme="minorHAnsi" w:cstheme="minorHAnsi"/>
                <w:sz w:val="18"/>
                <w:szCs w:val="18"/>
                <w:lang w:eastAsia="en-GB"/>
              </w:rPr>
            </w:pPr>
            <w:r w:rsidRPr="001A3B81">
              <w:rPr>
                <w:rFonts w:asciiTheme="minorHAnsi" w:hAnsiTheme="minorHAnsi" w:cstheme="minorHAnsi"/>
                <w:b/>
                <w:bCs/>
                <w:sz w:val="18"/>
                <w:szCs w:val="18"/>
                <w:lang w:eastAsia="en-GB"/>
              </w:rPr>
              <w:t>OTHER COST CATEGORIES</w:t>
            </w:r>
          </w:p>
        </w:tc>
      </w:tr>
      <w:tr w:rsidR="00B74794" w:rsidRPr="004B34EA" w14:paraId="5766DC4A" w14:textId="77777777" w:rsidTr="00F5401D">
        <w:trPr>
          <w:trHeight w:val="150"/>
        </w:trPr>
        <w:tc>
          <w:tcPr>
            <w:tcW w:w="846" w:type="dxa"/>
            <w:tcBorders>
              <w:top w:val="single" w:sz="4" w:space="0" w:color="000000"/>
              <w:left w:val="single" w:sz="4" w:space="0" w:color="000000"/>
              <w:bottom w:val="single" w:sz="4" w:space="0" w:color="000000"/>
              <w:right w:val="single" w:sz="4" w:space="0" w:color="000000"/>
            </w:tcBorders>
          </w:tcPr>
          <w:p w14:paraId="7DA220E5" w14:textId="024AF90A" w:rsidR="00491E60" w:rsidRPr="001A3B81" w:rsidRDefault="00491E60"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02E2" w14:textId="39703A8C" w:rsidR="00B90E3D" w:rsidRPr="001A3B81" w:rsidRDefault="00CA6FDD"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C</w:t>
            </w:r>
            <w:r w:rsidR="00494075" w:rsidRPr="001A3B81">
              <w:rPr>
                <w:rFonts w:asciiTheme="minorHAnsi" w:hAnsiTheme="minorHAnsi" w:cstheme="minorHAnsi"/>
                <w:b/>
                <w:bCs/>
                <w:sz w:val="18"/>
                <w:szCs w:val="18"/>
                <w:lang w:eastAsia="en-GB"/>
              </w:rPr>
              <w:t>.1, C.2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B504" w14:textId="5C0B9239" w:rsidR="00CB4777" w:rsidRPr="001A3B81" w:rsidRDefault="00793F6A" w:rsidP="00DE6FCB">
            <w:pPr>
              <w:jc w:val="left"/>
              <w:rPr>
                <w:rFonts w:asciiTheme="minorHAnsi" w:hAnsiTheme="minorHAnsi" w:cstheme="minorHAnsi"/>
                <w:b/>
                <w:sz w:val="18"/>
                <w:szCs w:val="18"/>
                <w:lang w:eastAsia="en-GB"/>
              </w:rPr>
            </w:pPr>
            <w:r w:rsidRPr="001A3B81">
              <w:rPr>
                <w:rFonts w:asciiTheme="minorHAnsi" w:hAnsiTheme="minorHAnsi" w:cstheme="minorHAnsi"/>
                <w:b/>
                <w:bCs/>
                <w:sz w:val="18"/>
                <w:szCs w:val="18"/>
                <w:lang w:eastAsia="en-GB"/>
              </w:rPr>
              <w:t>FINANCIAL SUPPORT TO THIRD PARTIES</w:t>
            </w:r>
          </w:p>
          <w:p w14:paraId="6CDDEB8F" w14:textId="77777777" w:rsidR="00CB4777" w:rsidRPr="001A3B81" w:rsidRDefault="00CB4777" w:rsidP="00B41BAF">
            <w:pPr>
              <w:jc w:val="left"/>
              <w:rPr>
                <w:rFonts w:asciiTheme="minorHAnsi" w:hAnsiTheme="minorHAnsi" w:cstheme="minorHAnsi"/>
                <w:b/>
                <w:sz w:val="18"/>
                <w:szCs w:val="18"/>
                <w:lang w:eastAsia="en-GB"/>
              </w:rPr>
            </w:pPr>
          </w:p>
          <w:p w14:paraId="20926AE6" w14:textId="6A5AEF4E" w:rsidR="00B90E3D" w:rsidRPr="001A3B81" w:rsidRDefault="00B90E3D" w:rsidP="00602E9A">
            <w:pPr>
              <w:spacing w:afterLines="60" w:after="144"/>
              <w:jc w:val="left"/>
              <w:rPr>
                <w:rFonts w:asciiTheme="minorHAnsi" w:hAnsiTheme="minorHAnsi" w:cstheme="minorHAnsi"/>
                <w:sz w:val="18"/>
                <w:szCs w:val="18"/>
              </w:rPr>
            </w:pPr>
            <w:r w:rsidRPr="001A3B81">
              <w:rPr>
                <w:rFonts w:asciiTheme="minorHAnsi" w:hAnsiTheme="minorHAnsi" w:cstheme="minorHAnsi"/>
                <w:b/>
                <w:sz w:val="18"/>
                <w:szCs w:val="18"/>
                <w:lang w:eastAsia="en-GB"/>
              </w:rPr>
              <w:t xml:space="preserve">The </w:t>
            </w:r>
            <w:r w:rsidR="00B42E83" w:rsidRPr="001A3B81">
              <w:rPr>
                <w:rFonts w:asciiTheme="minorHAnsi" w:hAnsiTheme="minorHAnsi" w:cstheme="minorHAnsi"/>
                <w:b/>
                <w:sz w:val="18"/>
                <w:szCs w:val="18"/>
                <w:lang w:eastAsia="en-GB"/>
              </w:rPr>
              <w:t>Practitioner</w:t>
            </w:r>
            <w:r w:rsidRPr="001A3B81">
              <w:rPr>
                <w:rFonts w:asciiTheme="minorHAnsi" w:hAnsiTheme="minorHAnsi" w:cstheme="minorHAnsi"/>
                <w:b/>
                <w:sz w:val="18"/>
                <w:szCs w:val="18"/>
                <w:lang w:eastAsia="en-GB"/>
              </w:rPr>
              <w:t xml:space="preserve"> obtained the detail/breakdown of the costs of providing financial support to third parties and sampled </w:t>
            </w:r>
            <w:r w:rsidRPr="001A3B81">
              <w:rPr>
                <w:rFonts w:asciiTheme="minorHAnsi" w:hAnsiTheme="minorHAnsi" w:cstheme="minorHAnsi"/>
                <w:b/>
                <w:sz w:val="18"/>
                <w:szCs w:val="18"/>
                <w:highlight w:val="yellow"/>
                <w:lang w:val="en-US" w:eastAsia="en-GB"/>
              </w:rPr>
              <w:t>______</w:t>
            </w:r>
            <w:r w:rsidRPr="001A3B81">
              <w:rPr>
                <w:rFonts w:asciiTheme="minorHAnsi" w:hAnsiTheme="minorHAnsi" w:cstheme="minorHAnsi"/>
                <w:b/>
                <w:sz w:val="18"/>
                <w:szCs w:val="18"/>
                <w:lang w:val="en-US" w:eastAsia="en-GB"/>
              </w:rPr>
              <w:t xml:space="preserve"> </w:t>
            </w:r>
            <w:r w:rsidRPr="001A3B81">
              <w:rPr>
                <w:rFonts w:asciiTheme="minorHAnsi" w:hAnsiTheme="minorHAnsi" w:cstheme="minorHAnsi"/>
                <w:b/>
                <w:sz w:val="18"/>
                <w:szCs w:val="18"/>
                <w:lang w:eastAsia="en-GB"/>
              </w:rPr>
              <w:t xml:space="preserve">cost items selected randomly </w:t>
            </w: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highest</w:t>
            </w:r>
            <w:r w:rsidRPr="001A3B81">
              <w:rPr>
                <w:rFonts w:asciiTheme="minorHAnsi" w:hAnsiTheme="minorHAnsi" w:cstheme="minorHAnsi"/>
                <w:sz w:val="18"/>
                <w:szCs w:val="18"/>
                <w:lang w:eastAsia="en-GB"/>
              </w:rPr>
              <w:t>).</w:t>
            </w:r>
          </w:p>
          <w:p w14:paraId="2C755566" w14:textId="6660BE7F" w:rsidR="001966C2" w:rsidRPr="001A3B81" w:rsidRDefault="00B90E3D" w:rsidP="00602E9A">
            <w:pPr>
              <w:spacing w:afterLines="60" w:after="144"/>
              <w:jc w:val="left"/>
              <w:rPr>
                <w:rFonts w:asciiTheme="minorHAnsi" w:hAnsiTheme="minorHAnsi" w:cstheme="minorHAnsi"/>
                <w:sz w:val="18"/>
                <w:szCs w:val="18"/>
                <w:lang w:eastAsia="en-GB"/>
              </w:rPr>
            </w:pPr>
            <w:r w:rsidRPr="001740CE">
              <w:rPr>
                <w:rFonts w:asciiTheme="minorHAnsi" w:hAnsiTheme="minorHAnsi" w:cstheme="minorHAnsi"/>
                <w:sz w:val="18"/>
                <w:szCs w:val="18"/>
                <w:lang w:eastAsia="en-GB"/>
              </w:rPr>
              <w:t xml:space="preserve">The </w:t>
            </w:r>
            <w:r w:rsidR="00B42E83" w:rsidRPr="001740CE">
              <w:rPr>
                <w:rFonts w:asciiTheme="minorHAnsi" w:hAnsiTheme="minorHAnsi" w:cstheme="minorHAnsi"/>
                <w:sz w:val="18"/>
                <w:szCs w:val="18"/>
                <w:lang w:eastAsia="en-GB"/>
              </w:rPr>
              <w:t>Practitioner</w:t>
            </w:r>
            <w:r w:rsidRPr="001740CE">
              <w:rPr>
                <w:rFonts w:asciiTheme="minorHAnsi" w:hAnsiTheme="minorHAnsi" w:cstheme="minorHAnsi"/>
                <w:sz w:val="18"/>
                <w:szCs w:val="18"/>
                <w:lang w:eastAsia="en-GB"/>
              </w:rPr>
              <w:t xml:space="preserve"> verified that the </w:t>
            </w:r>
            <w:r w:rsidR="00E279AA" w:rsidRPr="001740CE">
              <w:rPr>
                <w:rFonts w:asciiTheme="minorHAnsi" w:hAnsiTheme="minorHAnsi" w:cstheme="minorHAnsi"/>
                <w:sz w:val="18"/>
                <w:szCs w:val="18"/>
                <w:lang w:eastAsia="en-GB"/>
              </w:rPr>
              <w:t xml:space="preserve">costs </w:t>
            </w:r>
            <w:r w:rsidR="00DA6D5B">
              <w:rPr>
                <w:rFonts w:asciiTheme="minorHAnsi" w:hAnsiTheme="minorHAnsi" w:cstheme="minorHAnsi"/>
                <w:sz w:val="18"/>
                <w:szCs w:val="18"/>
                <w:lang w:eastAsia="en-GB"/>
              </w:rPr>
              <w:t xml:space="preserve">were </w:t>
            </w:r>
            <w:r w:rsidR="00DA6D5B" w:rsidRPr="0084411A">
              <w:rPr>
                <w:rFonts w:asciiTheme="minorHAnsi" w:hAnsiTheme="minorHAnsi" w:cstheme="minorHAnsi"/>
                <w:sz w:val="18"/>
                <w:szCs w:val="18"/>
                <w:lang w:eastAsia="en-GB"/>
              </w:rPr>
              <w:t>actually incurred</w:t>
            </w:r>
            <w:r w:rsidR="00DA6D5B">
              <w:rPr>
                <w:rFonts w:asciiTheme="minorHAnsi" w:hAnsiTheme="minorHAnsi" w:cstheme="minorHAnsi"/>
                <w:sz w:val="18"/>
                <w:szCs w:val="18"/>
                <w:lang w:eastAsia="en-GB"/>
              </w:rPr>
              <w:t xml:space="preserve"> or the </w:t>
            </w:r>
            <w:r w:rsidR="00DA6D5B" w:rsidRPr="008C592C">
              <w:rPr>
                <w:rFonts w:asciiTheme="minorHAnsi" w:hAnsiTheme="minorHAnsi" w:cstheme="minorHAnsi"/>
                <w:sz w:val="18"/>
                <w:szCs w:val="18"/>
                <w:lang w:eastAsia="en-GB"/>
              </w:rPr>
              <w:t xml:space="preserve">debt </w:t>
            </w:r>
            <w:r w:rsidR="00DA6D5B">
              <w:rPr>
                <w:rFonts w:asciiTheme="minorHAnsi" w:hAnsiTheme="minorHAnsi" w:cstheme="minorHAnsi"/>
                <w:sz w:val="18"/>
                <w:szCs w:val="18"/>
                <w:lang w:eastAsia="en-GB"/>
              </w:rPr>
              <w:t xml:space="preserve">in the corresponding amount </w:t>
            </w:r>
            <w:r w:rsidR="00DA6D5B" w:rsidRPr="008C592C">
              <w:rPr>
                <w:rFonts w:asciiTheme="minorHAnsi" w:hAnsiTheme="minorHAnsi" w:cstheme="minorHAnsi"/>
                <w:sz w:val="18"/>
                <w:szCs w:val="18"/>
                <w:lang w:eastAsia="en-GB"/>
              </w:rPr>
              <w:t xml:space="preserve">towards the subgrantee exists </w:t>
            </w:r>
            <w:r w:rsidR="00E279AA" w:rsidRPr="001740CE">
              <w:rPr>
                <w:rFonts w:asciiTheme="minorHAnsi" w:hAnsiTheme="minorHAnsi" w:cstheme="minorHAnsi"/>
                <w:sz w:val="18"/>
                <w:szCs w:val="18"/>
                <w:lang w:eastAsia="en-GB"/>
              </w:rPr>
              <w:t xml:space="preserve">and the support is implemented in accordance with the conditions set out in </w:t>
            </w:r>
            <w:r w:rsidR="009C7AFC" w:rsidRPr="001740CE">
              <w:rPr>
                <w:rFonts w:asciiTheme="minorHAnsi" w:hAnsiTheme="minorHAnsi" w:cstheme="minorHAnsi"/>
                <w:sz w:val="18"/>
                <w:szCs w:val="18"/>
                <w:lang w:eastAsia="en-GB"/>
              </w:rPr>
              <w:t>the project call/ description of the project</w:t>
            </w:r>
            <w:r w:rsidR="0017439C" w:rsidRPr="001740CE">
              <w:rPr>
                <w:rFonts w:asciiTheme="minorHAnsi" w:hAnsiTheme="minorHAnsi" w:cstheme="minorHAnsi"/>
                <w:sz w:val="18"/>
                <w:szCs w:val="18"/>
                <w:lang w:eastAsia="en-GB"/>
              </w:rPr>
              <w:t>.</w:t>
            </w:r>
            <w:r w:rsidR="009C7AFC" w:rsidRPr="001740CE">
              <w:rPr>
                <w:rFonts w:asciiTheme="minorHAnsi" w:hAnsiTheme="minorHAnsi" w:cstheme="minorHAnsi"/>
                <w:sz w:val="18"/>
                <w:szCs w:val="18"/>
                <w:lang w:eastAsia="en-GB"/>
              </w:rPr>
              <w:t xml:space="preserve"> </w:t>
            </w:r>
            <w:r w:rsidR="0017439C" w:rsidRPr="001740CE">
              <w:rPr>
                <w:rFonts w:asciiTheme="minorHAnsi" w:hAnsiTheme="minorHAnsi" w:cstheme="minorHAnsi"/>
                <w:sz w:val="18"/>
                <w:szCs w:val="18"/>
                <w:lang w:eastAsia="en-GB"/>
              </w:rPr>
              <w:t>The</w:t>
            </w:r>
            <w:r w:rsidR="00E279AA" w:rsidRPr="001740CE">
              <w:rPr>
                <w:rFonts w:asciiTheme="minorHAnsi" w:hAnsiTheme="minorHAnsi" w:cstheme="minorHAnsi"/>
                <w:sz w:val="18"/>
                <w:szCs w:val="18"/>
                <w:lang w:eastAsia="en-GB"/>
              </w:rPr>
              <w:t xml:space="preserve"> </w:t>
            </w:r>
            <w:r w:rsidRPr="001740CE">
              <w:rPr>
                <w:rFonts w:asciiTheme="minorHAnsi" w:hAnsiTheme="minorHAnsi" w:cstheme="minorHAnsi"/>
                <w:sz w:val="18"/>
                <w:szCs w:val="18"/>
                <w:lang w:eastAsia="en-GB"/>
              </w:rPr>
              <w:t xml:space="preserve">minimum conditions </w:t>
            </w:r>
            <w:r w:rsidR="009A4B3D" w:rsidRPr="001740CE">
              <w:rPr>
                <w:rFonts w:asciiTheme="minorHAnsi" w:hAnsiTheme="minorHAnsi" w:cstheme="minorHAnsi"/>
                <w:sz w:val="18"/>
                <w:szCs w:val="18"/>
                <w:lang w:eastAsia="en-GB"/>
              </w:rPr>
              <w:t xml:space="preserve">to </w:t>
            </w:r>
            <w:r w:rsidR="001966C2" w:rsidRPr="001740CE">
              <w:rPr>
                <w:rFonts w:asciiTheme="minorHAnsi" w:hAnsiTheme="minorHAnsi" w:cstheme="minorHAnsi"/>
                <w:sz w:val="18"/>
                <w:szCs w:val="18"/>
                <w:lang w:eastAsia="en-GB"/>
              </w:rPr>
              <w:t xml:space="preserve">ensure objective and transparent selection procedures </w:t>
            </w:r>
            <w:r w:rsidR="008441EC" w:rsidRPr="001740CE">
              <w:rPr>
                <w:rFonts w:asciiTheme="minorHAnsi" w:hAnsiTheme="minorHAnsi" w:cstheme="minorHAnsi"/>
                <w:sz w:val="18"/>
                <w:szCs w:val="18"/>
                <w:lang w:eastAsia="en-GB"/>
              </w:rPr>
              <w:t xml:space="preserve">shall </w:t>
            </w:r>
            <w:r w:rsidR="001966C2" w:rsidRPr="001740CE">
              <w:rPr>
                <w:rFonts w:asciiTheme="minorHAnsi" w:hAnsiTheme="minorHAnsi" w:cstheme="minorHAnsi"/>
                <w:sz w:val="18"/>
                <w:szCs w:val="18"/>
                <w:lang w:eastAsia="en-GB"/>
              </w:rPr>
              <w:t>include at least the following:</w:t>
            </w:r>
          </w:p>
          <w:p w14:paraId="2C59F37C" w14:textId="6FEED11A" w:rsidR="001966C2" w:rsidRPr="001A3B81" w:rsidRDefault="001966C2" w:rsidP="00DE6FCB">
            <w:pPr>
              <w:widowControl w:val="0"/>
              <w:suppressAutoHyphens w:val="0"/>
              <w:autoSpaceDE w:val="0"/>
              <w:adjustRightInd w:val="0"/>
              <w:spacing w:after="60"/>
              <w:ind w:left="357"/>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for grants (or similar):</w:t>
            </w:r>
          </w:p>
          <w:p w14:paraId="77250573" w14:textId="3695D7A0" w:rsidR="003024AB" w:rsidRPr="0066100F"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66100F">
              <w:rPr>
                <w:rFonts w:asciiTheme="minorHAnsi" w:hAnsiTheme="minorHAnsi" w:cstheme="minorHAnsi"/>
                <w:sz w:val="18"/>
                <w:szCs w:val="18"/>
                <w:lang w:eastAsia="en-GB"/>
              </w:rPr>
              <w:t>the maximum amount of financial support for each third party (‘recipient’); this amount may</w:t>
            </w:r>
            <w:r w:rsidR="00332DEB" w:rsidRPr="0066100F">
              <w:rPr>
                <w:rFonts w:asciiTheme="minorHAnsi" w:hAnsiTheme="minorHAnsi" w:cstheme="minorHAnsi"/>
                <w:sz w:val="18"/>
                <w:szCs w:val="18"/>
                <w:lang w:eastAsia="en-GB"/>
              </w:rPr>
              <w:t xml:space="preserve"> </w:t>
            </w:r>
            <w:r w:rsidRPr="0066100F">
              <w:rPr>
                <w:rFonts w:asciiTheme="minorHAnsi" w:hAnsiTheme="minorHAnsi" w:cstheme="minorHAnsi"/>
                <w:sz w:val="18"/>
                <w:szCs w:val="18"/>
                <w:lang w:eastAsia="en-GB"/>
              </w:rPr>
              <w:t xml:space="preserve">not exceed the amount set out in the Data Sheet </w:t>
            </w:r>
            <w:r w:rsidR="0066100F" w:rsidRPr="001740CE">
              <w:rPr>
                <w:rFonts w:asciiTheme="minorHAnsi" w:hAnsiTheme="minorHAnsi" w:cstheme="minorHAnsi"/>
                <w:sz w:val="18"/>
                <w:szCs w:val="18"/>
                <w:lang w:eastAsia="en-GB"/>
              </w:rPr>
              <w:t>in the EIT-KIC GA</w:t>
            </w:r>
            <w:r w:rsidR="0057331A" w:rsidRPr="0066100F">
              <w:rPr>
                <w:rFonts w:asciiTheme="minorHAnsi" w:hAnsiTheme="minorHAnsi" w:cstheme="minorHAnsi"/>
                <w:sz w:val="18"/>
                <w:szCs w:val="18"/>
                <w:lang w:eastAsia="en-GB"/>
              </w:rPr>
              <w:t>;</w:t>
            </w:r>
          </w:p>
          <w:p w14:paraId="729935E9" w14:textId="51EF2A30" w:rsidR="003024AB" w:rsidRPr="001A3B81"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criteria for calculating the exact amount of the financial support</w:t>
            </w:r>
            <w:r w:rsidR="0057331A" w:rsidRPr="001A3B81">
              <w:rPr>
                <w:rFonts w:asciiTheme="minorHAnsi" w:hAnsiTheme="minorHAnsi" w:cstheme="minorHAnsi"/>
                <w:sz w:val="18"/>
                <w:szCs w:val="18"/>
                <w:lang w:eastAsia="en-GB"/>
              </w:rPr>
              <w:t>;</w:t>
            </w:r>
          </w:p>
          <w:p w14:paraId="64FD3DAB" w14:textId="5F325CB6" w:rsidR="0057331A" w:rsidRPr="001A3B81"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different types of activity that qualify for financial support, on the basis of a closed list</w:t>
            </w:r>
            <w:r w:rsidR="0057331A" w:rsidRPr="001A3B81">
              <w:rPr>
                <w:rFonts w:asciiTheme="minorHAnsi" w:hAnsiTheme="minorHAnsi" w:cstheme="minorHAnsi"/>
                <w:sz w:val="18"/>
                <w:szCs w:val="18"/>
                <w:lang w:eastAsia="en-GB"/>
              </w:rPr>
              <w:t>;</w:t>
            </w:r>
          </w:p>
          <w:p w14:paraId="401C968B" w14:textId="2A1B93D3" w:rsidR="0057331A" w:rsidRPr="001A3B81"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persons or categories of persons that will be supported</w:t>
            </w:r>
            <w:r w:rsidR="0057331A" w:rsidRPr="001A3B81">
              <w:rPr>
                <w:rFonts w:asciiTheme="minorHAnsi" w:hAnsiTheme="minorHAnsi" w:cstheme="minorHAnsi"/>
                <w:sz w:val="18"/>
                <w:szCs w:val="18"/>
                <w:lang w:eastAsia="en-GB"/>
              </w:rPr>
              <w:t>;</w:t>
            </w:r>
            <w:r w:rsidRPr="001A3B81">
              <w:rPr>
                <w:rFonts w:asciiTheme="minorHAnsi" w:hAnsiTheme="minorHAnsi" w:cstheme="minorHAnsi"/>
                <w:sz w:val="18"/>
                <w:szCs w:val="18"/>
                <w:lang w:eastAsia="en-GB"/>
              </w:rPr>
              <w:t xml:space="preserve"> and </w:t>
            </w:r>
          </w:p>
          <w:p w14:paraId="5B0017C8" w14:textId="7F02DA18" w:rsidR="001966C2" w:rsidRPr="001A3B81"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criteria and procedures for giving financial support</w:t>
            </w:r>
            <w:r w:rsidR="0057331A" w:rsidRPr="001A3B81">
              <w:rPr>
                <w:rFonts w:asciiTheme="minorHAnsi" w:hAnsiTheme="minorHAnsi" w:cstheme="minorHAnsi"/>
                <w:sz w:val="18"/>
                <w:szCs w:val="18"/>
                <w:lang w:eastAsia="en-GB"/>
              </w:rPr>
              <w:t>.</w:t>
            </w:r>
          </w:p>
          <w:p w14:paraId="2AA423C4" w14:textId="77777777" w:rsidR="000D4C0E" w:rsidRPr="001A3B81" w:rsidRDefault="000D4C0E" w:rsidP="00DE6FCB">
            <w:pPr>
              <w:widowControl w:val="0"/>
              <w:suppressAutoHyphens w:val="0"/>
              <w:autoSpaceDE w:val="0"/>
              <w:adjustRightInd w:val="0"/>
              <w:jc w:val="left"/>
              <w:textAlignment w:val="auto"/>
              <w:rPr>
                <w:rFonts w:asciiTheme="minorHAnsi" w:hAnsiTheme="minorHAnsi" w:cstheme="minorHAnsi"/>
                <w:sz w:val="18"/>
                <w:szCs w:val="18"/>
                <w:lang w:eastAsia="en-GB"/>
              </w:rPr>
            </w:pPr>
          </w:p>
          <w:p w14:paraId="2D9D3C08" w14:textId="11D9F5B7" w:rsidR="001966C2" w:rsidRPr="001A3B81" w:rsidRDefault="001966C2" w:rsidP="00DE6FCB">
            <w:pPr>
              <w:widowControl w:val="0"/>
              <w:suppressAutoHyphens w:val="0"/>
              <w:autoSpaceDE w:val="0"/>
              <w:adjustRightInd w:val="0"/>
              <w:spacing w:after="60"/>
              <w:ind w:left="357"/>
              <w:jc w:val="left"/>
              <w:textAlignment w:val="auto"/>
              <w:rPr>
                <w:rFonts w:asciiTheme="minorHAnsi" w:hAnsiTheme="minorHAnsi" w:cstheme="minorHAnsi"/>
                <w:sz w:val="18"/>
                <w:szCs w:val="18"/>
                <w:lang w:eastAsia="en-GB"/>
              </w:rPr>
            </w:pPr>
            <w:r w:rsidRPr="001A3B81">
              <w:rPr>
                <w:rFonts w:asciiTheme="minorHAnsi" w:hAnsiTheme="minorHAnsi" w:cstheme="minorHAnsi"/>
                <w:sz w:val="18"/>
                <w:szCs w:val="18"/>
                <w:lang w:eastAsia="en-GB"/>
              </w:rPr>
              <w:t>for prizes (or similar):</w:t>
            </w:r>
          </w:p>
          <w:p w14:paraId="5EDF065F" w14:textId="77777777" w:rsidR="00044E6A" w:rsidRPr="001A3B81" w:rsidRDefault="001966C2"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eligibility and award criteria</w:t>
            </w:r>
            <w:r w:rsidR="0057331A" w:rsidRPr="001A3B81">
              <w:rPr>
                <w:rFonts w:asciiTheme="minorHAnsi" w:hAnsiTheme="minorHAnsi" w:cstheme="minorHAnsi"/>
                <w:sz w:val="18"/>
                <w:szCs w:val="18"/>
                <w:lang w:eastAsia="en-GB"/>
              </w:rPr>
              <w:t>;</w:t>
            </w:r>
          </w:p>
          <w:p w14:paraId="1CDEEB72" w14:textId="2EFB3527" w:rsidR="00044E6A" w:rsidRPr="001A3B81" w:rsidRDefault="00947B39" w:rsidP="00B0427E">
            <w:pPr>
              <w:numPr>
                <w:ilvl w:val="0"/>
                <w:numId w:val="14"/>
              </w:numPr>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amount of the prize</w:t>
            </w:r>
            <w:r w:rsidR="00044E6A" w:rsidRPr="001A3B81">
              <w:rPr>
                <w:rFonts w:asciiTheme="minorHAnsi" w:hAnsiTheme="minorHAnsi" w:cstheme="minorHAnsi"/>
                <w:sz w:val="18"/>
                <w:szCs w:val="18"/>
                <w:lang w:eastAsia="en-GB"/>
              </w:rPr>
              <w:t>;</w:t>
            </w:r>
            <w:r w:rsidRPr="001A3B81">
              <w:rPr>
                <w:rFonts w:asciiTheme="minorHAnsi" w:hAnsiTheme="minorHAnsi" w:cstheme="minorHAnsi"/>
                <w:sz w:val="18"/>
                <w:szCs w:val="18"/>
                <w:lang w:eastAsia="en-GB"/>
              </w:rPr>
              <w:t xml:space="preserve"> and </w:t>
            </w:r>
          </w:p>
          <w:p w14:paraId="36B8ABDD" w14:textId="39766BFD" w:rsidR="00F61240" w:rsidRDefault="00947B39" w:rsidP="00723FBE">
            <w:pPr>
              <w:numPr>
                <w:ilvl w:val="0"/>
                <w:numId w:val="14"/>
              </w:numPr>
              <w:spacing w:after="12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the payment arrangements.</w:t>
            </w:r>
          </w:p>
          <w:p w14:paraId="2ADBCB3C" w14:textId="0F198B73" w:rsidR="00F61240" w:rsidRDefault="00A905BA" w:rsidP="001E0C83">
            <w:pPr>
              <w:spacing w:after="60"/>
              <w:ind w:left="357"/>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for other forms of financial support to third parties:</w:t>
            </w:r>
          </w:p>
          <w:p w14:paraId="2DBF6765" w14:textId="4B5DFA4A" w:rsidR="004C3FF2" w:rsidRPr="001E0C83" w:rsidRDefault="00A905BA" w:rsidP="001E0C83">
            <w:pPr>
              <w:numPr>
                <w:ilvl w:val="0"/>
                <w:numId w:val="14"/>
              </w:numPr>
              <w:spacing w:after="60"/>
              <w:ind w:left="714" w:hanging="357"/>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the maximum amount per recipient</w:t>
            </w:r>
          </w:p>
          <w:p w14:paraId="072DC33B" w14:textId="15E158DB" w:rsidR="004C3FF2" w:rsidRDefault="002B68C2" w:rsidP="001E0C83">
            <w:pPr>
              <w:numPr>
                <w:ilvl w:val="0"/>
                <w:numId w:val="14"/>
              </w:numPr>
              <w:spacing w:after="60"/>
              <w:ind w:left="714" w:hanging="357"/>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 xml:space="preserve">the criteria for determining the exact amount </w:t>
            </w:r>
          </w:p>
          <w:p w14:paraId="67557C7C" w14:textId="38A75DF1" w:rsidR="004C3FF2" w:rsidRPr="001E0C83" w:rsidRDefault="002B68C2" w:rsidP="001E0C83">
            <w:pPr>
              <w:numPr>
                <w:ilvl w:val="0"/>
                <w:numId w:val="14"/>
              </w:numPr>
              <w:spacing w:after="60"/>
              <w:ind w:left="714" w:hanging="357"/>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the types of activities to be funded</w:t>
            </w:r>
          </w:p>
          <w:p w14:paraId="1DDDDBEA" w14:textId="16949C57" w:rsidR="00856D19" w:rsidRPr="00B0427E" w:rsidRDefault="002B68C2" w:rsidP="001E0C83">
            <w:pPr>
              <w:numPr>
                <w:ilvl w:val="0"/>
                <w:numId w:val="14"/>
              </w:numPr>
              <w:spacing w:after="60"/>
              <w:ind w:left="714" w:hanging="357"/>
              <w:jc w:val="left"/>
              <w:rPr>
                <w:rFonts w:asciiTheme="minorHAnsi" w:hAnsiTheme="minorHAnsi" w:cstheme="minorHAnsi"/>
                <w:sz w:val="18"/>
                <w:szCs w:val="18"/>
                <w:lang w:eastAsia="en-GB"/>
              </w:rPr>
            </w:pPr>
            <w:r w:rsidRPr="001E0C83">
              <w:rPr>
                <w:rFonts w:asciiTheme="minorHAnsi" w:hAnsiTheme="minorHAnsi" w:cstheme="minorHAnsi"/>
                <w:sz w:val="18"/>
                <w:szCs w:val="18"/>
                <w:lang w:eastAsia="en-GB"/>
              </w:rPr>
              <w:t>the types of recipients eligible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34A6A43" w14:textId="77777777" w:rsidR="00B90E3D" w:rsidRPr="001A3B81" w:rsidRDefault="00B90E3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All minimum conditions were met.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BACA06B" w14:textId="77777777" w:rsidR="00B90E3D" w:rsidRPr="001A3B81" w:rsidRDefault="00B90E3D" w:rsidP="00602E9A">
            <w:pPr>
              <w:autoSpaceDE w:val="0"/>
              <w:spacing w:afterLines="60" w:after="144"/>
              <w:rPr>
                <w:rFonts w:asciiTheme="minorHAnsi" w:hAnsiTheme="minorHAnsi" w:cstheme="minorHAnsi"/>
                <w:sz w:val="18"/>
                <w:szCs w:val="18"/>
                <w:lang w:eastAsia="en-GB"/>
              </w:rPr>
            </w:pPr>
            <w:r w:rsidRPr="001A3B81">
              <w:rPr>
                <w:rFonts w:asciiTheme="minorHAnsi" w:hAnsiTheme="minorHAnsi" w:cstheme="minorHAnsi"/>
                <w:sz w:val="18"/>
                <w:szCs w:val="18"/>
                <w:highlight w:val="yellow"/>
                <w:lang w:eastAsia="en-GB"/>
              </w:rPr>
              <w:t>C/E/N.A.</w:t>
            </w:r>
          </w:p>
          <w:p w14:paraId="20E92C3C" w14:textId="77777777" w:rsidR="00832C24" w:rsidRPr="001A3B81" w:rsidRDefault="00832C24" w:rsidP="00602E9A">
            <w:pPr>
              <w:autoSpaceDE w:val="0"/>
              <w:spacing w:afterLines="60" w:after="144"/>
              <w:rPr>
                <w:rFonts w:asciiTheme="minorHAnsi" w:hAnsiTheme="minorHAnsi" w:cstheme="minorHAnsi"/>
                <w:sz w:val="18"/>
                <w:szCs w:val="18"/>
                <w:lang w:eastAsia="en-GB"/>
              </w:rPr>
            </w:pPr>
          </w:p>
          <w:p w14:paraId="38DB7D68" w14:textId="58932B18" w:rsidR="00832C24" w:rsidRPr="001A3B81" w:rsidRDefault="00832C24" w:rsidP="00602E9A">
            <w:pPr>
              <w:autoSpaceDE w:val="0"/>
              <w:spacing w:afterLines="60" w:after="144"/>
              <w:rPr>
                <w:rFonts w:asciiTheme="minorHAnsi" w:hAnsiTheme="minorHAnsi" w:cstheme="minorHAnsi"/>
                <w:sz w:val="18"/>
                <w:szCs w:val="18"/>
                <w:lang w:eastAsia="en-GB"/>
              </w:rPr>
            </w:pPr>
          </w:p>
        </w:tc>
      </w:tr>
      <w:tr w:rsidR="00281C09" w:rsidRPr="004B34EA" w14:paraId="7D9A3612" w14:textId="77777777" w:rsidTr="00F5401D">
        <w:trPr>
          <w:trHeight w:val="390"/>
        </w:trPr>
        <w:tc>
          <w:tcPr>
            <w:tcW w:w="846" w:type="dxa"/>
            <w:vMerge w:val="restart"/>
            <w:tcBorders>
              <w:top w:val="single" w:sz="4" w:space="0" w:color="000000"/>
              <w:left w:val="single" w:sz="4" w:space="0" w:color="000000"/>
              <w:bottom w:val="single" w:sz="4" w:space="0" w:color="000000"/>
              <w:right w:val="single" w:sz="4" w:space="0" w:color="000000"/>
            </w:tcBorders>
          </w:tcPr>
          <w:p w14:paraId="2EBE0DA7" w14:textId="10979CB6" w:rsidR="00CA6FDD" w:rsidRPr="001A3B81" w:rsidRDefault="00CA6FDD" w:rsidP="00602E9A">
            <w:pPr>
              <w:autoSpaceDE w:val="0"/>
              <w:spacing w:afterLines="60" w:after="144"/>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92A2" w14:textId="71B42EF7" w:rsidR="00CA6FDD" w:rsidRPr="001A3B81" w:rsidRDefault="00CA6FDD" w:rsidP="00602E9A">
            <w:pPr>
              <w:autoSpaceDE w:val="0"/>
              <w:spacing w:afterLines="60" w:after="144"/>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D.5</w:t>
            </w:r>
          </w:p>
        </w:tc>
        <w:tc>
          <w:tcPr>
            <w:tcW w:w="7938" w:type="dxa"/>
            <w:vMerge w:val="restar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405BAA6" w14:textId="77777777" w:rsidR="00CA6FDD" w:rsidRPr="001A3B81" w:rsidRDefault="00CA6FDD" w:rsidP="00602E9A">
            <w:pPr>
              <w:autoSpaceDE w:val="0"/>
              <w:spacing w:afterLines="60" w:after="144"/>
              <w:jc w:val="left"/>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 xml:space="preserve">INTERNALLY INVOICED GOODS AND SERVICES </w:t>
            </w:r>
          </w:p>
          <w:p w14:paraId="5AD63763" w14:textId="287AB07E" w:rsidR="00CA6FDD" w:rsidRPr="001A3B81" w:rsidRDefault="00CA6FDD" w:rsidP="00602E9A">
            <w:pPr>
              <w:autoSpaceDE w:val="0"/>
              <w:spacing w:afterLines="60" w:after="144"/>
              <w:jc w:val="left"/>
              <w:rPr>
                <w:rFonts w:asciiTheme="minorHAnsi" w:hAnsiTheme="minorHAnsi" w:cstheme="minorHAnsi"/>
                <w:sz w:val="18"/>
                <w:szCs w:val="18"/>
                <w:lang w:eastAsia="en-GB"/>
              </w:rPr>
            </w:pPr>
            <w:r w:rsidRPr="001A3B81">
              <w:rPr>
                <w:rFonts w:asciiTheme="minorHAnsi" w:hAnsiTheme="minorHAnsi" w:cstheme="minorHAnsi"/>
                <w:b/>
                <w:sz w:val="18"/>
                <w:szCs w:val="18"/>
                <w:lang w:eastAsia="en-GB"/>
              </w:rPr>
              <w:t xml:space="preserve">The </w:t>
            </w:r>
            <w:r w:rsidR="00B42E83" w:rsidRPr="001A3B81">
              <w:rPr>
                <w:rFonts w:asciiTheme="minorHAnsi" w:hAnsiTheme="minorHAnsi" w:cstheme="minorHAnsi"/>
                <w:b/>
                <w:sz w:val="18"/>
                <w:szCs w:val="18"/>
                <w:lang w:eastAsia="en-GB"/>
              </w:rPr>
              <w:t>Practitioner</w:t>
            </w:r>
            <w:r w:rsidRPr="001A3B81">
              <w:rPr>
                <w:rFonts w:asciiTheme="minorHAnsi" w:hAnsiTheme="minorHAnsi" w:cstheme="minorHAnsi"/>
                <w:b/>
                <w:sz w:val="18"/>
                <w:szCs w:val="18"/>
                <w:lang w:eastAsia="en-GB"/>
              </w:rPr>
              <w:t xml:space="preserve"> sampled </w:t>
            </w:r>
            <w:r w:rsidRPr="001A3B81">
              <w:rPr>
                <w:rFonts w:asciiTheme="minorHAnsi" w:hAnsiTheme="minorHAnsi" w:cstheme="minorHAnsi"/>
                <w:b/>
                <w:sz w:val="18"/>
                <w:szCs w:val="18"/>
                <w:highlight w:val="yellow"/>
                <w:lang w:eastAsia="en-GB"/>
              </w:rPr>
              <w:t>__</w:t>
            </w:r>
            <w:r w:rsidRPr="001A3B81">
              <w:rPr>
                <w:rFonts w:asciiTheme="minorHAnsi" w:hAnsiTheme="minorHAnsi" w:cstheme="minorHAnsi"/>
                <w:b/>
                <w:sz w:val="18"/>
                <w:szCs w:val="18"/>
                <w:lang w:eastAsia="en-GB"/>
              </w:rPr>
              <w:t xml:space="preserve"> cost items selected randomly </w:t>
            </w:r>
            <w:r w:rsidRPr="001A3B81">
              <w:rPr>
                <w:rFonts w:asciiTheme="minorHAnsi" w:hAnsiTheme="minorHAnsi" w:cstheme="minorHAnsi"/>
                <w:sz w:val="18"/>
                <w:szCs w:val="18"/>
                <w:lang w:eastAsia="en-GB"/>
              </w:rPr>
              <w:t>(</w:t>
            </w:r>
            <w:r w:rsidRPr="001A3B81">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highest)</w:t>
            </w:r>
            <w:r w:rsidRPr="001A3B81">
              <w:rPr>
                <w:rFonts w:asciiTheme="minorHAnsi" w:hAnsiTheme="minorHAnsi" w:cstheme="minorHAnsi"/>
                <w:sz w:val="18"/>
                <w:szCs w:val="18"/>
                <w:lang w:eastAsia="en-GB"/>
              </w:rPr>
              <w:t>:</w:t>
            </w:r>
          </w:p>
          <w:p w14:paraId="56745620" w14:textId="6AD79387" w:rsidR="00CA6FDD" w:rsidRPr="001A3B81" w:rsidRDefault="00CA6FDD" w:rsidP="00602E9A">
            <w:pPr>
              <w:autoSpaceDE w:val="0"/>
              <w:spacing w:afterLines="60" w:after="144"/>
              <w:jc w:val="left"/>
              <w:rPr>
                <w:rFonts w:asciiTheme="minorHAnsi" w:hAnsiTheme="minorHAnsi" w:cstheme="minorHAnsi"/>
                <w:bCs/>
                <w:sz w:val="18"/>
                <w:szCs w:val="18"/>
                <w:lang w:val="en-US" w:eastAsia="en-GB"/>
              </w:rPr>
            </w:pPr>
            <w:r w:rsidRPr="001A3B81">
              <w:rPr>
                <w:rFonts w:asciiTheme="minorHAnsi" w:hAnsiTheme="minorHAnsi" w:cstheme="minorHAnsi"/>
                <w:bCs/>
                <w:sz w:val="18"/>
                <w:szCs w:val="18"/>
                <w:lang w:val="en-US" w:eastAsia="en-GB"/>
              </w:rPr>
              <w:t xml:space="preserve">To confirm standard </w:t>
            </w:r>
            <w:r w:rsidR="00B42E83" w:rsidRPr="001A3B81">
              <w:rPr>
                <w:rFonts w:asciiTheme="minorHAnsi" w:hAnsiTheme="minorHAnsi" w:cstheme="minorHAnsi"/>
                <w:bCs/>
                <w:sz w:val="18"/>
                <w:szCs w:val="18"/>
                <w:lang w:val="en-US" w:eastAsia="en-GB"/>
              </w:rPr>
              <w:t>finding</w:t>
            </w:r>
            <w:r w:rsidRPr="001A3B81">
              <w:rPr>
                <w:rFonts w:asciiTheme="minorHAnsi" w:hAnsiTheme="minorHAnsi" w:cstheme="minorHAnsi"/>
                <w:bCs/>
                <w:sz w:val="18"/>
                <w:szCs w:val="18"/>
                <w:lang w:val="en-US" w:eastAsia="en-GB"/>
              </w:rPr>
              <w:t xml:space="preserve">s </w:t>
            </w:r>
            <w:r w:rsidR="00F06157" w:rsidRPr="001A3B81">
              <w:rPr>
                <w:rFonts w:asciiTheme="minorHAnsi" w:hAnsiTheme="minorHAnsi" w:cstheme="minorHAnsi"/>
                <w:bCs/>
                <w:sz w:val="18"/>
                <w:szCs w:val="18"/>
                <w:lang w:val="en-US" w:eastAsia="en-GB"/>
              </w:rPr>
              <w:t>58</w:t>
            </w:r>
            <w:r w:rsidRPr="001A3B81">
              <w:rPr>
                <w:rFonts w:asciiTheme="minorHAnsi" w:hAnsiTheme="minorHAnsi" w:cstheme="minorHAnsi"/>
                <w:bCs/>
                <w:sz w:val="18"/>
                <w:szCs w:val="18"/>
                <w:lang w:val="en-US" w:eastAsia="en-GB"/>
              </w:rPr>
              <w:t>-</w:t>
            </w:r>
            <w:r w:rsidR="00F06157" w:rsidRPr="001A3B81">
              <w:rPr>
                <w:rFonts w:asciiTheme="minorHAnsi" w:hAnsiTheme="minorHAnsi" w:cstheme="minorHAnsi"/>
                <w:bCs/>
                <w:sz w:val="18"/>
                <w:szCs w:val="18"/>
                <w:lang w:val="en-US" w:eastAsia="en-GB"/>
              </w:rPr>
              <w:t xml:space="preserve">61 </w:t>
            </w:r>
            <w:r w:rsidRPr="001A3B81">
              <w:rPr>
                <w:rFonts w:asciiTheme="minorHAnsi" w:hAnsiTheme="minorHAnsi" w:cstheme="minorHAnsi"/>
                <w:bCs/>
                <w:sz w:val="18"/>
                <w:szCs w:val="18"/>
                <w:lang w:val="en-US" w:eastAsia="en-GB"/>
              </w:rPr>
              <w:t xml:space="preserve">listed in the next column, the </w:t>
            </w:r>
            <w:r w:rsidR="00B42E83" w:rsidRPr="001A3B81">
              <w:rPr>
                <w:rFonts w:asciiTheme="minorHAnsi" w:hAnsiTheme="minorHAnsi" w:cstheme="minorHAnsi"/>
                <w:bCs/>
                <w:sz w:val="18"/>
                <w:szCs w:val="18"/>
                <w:lang w:val="en-US" w:eastAsia="en-GB"/>
              </w:rPr>
              <w:t>Practitioner</w:t>
            </w:r>
            <w:r w:rsidRPr="001A3B81">
              <w:rPr>
                <w:rFonts w:asciiTheme="minorHAnsi" w:hAnsiTheme="minorHAnsi" w:cstheme="minorHAnsi"/>
                <w:bCs/>
                <w:sz w:val="18"/>
                <w:szCs w:val="18"/>
                <w:lang w:val="en-US" w:eastAsia="en-GB"/>
              </w:rPr>
              <w:t>:</w:t>
            </w:r>
          </w:p>
          <w:p w14:paraId="4818F30D" w14:textId="5E3E81A8" w:rsidR="00CA6FDD" w:rsidRPr="001A3B81" w:rsidRDefault="00CA6FDD"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obtained a description of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cost accounting practice to calculate costs of internally invoiced goods and services (unit costs);</w:t>
            </w:r>
          </w:p>
          <w:p w14:paraId="00310302" w14:textId="1F00F1E2" w:rsidR="00CA6FDD" w:rsidRPr="001A3B81" w:rsidRDefault="00CA6FDD"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reviewed whether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cost accounting practice was applied for the Financial Statements subject of the present CFS;</w:t>
            </w:r>
          </w:p>
          <w:p w14:paraId="734D0990" w14:textId="77777777" w:rsidR="00CA6FDD" w:rsidRPr="001A3B81" w:rsidRDefault="00CA6FDD"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ensured that the methodology to calculate unit costs is being used in a consistent manner, based on objective criteria, regardless of the source of funding;</w:t>
            </w:r>
          </w:p>
          <w:p w14:paraId="6D74CF19" w14:textId="5342B2CD" w:rsidR="00CA6FDD" w:rsidRPr="001A3B81" w:rsidRDefault="00CA6FDD" w:rsidP="00E43A2F">
            <w:pPr>
              <w:numPr>
                <w:ilvl w:val="0"/>
                <w:numId w:val="14"/>
              </w:numPr>
              <w:autoSpaceDE w:val="0"/>
              <w:spacing w:after="60"/>
              <w:ind w:left="714" w:hanging="357"/>
              <w:jc w:val="left"/>
              <w:rPr>
                <w:rFonts w:asciiTheme="minorHAnsi" w:hAnsiTheme="minorHAnsi" w:cstheme="minorHAnsi"/>
                <w:bCs/>
                <w:sz w:val="18"/>
                <w:szCs w:val="18"/>
                <w:lang w:val="en-US" w:eastAsia="en-GB"/>
              </w:rPr>
            </w:pPr>
            <w:r w:rsidRPr="001A3B81">
              <w:rPr>
                <w:rFonts w:asciiTheme="minorHAnsi" w:hAnsiTheme="minorHAnsi" w:cstheme="minorHAnsi"/>
                <w:sz w:val="18"/>
                <w:szCs w:val="18"/>
                <w:lang w:eastAsia="en-GB"/>
              </w:rPr>
              <w:t>verified that any ineligible items or any costs claimed under other budget categories, have not been taken into account when calculating the costs of internally invoiced goods and services (see Article 6 GA)</w:t>
            </w:r>
          </w:p>
          <w:p w14:paraId="3539EEFD" w14:textId="77777777" w:rsidR="00CA6FDD" w:rsidRPr="001A3B81" w:rsidRDefault="00CA6FDD"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verified whether actual costs of internally invoiced goods and services were adjusted on the basis of budgeted or estimated elements and, if so, verified whether those elements used are actually relevant for the calculation, and correspond to objective and verifiable information.</w:t>
            </w:r>
          </w:p>
          <w:p w14:paraId="0A9231F6" w14:textId="77777777" w:rsidR="00CA6FDD" w:rsidRPr="001A3B81" w:rsidRDefault="00CA6FDD" w:rsidP="00E43A2F">
            <w:pPr>
              <w:numPr>
                <w:ilvl w:val="0"/>
                <w:numId w:val="14"/>
              </w:numPr>
              <w:autoSpaceDE w:val="0"/>
              <w:spacing w:after="60"/>
              <w:ind w:left="714" w:hanging="357"/>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verified that any costs of items which are not directly linked to the production of the invoiced goods or service (e.g. supporting services like cleaning, general accountancy, administrative support, etc. not directly used for production of the good or service) have not been taken into account when calculating the costs of internally invoiced goods and services.</w:t>
            </w:r>
          </w:p>
          <w:p w14:paraId="259359E0" w14:textId="77777777" w:rsidR="00CA6FDD" w:rsidRPr="001A3B81" w:rsidRDefault="00CA6FDD" w:rsidP="00FA7096">
            <w:pPr>
              <w:numPr>
                <w:ilvl w:val="0"/>
                <w:numId w:val="14"/>
              </w:numPr>
              <w:autoSpaceDE w:val="0"/>
              <w:spacing w:after="120"/>
              <w:ind w:left="714" w:hanging="357"/>
              <w:jc w:val="left"/>
              <w:rPr>
                <w:rFonts w:asciiTheme="minorHAnsi" w:hAnsiTheme="minorHAnsi" w:cstheme="minorHAnsi"/>
                <w:b/>
                <w:bCs/>
                <w:sz w:val="18"/>
                <w:szCs w:val="18"/>
                <w:lang w:val="en-US" w:eastAsia="en-GB"/>
              </w:rPr>
            </w:pPr>
            <w:r w:rsidRPr="001A3B81">
              <w:rPr>
                <w:rFonts w:asciiTheme="minorHAnsi" w:hAnsiTheme="minorHAnsi" w:cstheme="minorHAnsi"/>
                <w:sz w:val="18"/>
                <w:szCs w:val="18"/>
                <w:lang w:eastAsia="en-GB"/>
              </w:rPr>
              <w:t>verified that any costs of items used for calculating the costs internally invoiced goods and services are supported by audit evidence and registered in the accounts.</w:t>
            </w:r>
          </w:p>
        </w:tc>
        <w:tc>
          <w:tcPr>
            <w:tcW w:w="3402"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0EB9FFF" w14:textId="024C3B81" w:rsidR="00CA6FDD" w:rsidRPr="001A3B81" w:rsidRDefault="00CA6FD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1A3B81">
              <w:rPr>
                <w:rFonts w:asciiTheme="minorHAnsi" w:hAnsiTheme="minorHAnsi" w:cstheme="minorHAnsi"/>
                <w:sz w:val="18"/>
                <w:szCs w:val="18"/>
                <w:lang w:eastAsia="en-GB"/>
              </w:rPr>
              <w:t xml:space="preserve">The costs of internally invoiced goods and services included in the Financial Statement were calculated in accordance with the </w:t>
            </w:r>
            <w:r w:rsidR="00945912">
              <w:rPr>
                <w:rFonts w:asciiTheme="minorHAnsi" w:hAnsiTheme="minorHAnsi" w:cstheme="minorHAnsi"/>
                <w:sz w:val="18"/>
                <w:szCs w:val="18"/>
                <w:lang w:eastAsia="en-GB"/>
              </w:rPr>
              <w:t>Subgrantee</w:t>
            </w:r>
            <w:r w:rsidRPr="001A3B81">
              <w:rPr>
                <w:rFonts w:asciiTheme="minorHAnsi" w:hAnsiTheme="minorHAnsi" w:cstheme="minorHAnsi"/>
                <w:sz w:val="18"/>
                <w:szCs w:val="18"/>
                <w:lang w:eastAsia="en-GB"/>
              </w:rPr>
              <w:t>’s usual cost accounting practice.</w:t>
            </w:r>
          </w:p>
        </w:tc>
        <w:tc>
          <w:tcPr>
            <w:tcW w:w="1276" w:type="dxa"/>
            <w:tcBorders>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800150F" w14:textId="77777777" w:rsidR="00CA6FDD" w:rsidRPr="001A3B81" w:rsidRDefault="00CA6FDD" w:rsidP="00602E9A">
            <w:pPr>
              <w:autoSpaceDE w:val="0"/>
              <w:spacing w:afterLines="60" w:after="144"/>
              <w:rPr>
                <w:rFonts w:asciiTheme="minorHAnsi" w:hAnsiTheme="minorHAnsi" w:cstheme="minorHAnsi"/>
                <w:sz w:val="18"/>
                <w:szCs w:val="18"/>
                <w:highlight w:val="yellow"/>
                <w:lang w:eastAsia="en-GB"/>
              </w:rPr>
            </w:pPr>
            <w:r w:rsidRPr="001A3B81">
              <w:rPr>
                <w:rFonts w:asciiTheme="minorHAnsi" w:hAnsiTheme="minorHAnsi" w:cstheme="minorHAnsi"/>
                <w:sz w:val="18"/>
                <w:szCs w:val="18"/>
                <w:highlight w:val="yellow"/>
                <w:lang w:eastAsia="en-GB"/>
              </w:rPr>
              <w:t>C/E/N.A.</w:t>
            </w:r>
          </w:p>
          <w:p w14:paraId="0A65C744" w14:textId="02375BBC" w:rsidR="00CA6FDD" w:rsidRPr="001A3B81" w:rsidRDefault="00CA6FDD" w:rsidP="00602E9A">
            <w:pPr>
              <w:autoSpaceDE w:val="0"/>
              <w:spacing w:afterLines="60" w:after="144"/>
              <w:jc w:val="left"/>
              <w:rPr>
                <w:rFonts w:asciiTheme="minorHAnsi" w:hAnsiTheme="minorHAnsi" w:cstheme="minorHAnsi"/>
                <w:sz w:val="18"/>
                <w:szCs w:val="18"/>
                <w:lang w:eastAsia="en-GB"/>
              </w:rPr>
            </w:pPr>
          </w:p>
        </w:tc>
      </w:tr>
      <w:tr w:rsidR="00281C09" w:rsidRPr="004B34EA" w14:paraId="2A5C1677" w14:textId="77777777" w:rsidTr="00F5401D">
        <w:trPr>
          <w:trHeight w:val="390"/>
        </w:trPr>
        <w:tc>
          <w:tcPr>
            <w:tcW w:w="846" w:type="dxa"/>
            <w:vMerge/>
            <w:tcBorders>
              <w:top w:val="single" w:sz="4" w:space="0" w:color="000000"/>
              <w:left w:val="single" w:sz="4" w:space="0" w:color="000000"/>
              <w:bottom w:val="single" w:sz="4" w:space="0" w:color="000000"/>
              <w:right w:val="single" w:sz="4" w:space="0" w:color="000000"/>
            </w:tcBorders>
          </w:tcPr>
          <w:p w14:paraId="71B00281" w14:textId="77777777"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3D7D" w14:textId="66CD6BDE"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589C16" w14:textId="77777777" w:rsidR="00CA6FDD" w:rsidRPr="00435CAE" w:rsidRDefault="00CA6FDD" w:rsidP="00602E9A">
            <w:pPr>
              <w:autoSpaceDE w:val="0"/>
              <w:spacing w:afterLines="60" w:after="144"/>
              <w:jc w:val="left"/>
              <w:rPr>
                <w:rFonts w:asciiTheme="minorHAnsi" w:hAnsiTheme="minorHAnsi" w:cstheme="minorHAnsi"/>
                <w:b/>
                <w:bCs/>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968A9E4" w14:textId="41937385" w:rsidR="00CA6FDD" w:rsidRPr="00435CAE" w:rsidRDefault="00CA6FD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cost accounting practices used to calculate the costs of internally invoiced goods and services were applied by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 xml:space="preserve"> in a consistent manner based on objective criteria regardless of the source of funding.</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286E3" w14:textId="77777777" w:rsidR="00CA6FDD" w:rsidRPr="00435CAE" w:rsidRDefault="00CA6FDD"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p w14:paraId="3F4A8EFB" w14:textId="507E5367" w:rsidR="00CA6FDD" w:rsidRPr="00435CAE" w:rsidRDefault="00CA6FDD" w:rsidP="00602E9A">
            <w:pPr>
              <w:autoSpaceDE w:val="0"/>
              <w:spacing w:afterLines="60" w:after="144"/>
              <w:jc w:val="left"/>
              <w:rPr>
                <w:rFonts w:asciiTheme="minorHAnsi" w:hAnsiTheme="minorHAnsi" w:cstheme="minorHAnsi"/>
                <w:sz w:val="18"/>
                <w:szCs w:val="18"/>
                <w:lang w:eastAsia="en-GB"/>
              </w:rPr>
            </w:pPr>
          </w:p>
        </w:tc>
      </w:tr>
      <w:tr w:rsidR="00281C09" w:rsidRPr="004B34EA" w14:paraId="308D59C6" w14:textId="77777777" w:rsidTr="00F5401D">
        <w:trPr>
          <w:trHeight w:val="390"/>
        </w:trPr>
        <w:tc>
          <w:tcPr>
            <w:tcW w:w="846" w:type="dxa"/>
            <w:vMerge/>
            <w:tcBorders>
              <w:top w:val="single" w:sz="4" w:space="0" w:color="000000"/>
              <w:left w:val="single" w:sz="4" w:space="0" w:color="000000"/>
              <w:bottom w:val="single" w:sz="4" w:space="0" w:color="000000"/>
              <w:right w:val="single" w:sz="4" w:space="0" w:color="000000"/>
            </w:tcBorders>
          </w:tcPr>
          <w:p w14:paraId="107E545D" w14:textId="77777777"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A08F" w14:textId="33A9B480"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DA52CF" w14:textId="77777777" w:rsidR="00CA6FDD" w:rsidRPr="00435CAE" w:rsidRDefault="00CA6FDD" w:rsidP="00602E9A">
            <w:pPr>
              <w:autoSpaceDE w:val="0"/>
              <w:spacing w:afterLines="60" w:after="144"/>
              <w:jc w:val="left"/>
              <w:rPr>
                <w:rFonts w:asciiTheme="minorHAnsi" w:hAnsiTheme="minorHAnsi" w:cstheme="minorHAnsi"/>
                <w:b/>
                <w:bCs/>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7A7A644" w14:textId="50C37CE0" w:rsidR="00CA6FDD" w:rsidRPr="00435CAE" w:rsidRDefault="00CA6FD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 xml:space="preserve">The unit cost is calculated using the actual costs for the good or service recorded in the </w:t>
            </w:r>
            <w:r w:rsidR="00945912">
              <w:rPr>
                <w:rFonts w:asciiTheme="minorHAnsi" w:hAnsiTheme="minorHAnsi" w:cstheme="minorHAnsi"/>
                <w:sz w:val="18"/>
                <w:szCs w:val="18"/>
                <w:lang w:eastAsia="en-GB"/>
              </w:rPr>
              <w:t>Subgrantee</w:t>
            </w:r>
            <w:r w:rsidRPr="00435CAE">
              <w:rPr>
                <w:rFonts w:asciiTheme="minorHAnsi" w:hAnsiTheme="minorHAnsi" w:cstheme="minorHAnsi"/>
                <w:sz w:val="18"/>
                <w:szCs w:val="18"/>
                <w:lang w:eastAsia="en-GB"/>
              </w:rPr>
              <w:t>’s accounts, excluding any ineligible cost or costs included in other budget categories.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6BE55AD" w14:textId="77777777" w:rsidR="00CA6FDD" w:rsidRPr="00435CAE" w:rsidRDefault="00CA6FDD"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p w14:paraId="35A25B17" w14:textId="0E0D7E98" w:rsidR="00CA6FDD" w:rsidRPr="00435CAE" w:rsidRDefault="00CA6FDD" w:rsidP="00602E9A">
            <w:pPr>
              <w:autoSpaceDE w:val="0"/>
              <w:spacing w:afterLines="60" w:after="144"/>
              <w:jc w:val="left"/>
              <w:rPr>
                <w:rFonts w:asciiTheme="minorHAnsi" w:hAnsiTheme="minorHAnsi" w:cstheme="minorHAnsi"/>
                <w:sz w:val="18"/>
                <w:szCs w:val="18"/>
                <w:highlight w:val="yellow"/>
                <w:lang w:eastAsia="en-GB"/>
              </w:rPr>
            </w:pPr>
          </w:p>
        </w:tc>
      </w:tr>
      <w:tr w:rsidR="00281C09" w:rsidRPr="004B34EA" w14:paraId="75ACED5F" w14:textId="77777777" w:rsidTr="00F5401D">
        <w:trPr>
          <w:trHeight w:val="390"/>
        </w:trPr>
        <w:tc>
          <w:tcPr>
            <w:tcW w:w="846" w:type="dxa"/>
            <w:vMerge/>
            <w:tcBorders>
              <w:top w:val="single" w:sz="4" w:space="0" w:color="000000"/>
              <w:left w:val="single" w:sz="4" w:space="0" w:color="000000"/>
              <w:bottom w:val="single" w:sz="4" w:space="0" w:color="000000"/>
              <w:right w:val="single" w:sz="4" w:space="0" w:color="000000"/>
            </w:tcBorders>
          </w:tcPr>
          <w:p w14:paraId="38160FD6" w14:textId="77777777"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4D31" w14:textId="7EA5C225" w:rsidR="00CA6FDD" w:rsidRPr="00435CAE" w:rsidRDefault="00CA6FDD" w:rsidP="00602E9A">
            <w:pPr>
              <w:autoSpaceDE w:val="0"/>
              <w:spacing w:afterLines="60" w:after="144"/>
              <w:rPr>
                <w:rFonts w:asciiTheme="minorHAnsi" w:hAnsiTheme="minorHAnsi" w:cstheme="minorHAnsi"/>
                <w:b/>
                <w:bCs/>
                <w:sz w:val="18"/>
                <w:szCs w:val="18"/>
                <w:lang w:eastAsia="en-GB"/>
              </w:rPr>
            </w:pPr>
          </w:p>
        </w:tc>
        <w:tc>
          <w:tcPr>
            <w:tcW w:w="7938"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83411D" w14:textId="77777777" w:rsidR="00CA6FDD" w:rsidRPr="00435CAE" w:rsidRDefault="00CA6FDD" w:rsidP="00602E9A">
            <w:pPr>
              <w:autoSpaceDE w:val="0"/>
              <w:spacing w:afterLines="60" w:after="144"/>
              <w:jc w:val="left"/>
              <w:rPr>
                <w:rFonts w:asciiTheme="minorHAnsi" w:hAnsiTheme="minorHAnsi" w:cstheme="minorHAnsi"/>
                <w:b/>
                <w:bCs/>
                <w:sz w:val="18"/>
                <w:szCs w:val="18"/>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F660074" w14:textId="77777777" w:rsidR="00CA6FDD" w:rsidRPr="00435CAE" w:rsidRDefault="00CA6FDD"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435CAE">
              <w:rPr>
                <w:rFonts w:asciiTheme="minorHAnsi" w:hAnsiTheme="minorHAnsi" w:cstheme="minorHAnsi"/>
                <w:sz w:val="18"/>
                <w:szCs w:val="18"/>
                <w:lang w:eastAsia="en-GB"/>
              </w:rPr>
              <w:t>The cost items used for calculating the actual costs of internally invoiced goods and services were relevant, reasonable and correspond to objective and verifiable information.</w:t>
            </w:r>
          </w:p>
        </w:tc>
        <w:tc>
          <w:tcPr>
            <w:tcW w:w="1276"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CDA4D56" w14:textId="77777777" w:rsidR="00CA6FDD" w:rsidRPr="00435CAE" w:rsidRDefault="00CA6FDD" w:rsidP="00602E9A">
            <w:pPr>
              <w:autoSpaceDE w:val="0"/>
              <w:spacing w:afterLines="60" w:after="144"/>
              <w:rPr>
                <w:rFonts w:asciiTheme="minorHAnsi" w:hAnsiTheme="minorHAnsi" w:cstheme="minorHAnsi"/>
                <w:sz w:val="18"/>
                <w:szCs w:val="18"/>
                <w:highlight w:val="yellow"/>
                <w:lang w:eastAsia="en-GB"/>
              </w:rPr>
            </w:pPr>
            <w:r w:rsidRPr="00435CAE">
              <w:rPr>
                <w:rFonts w:asciiTheme="minorHAnsi" w:hAnsiTheme="minorHAnsi" w:cstheme="minorHAnsi"/>
                <w:sz w:val="18"/>
                <w:szCs w:val="18"/>
                <w:highlight w:val="yellow"/>
                <w:lang w:eastAsia="en-GB"/>
              </w:rPr>
              <w:t>C/E/N.A.</w:t>
            </w:r>
          </w:p>
          <w:p w14:paraId="772C32FC" w14:textId="509D47DA" w:rsidR="00CA6FDD" w:rsidRPr="00435CAE" w:rsidRDefault="00CA6FDD" w:rsidP="00602E9A">
            <w:pPr>
              <w:autoSpaceDE w:val="0"/>
              <w:spacing w:afterLines="60" w:after="144"/>
              <w:jc w:val="left"/>
              <w:rPr>
                <w:rFonts w:asciiTheme="minorHAnsi" w:hAnsiTheme="minorHAnsi" w:cstheme="minorHAnsi"/>
                <w:sz w:val="18"/>
                <w:szCs w:val="18"/>
                <w:lang w:eastAsia="en-GB"/>
              </w:rPr>
            </w:pPr>
          </w:p>
        </w:tc>
      </w:tr>
      <w:bookmarkEnd w:id="0"/>
      <w:bookmarkEnd w:id="1"/>
      <w:bookmarkEnd w:id="2"/>
    </w:tbl>
    <w:p w14:paraId="66C9AF9F" w14:textId="797616E8" w:rsidR="008F32D4" w:rsidRPr="002C6F7A" w:rsidRDefault="008F32D4" w:rsidP="002C6F7A">
      <w:pPr>
        <w:autoSpaceDE w:val="0"/>
        <w:jc w:val="left"/>
        <w:rPr>
          <w:rFonts w:asciiTheme="minorHAnsi" w:hAnsiTheme="minorHAnsi" w:cstheme="minorHAnsi"/>
          <w:sz w:val="22"/>
          <w:lang w:eastAsia="en-GB"/>
        </w:rPr>
      </w:pPr>
    </w:p>
    <w:tbl>
      <w:tblPr>
        <w:tblpPr w:leftFromText="180" w:rightFromText="180" w:vertAnchor="text" w:tblpY="1"/>
        <w:tblOverlap w:val="never"/>
        <w:tblW w:w="14596" w:type="dxa"/>
        <w:tblLayout w:type="fixed"/>
        <w:tblCellMar>
          <w:left w:w="10" w:type="dxa"/>
          <w:right w:w="10" w:type="dxa"/>
        </w:tblCellMar>
        <w:tblLook w:val="0000" w:firstRow="0" w:lastRow="0" w:firstColumn="0" w:lastColumn="0" w:noHBand="0" w:noVBand="0"/>
      </w:tblPr>
      <w:tblGrid>
        <w:gridCol w:w="988"/>
        <w:gridCol w:w="1275"/>
        <w:gridCol w:w="7655"/>
        <w:gridCol w:w="3402"/>
        <w:gridCol w:w="1276"/>
      </w:tblGrid>
      <w:tr w:rsidR="007F739F" w:rsidRPr="00B9083B" w14:paraId="706D9B47" w14:textId="77777777" w:rsidTr="00F5401D">
        <w:trPr>
          <w:trHeight w:val="539"/>
          <w:tblHeader/>
        </w:trPr>
        <w:tc>
          <w:tcPr>
            <w:tcW w:w="988" w:type="dxa"/>
            <w:tcBorders>
              <w:top w:val="single" w:sz="4" w:space="0" w:color="000000"/>
              <w:left w:val="single" w:sz="4" w:space="0" w:color="000000"/>
              <w:bottom w:val="single" w:sz="4" w:space="0" w:color="000000"/>
              <w:right w:val="single" w:sz="4" w:space="0" w:color="000000"/>
            </w:tcBorders>
            <w:shd w:val="clear" w:color="auto" w:fill="EEECE1"/>
          </w:tcPr>
          <w:p w14:paraId="20785EAA" w14:textId="2A71A791" w:rsidR="007F739F" w:rsidRPr="001A3B81" w:rsidRDefault="00CE3478" w:rsidP="00B0427E">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Cost Category</w:t>
            </w:r>
          </w:p>
        </w:tc>
        <w:tc>
          <w:tcPr>
            <w:tcW w:w="127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4D46F7B" w14:textId="77777777" w:rsidR="007F739F" w:rsidRPr="001A3B81" w:rsidRDefault="007F739F" w:rsidP="00B0427E">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Equivalent</w:t>
            </w:r>
            <w:r w:rsidRPr="001A3B81">
              <w:rPr>
                <w:rFonts w:asciiTheme="minorHAnsi" w:hAnsiTheme="minorHAnsi" w:cstheme="minorHAnsi"/>
                <w:b/>
                <w:sz w:val="18"/>
                <w:szCs w:val="18"/>
                <w:lang w:eastAsia="en-GB"/>
              </w:rPr>
              <w:br/>
              <w:t>(H2020)</w:t>
            </w:r>
          </w:p>
        </w:tc>
        <w:tc>
          <w:tcPr>
            <w:tcW w:w="765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4C5A5B7" w14:textId="77777777" w:rsidR="007F739F" w:rsidRPr="001A3B81" w:rsidRDefault="007F739F" w:rsidP="00B0427E">
            <w:pPr>
              <w:autoSpaceDE w:val="0"/>
              <w:spacing w:after="60"/>
              <w:jc w:val="center"/>
              <w:rPr>
                <w:rFonts w:asciiTheme="minorHAnsi" w:hAnsiTheme="minorHAnsi" w:cstheme="minorHAnsi"/>
                <w:sz w:val="18"/>
                <w:szCs w:val="18"/>
              </w:rPr>
            </w:pPr>
            <w:r w:rsidRPr="001A3B81">
              <w:rPr>
                <w:rFonts w:asciiTheme="minorHAnsi" w:hAnsiTheme="minorHAnsi" w:cstheme="minorHAnsi"/>
                <w:b/>
                <w:sz w:val="18"/>
                <w:szCs w:val="18"/>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4D7323C3" w14:textId="6B079574" w:rsidR="007F739F" w:rsidRPr="001A3B81" w:rsidRDefault="007F739F" w:rsidP="00B0427E">
            <w:pPr>
              <w:autoSpaceDE w:val="0"/>
              <w:spacing w:after="60"/>
              <w:jc w:val="center"/>
              <w:rPr>
                <w:rFonts w:asciiTheme="minorHAnsi" w:hAnsiTheme="minorHAnsi" w:cstheme="minorHAnsi"/>
                <w:b/>
                <w:sz w:val="18"/>
                <w:szCs w:val="18"/>
                <w:lang w:eastAsia="en-GB"/>
              </w:rPr>
            </w:pPr>
            <w:r w:rsidRPr="001A3B81">
              <w:rPr>
                <w:rFonts w:asciiTheme="minorHAnsi" w:hAnsiTheme="minorHAnsi" w:cstheme="minorHAnsi"/>
                <w:b/>
                <w:sz w:val="18"/>
                <w:szCs w:val="18"/>
                <w:lang w:eastAsia="en-GB"/>
              </w:rPr>
              <w:t xml:space="preserve">Standard </w:t>
            </w:r>
            <w:r w:rsidR="00B42E83" w:rsidRPr="001A3B81">
              <w:rPr>
                <w:rFonts w:asciiTheme="minorHAnsi" w:hAnsiTheme="minorHAnsi" w:cstheme="minorHAnsi"/>
                <w:b/>
                <w:sz w:val="18"/>
                <w:szCs w:val="18"/>
                <w:lang w:eastAsia="en-GB"/>
              </w:rPr>
              <w:t>Finding</w:t>
            </w:r>
          </w:p>
        </w:tc>
        <w:tc>
          <w:tcPr>
            <w:tcW w:w="1276" w:type="dxa"/>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552FD837" w14:textId="77777777" w:rsidR="007F739F" w:rsidRPr="001A3B81" w:rsidRDefault="007F739F" w:rsidP="00B0427E">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Result</w:t>
            </w:r>
          </w:p>
          <w:p w14:paraId="278690CC" w14:textId="77777777" w:rsidR="007F739F" w:rsidRPr="001A3B81" w:rsidRDefault="007F739F" w:rsidP="00B0427E">
            <w:pPr>
              <w:autoSpaceDE w:val="0"/>
              <w:spacing w:after="60"/>
              <w:jc w:val="center"/>
              <w:rPr>
                <w:rFonts w:asciiTheme="minorHAnsi" w:hAnsiTheme="minorHAnsi" w:cstheme="minorHAnsi"/>
                <w:b/>
                <w:sz w:val="18"/>
                <w:szCs w:val="18"/>
                <w:lang w:val="pt-PT" w:eastAsia="en-GB"/>
              </w:rPr>
            </w:pPr>
            <w:r w:rsidRPr="001A3B81">
              <w:rPr>
                <w:rFonts w:asciiTheme="minorHAnsi" w:hAnsiTheme="minorHAnsi" w:cstheme="minorHAnsi"/>
                <w:b/>
                <w:sz w:val="18"/>
                <w:szCs w:val="18"/>
                <w:lang w:val="pt-PT" w:eastAsia="en-GB"/>
              </w:rPr>
              <w:t>(C / E / N.A.)</w:t>
            </w:r>
          </w:p>
        </w:tc>
      </w:tr>
      <w:tr w:rsidR="007F739F" w:rsidRPr="004B34EA" w14:paraId="63078BFB" w14:textId="77777777" w:rsidTr="00B41BAF">
        <w:trPr>
          <w:trHeight w:val="390"/>
        </w:trPr>
        <w:tc>
          <w:tcPr>
            <w:tcW w:w="9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7EAE356" w14:textId="1CFD7482" w:rsidR="007F739F" w:rsidRPr="001A3B81" w:rsidRDefault="009B34E7" w:rsidP="00DE6FCB">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E</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49202D7D" w14:textId="1AE90745" w:rsidR="007F739F" w:rsidRPr="001A3B81" w:rsidRDefault="001A08FA" w:rsidP="00DE6FCB">
            <w:pPr>
              <w:autoSpaceDE w:val="0"/>
              <w:jc w:val="center"/>
              <w:rPr>
                <w:rFonts w:asciiTheme="minorHAnsi" w:hAnsiTheme="minorHAnsi" w:cstheme="minorHAnsi"/>
                <w:b/>
                <w:bCs/>
                <w:sz w:val="18"/>
                <w:szCs w:val="18"/>
                <w:lang w:eastAsia="en-GB"/>
              </w:rPr>
            </w:pPr>
            <w:r w:rsidRPr="001A3B81">
              <w:rPr>
                <w:rFonts w:asciiTheme="minorHAnsi" w:hAnsiTheme="minorHAnsi" w:cstheme="minorHAnsi"/>
                <w:b/>
                <w:bCs/>
                <w:sz w:val="18"/>
                <w:szCs w:val="18"/>
                <w:lang w:eastAsia="en-GB"/>
              </w:rPr>
              <w:t>E</w:t>
            </w:r>
          </w:p>
        </w:tc>
        <w:tc>
          <w:tcPr>
            <w:tcW w:w="12333" w:type="dxa"/>
            <w:gridSpan w:val="3"/>
            <w:tcBorders>
              <w:top w:val="single" w:sz="4" w:space="0" w:color="auto"/>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14:paraId="727DE6AE" w14:textId="70C0444D" w:rsidR="007F739F" w:rsidRPr="001A3B81" w:rsidRDefault="007F739F" w:rsidP="00DE6FCB">
            <w:pPr>
              <w:autoSpaceDE w:val="0"/>
              <w:rPr>
                <w:rFonts w:asciiTheme="minorHAnsi" w:hAnsiTheme="minorHAnsi" w:cstheme="minorHAnsi"/>
                <w:sz w:val="18"/>
                <w:szCs w:val="18"/>
                <w:lang w:eastAsia="en-GB"/>
              </w:rPr>
            </w:pPr>
            <w:r w:rsidRPr="001A3B81">
              <w:rPr>
                <w:rFonts w:asciiTheme="minorHAnsi" w:hAnsiTheme="minorHAnsi" w:cstheme="minorHAnsi"/>
                <w:b/>
                <w:bCs/>
                <w:sz w:val="18"/>
                <w:szCs w:val="18"/>
                <w:lang w:eastAsia="en-GB"/>
              </w:rPr>
              <w:t>INDIRECT COSTS</w:t>
            </w:r>
          </w:p>
        </w:tc>
      </w:tr>
      <w:tr w:rsidR="007F739F" w:rsidRPr="004B34EA" w14:paraId="22ECB70D" w14:textId="77777777" w:rsidTr="00F5401D">
        <w:trPr>
          <w:trHeight w:val="56"/>
        </w:trPr>
        <w:tc>
          <w:tcPr>
            <w:tcW w:w="988" w:type="dxa"/>
            <w:tcBorders>
              <w:top w:val="single" w:sz="4" w:space="0" w:color="000000"/>
              <w:left w:val="single" w:sz="4" w:space="0" w:color="000000"/>
              <w:bottom w:val="single" w:sz="4" w:space="0" w:color="000000"/>
              <w:right w:val="single" w:sz="4" w:space="0" w:color="000000"/>
            </w:tcBorders>
          </w:tcPr>
          <w:p w14:paraId="3392163E" w14:textId="67C4C5BE" w:rsidR="007F739F" w:rsidRPr="001A3B81" w:rsidRDefault="007F739F" w:rsidP="00602E9A">
            <w:pPr>
              <w:autoSpaceDE w:val="0"/>
              <w:spacing w:afterLines="60" w:after="144"/>
              <w:jc w:val="center"/>
              <w:rPr>
                <w:rFonts w:asciiTheme="minorHAnsi" w:hAnsiTheme="minorHAnsi" w:cstheme="minorHAnsi"/>
                <w:b/>
                <w:bCs/>
                <w:sz w:val="18"/>
                <w:szCs w:val="18"/>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1E3F" w14:textId="5895B91D" w:rsidR="007F739F" w:rsidRPr="001A3B81" w:rsidRDefault="007F739F" w:rsidP="00602E9A">
            <w:pPr>
              <w:autoSpaceDE w:val="0"/>
              <w:spacing w:afterLines="60" w:after="144"/>
              <w:rPr>
                <w:rFonts w:asciiTheme="minorHAnsi" w:hAnsiTheme="minorHAnsi" w:cstheme="minorHAnsi"/>
                <w:b/>
                <w:bCs/>
                <w:sz w:val="18"/>
                <w:szCs w:val="18"/>
                <w:lang w:eastAsia="en-GB"/>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2D5A" w14:textId="551A8FCC" w:rsidR="007F739F" w:rsidRPr="001A3B81" w:rsidRDefault="0002081C" w:rsidP="00B0427E">
            <w:pPr>
              <w:spacing w:after="60"/>
              <w:jc w:val="left"/>
              <w:rPr>
                <w:rFonts w:asciiTheme="minorHAnsi" w:hAnsiTheme="minorHAnsi" w:cstheme="minorHAnsi"/>
                <w:sz w:val="18"/>
                <w:szCs w:val="18"/>
                <w:lang w:eastAsia="en-GB"/>
              </w:rPr>
            </w:pPr>
            <w:r w:rsidRPr="001A3B81">
              <w:rPr>
                <w:rFonts w:asciiTheme="minorHAnsi" w:hAnsiTheme="minorHAnsi" w:cstheme="minorHAnsi"/>
                <w:bCs/>
                <w:sz w:val="18"/>
                <w:szCs w:val="18"/>
                <w:lang w:val="en-US" w:eastAsia="en-GB"/>
              </w:rPr>
              <w:t xml:space="preserve">To confirm standard </w:t>
            </w:r>
            <w:r w:rsidR="004365AB" w:rsidRPr="001A3B81">
              <w:rPr>
                <w:rFonts w:asciiTheme="minorHAnsi" w:hAnsiTheme="minorHAnsi" w:cstheme="minorHAnsi"/>
                <w:bCs/>
                <w:sz w:val="18"/>
                <w:szCs w:val="18"/>
                <w:lang w:val="en-US" w:eastAsia="en-GB"/>
              </w:rPr>
              <w:t>f</w:t>
            </w:r>
            <w:r w:rsidR="00B42E83" w:rsidRPr="001A3B81">
              <w:rPr>
                <w:rFonts w:asciiTheme="minorHAnsi" w:hAnsiTheme="minorHAnsi" w:cstheme="minorHAnsi"/>
                <w:bCs/>
                <w:sz w:val="18"/>
                <w:szCs w:val="18"/>
                <w:lang w:val="en-US" w:eastAsia="en-GB"/>
              </w:rPr>
              <w:t>inding</w:t>
            </w:r>
            <w:r w:rsidRPr="001A3B81">
              <w:rPr>
                <w:rFonts w:asciiTheme="minorHAnsi" w:hAnsiTheme="minorHAnsi" w:cstheme="minorHAnsi"/>
                <w:bCs/>
                <w:sz w:val="18"/>
                <w:szCs w:val="18"/>
                <w:lang w:val="en-US" w:eastAsia="en-GB"/>
              </w:rPr>
              <w:t xml:space="preserve"> 64 listed in the next column, the </w:t>
            </w:r>
            <w:r w:rsidR="00B42E83" w:rsidRPr="001A3B81">
              <w:rPr>
                <w:rFonts w:asciiTheme="minorHAnsi" w:hAnsiTheme="minorHAnsi" w:cstheme="minorHAnsi"/>
                <w:bCs/>
                <w:sz w:val="18"/>
                <w:szCs w:val="18"/>
                <w:lang w:val="en-US" w:eastAsia="en-GB"/>
              </w:rPr>
              <w:t>Practitioner</w:t>
            </w:r>
            <w:r w:rsidR="0070597D" w:rsidRPr="001A3B81">
              <w:rPr>
                <w:rFonts w:asciiTheme="minorHAnsi" w:hAnsiTheme="minorHAnsi" w:cstheme="minorHAnsi"/>
                <w:sz w:val="18"/>
                <w:szCs w:val="18"/>
                <w:lang w:eastAsia="en-GB"/>
              </w:rPr>
              <w:t xml:space="preserve"> v</w:t>
            </w:r>
            <w:r w:rsidRPr="001A3B81">
              <w:rPr>
                <w:rFonts w:asciiTheme="minorHAnsi" w:hAnsiTheme="minorHAnsi" w:cstheme="minorHAnsi"/>
                <w:sz w:val="18"/>
                <w:szCs w:val="18"/>
                <w:lang w:eastAsia="en-GB"/>
              </w:rPr>
              <w:t xml:space="preserve">erifies </w:t>
            </w:r>
            <w:r w:rsidR="003E1FEC" w:rsidRPr="001A3B81">
              <w:rPr>
                <w:rFonts w:asciiTheme="minorHAnsi" w:hAnsiTheme="minorHAnsi" w:cstheme="minorHAnsi"/>
                <w:sz w:val="18"/>
                <w:szCs w:val="18"/>
                <w:lang w:eastAsia="en-GB"/>
              </w:rPr>
              <w:t>that i</w:t>
            </w:r>
            <w:r w:rsidR="007F739F" w:rsidRPr="001A3B81">
              <w:rPr>
                <w:rFonts w:asciiTheme="minorHAnsi" w:hAnsiTheme="minorHAnsi" w:cstheme="minorHAnsi"/>
                <w:sz w:val="18"/>
                <w:szCs w:val="18"/>
                <w:lang w:eastAsia="en-GB"/>
              </w:rPr>
              <w:t>ndirect costs are reimbursed at the flat-rate of 25% of the eligible direct costs (categories A-D</w:t>
            </w:r>
            <w:r w:rsidR="0070597D" w:rsidRPr="001A3B81">
              <w:rPr>
                <w:rFonts w:asciiTheme="minorHAnsi" w:hAnsiTheme="minorHAnsi" w:cstheme="minorHAnsi"/>
                <w:sz w:val="18"/>
                <w:szCs w:val="18"/>
                <w:lang w:eastAsia="en-GB"/>
              </w:rPr>
              <w:t>)</w:t>
            </w:r>
            <w:r w:rsidR="007F739F" w:rsidRPr="001A3B81">
              <w:rPr>
                <w:rFonts w:asciiTheme="minorHAnsi" w:hAnsiTheme="minorHAnsi" w:cstheme="minorHAnsi"/>
                <w:sz w:val="18"/>
                <w:szCs w:val="18"/>
                <w:lang w:eastAsia="en-GB"/>
              </w:rPr>
              <w:t>, except:</w:t>
            </w:r>
          </w:p>
          <w:p w14:paraId="4CD52890" w14:textId="77777777" w:rsidR="007F739F" w:rsidRPr="007F503C" w:rsidRDefault="007F739F" w:rsidP="00B0427E">
            <w:pPr>
              <w:pStyle w:val="Akapitzlist"/>
              <w:numPr>
                <w:ilvl w:val="0"/>
                <w:numId w:val="28"/>
              </w:numPr>
              <w:spacing w:after="60"/>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val="en-GB" w:eastAsia="en-GB"/>
              </w:rPr>
              <w:t>subcontracting costs</w:t>
            </w:r>
          </w:p>
          <w:p w14:paraId="2881ED29" w14:textId="77777777" w:rsidR="007F739F" w:rsidRPr="007F503C" w:rsidRDefault="007F739F" w:rsidP="00B0427E">
            <w:pPr>
              <w:pStyle w:val="Akapitzlist"/>
              <w:numPr>
                <w:ilvl w:val="0"/>
                <w:numId w:val="28"/>
              </w:numPr>
              <w:spacing w:after="60"/>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val="en-GB" w:eastAsia="en-GB"/>
              </w:rPr>
              <w:t xml:space="preserve">financial support to third parties, and </w:t>
            </w:r>
          </w:p>
          <w:p w14:paraId="1B74175D" w14:textId="365EA8D4" w:rsidR="007F739F" w:rsidRPr="007F503C" w:rsidRDefault="007F739F" w:rsidP="00B0427E">
            <w:pPr>
              <w:pStyle w:val="Akapitzlist"/>
              <w:numPr>
                <w:ilvl w:val="0"/>
                <w:numId w:val="28"/>
              </w:numPr>
              <w:spacing w:after="60"/>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val="en-GB" w:eastAsia="en-GB"/>
              </w:rPr>
              <w:t>exempted specific cost categories (if any).</w:t>
            </w:r>
          </w:p>
          <w:p w14:paraId="7F8164E6" w14:textId="1703D6B4" w:rsidR="007F739F" w:rsidRPr="007F503C" w:rsidRDefault="007F739F" w:rsidP="00FA7096">
            <w:pPr>
              <w:spacing w:after="120"/>
              <w:jc w:val="left"/>
              <w:rPr>
                <w:rFonts w:asciiTheme="minorHAnsi" w:hAnsiTheme="minorHAnsi" w:cstheme="minorHAnsi"/>
                <w:sz w:val="18"/>
                <w:szCs w:val="18"/>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5DAB716" w14:textId="3E9B638F" w:rsidR="007F739F" w:rsidRPr="00B0427E" w:rsidRDefault="001D0A1C" w:rsidP="00B0427E">
            <w:pPr>
              <w:numPr>
                <w:ilvl w:val="0"/>
                <w:numId w:val="15"/>
              </w:numPr>
              <w:autoSpaceDE w:val="0"/>
              <w:spacing w:afterLines="60" w:after="144"/>
              <w:ind w:left="391" w:hanging="391"/>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eastAsia="en-GB"/>
              </w:rPr>
              <w:t xml:space="preserve">There were no discrepancies between the indirect costs charged to the action and the costs recalculated by the </w:t>
            </w:r>
            <w:r w:rsidR="00B42E83" w:rsidRPr="007F503C">
              <w:rPr>
                <w:rFonts w:asciiTheme="minorHAnsi" w:hAnsiTheme="minorHAnsi" w:cstheme="minorHAnsi"/>
                <w:sz w:val="18"/>
                <w:szCs w:val="18"/>
                <w:lang w:eastAsia="en-GB"/>
              </w:rPr>
              <w:t>Practitioner</w:t>
            </w:r>
            <w:r w:rsidRPr="007F503C">
              <w:rPr>
                <w:rFonts w:asciiTheme="minorHAnsi" w:hAnsiTheme="minorHAnsi" w:cstheme="minorHAnsi"/>
                <w:sz w:val="18"/>
                <w:szCs w:val="18"/>
                <w:lang w:eastAsia="en-GB"/>
              </w:rPr>
              <w:t>.</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AED55D7" w14:textId="5DE7CAFD" w:rsidR="007F739F" w:rsidRPr="007F503C" w:rsidRDefault="007F739F" w:rsidP="00602E9A">
            <w:pPr>
              <w:autoSpaceDE w:val="0"/>
              <w:spacing w:afterLines="60" w:after="144"/>
              <w:rPr>
                <w:rFonts w:asciiTheme="minorHAnsi" w:hAnsiTheme="minorHAnsi" w:cstheme="minorHAnsi"/>
                <w:sz w:val="18"/>
                <w:szCs w:val="18"/>
                <w:lang w:eastAsia="en-GB"/>
              </w:rPr>
            </w:pPr>
            <w:r w:rsidRPr="007F503C">
              <w:rPr>
                <w:rFonts w:asciiTheme="minorHAnsi" w:hAnsiTheme="minorHAnsi" w:cstheme="minorHAnsi"/>
                <w:sz w:val="18"/>
                <w:szCs w:val="18"/>
                <w:highlight w:val="yellow"/>
                <w:lang w:eastAsia="en-GB"/>
              </w:rPr>
              <w:t>C/E/N.A.</w:t>
            </w:r>
          </w:p>
          <w:p w14:paraId="0E02F7E5" w14:textId="14F883E2" w:rsidR="007F739F" w:rsidRPr="007F503C" w:rsidRDefault="007F739F" w:rsidP="00602E9A">
            <w:pPr>
              <w:autoSpaceDE w:val="0"/>
              <w:spacing w:afterLines="60" w:after="144"/>
              <w:rPr>
                <w:rFonts w:asciiTheme="minorHAnsi" w:hAnsiTheme="minorHAnsi" w:cstheme="minorHAnsi"/>
                <w:sz w:val="18"/>
                <w:szCs w:val="18"/>
                <w:lang w:eastAsia="en-GB"/>
              </w:rPr>
            </w:pPr>
          </w:p>
        </w:tc>
      </w:tr>
    </w:tbl>
    <w:p w14:paraId="0C81EF43" w14:textId="77777777" w:rsidR="00E82A33" w:rsidRPr="002C6F7A" w:rsidRDefault="00E82A33" w:rsidP="002C6F7A">
      <w:pPr>
        <w:autoSpaceDE w:val="0"/>
        <w:jc w:val="left"/>
        <w:rPr>
          <w:rFonts w:asciiTheme="minorHAnsi" w:hAnsiTheme="minorHAnsi" w:cstheme="minorHAnsi"/>
          <w:sz w:val="22"/>
          <w:lang w:eastAsia="en-GB"/>
        </w:rPr>
      </w:pPr>
    </w:p>
    <w:tbl>
      <w:tblPr>
        <w:tblpPr w:leftFromText="180" w:rightFromText="180" w:vertAnchor="text" w:tblpY="1"/>
        <w:tblOverlap w:val="never"/>
        <w:tblW w:w="14596" w:type="dxa"/>
        <w:tblLayout w:type="fixed"/>
        <w:tblCellMar>
          <w:left w:w="10" w:type="dxa"/>
          <w:right w:w="10" w:type="dxa"/>
        </w:tblCellMar>
        <w:tblLook w:val="0000" w:firstRow="0" w:lastRow="0" w:firstColumn="0" w:lastColumn="0" w:noHBand="0" w:noVBand="0"/>
      </w:tblPr>
      <w:tblGrid>
        <w:gridCol w:w="988"/>
        <w:gridCol w:w="1275"/>
        <w:gridCol w:w="7655"/>
        <w:gridCol w:w="3402"/>
        <w:gridCol w:w="1276"/>
      </w:tblGrid>
      <w:tr w:rsidR="00845A8F" w:rsidRPr="00B9083B" w14:paraId="42F6285D" w14:textId="77777777" w:rsidTr="00F5401D">
        <w:trPr>
          <w:tblHeader/>
        </w:trPr>
        <w:tc>
          <w:tcPr>
            <w:tcW w:w="988" w:type="dxa"/>
            <w:tcBorders>
              <w:top w:val="single" w:sz="4" w:space="0" w:color="000000"/>
              <w:left w:val="single" w:sz="4" w:space="0" w:color="000000"/>
              <w:bottom w:val="single" w:sz="4" w:space="0" w:color="000000"/>
              <w:right w:val="single" w:sz="4" w:space="0" w:color="000000"/>
            </w:tcBorders>
            <w:shd w:val="clear" w:color="auto" w:fill="EEECE1"/>
          </w:tcPr>
          <w:p w14:paraId="550EADD5" w14:textId="2FFF267F" w:rsidR="00845A8F" w:rsidRPr="007F503C" w:rsidRDefault="00845A8F" w:rsidP="002324E6">
            <w:pPr>
              <w:autoSpaceDE w:val="0"/>
              <w:spacing w:after="60"/>
              <w:jc w:val="center"/>
              <w:rPr>
                <w:rFonts w:asciiTheme="minorHAnsi" w:hAnsiTheme="minorHAnsi" w:cstheme="minorHAnsi"/>
                <w:b/>
                <w:sz w:val="18"/>
                <w:szCs w:val="18"/>
                <w:lang w:eastAsia="en-GB"/>
              </w:rPr>
            </w:pPr>
            <w:r w:rsidRPr="007F503C">
              <w:rPr>
                <w:rFonts w:asciiTheme="minorHAnsi" w:hAnsiTheme="minorHAnsi" w:cstheme="minorHAnsi"/>
                <w:b/>
                <w:sz w:val="18"/>
                <w:szCs w:val="18"/>
                <w:lang w:eastAsia="en-GB"/>
              </w:rPr>
              <w:t>Cost Category</w:t>
            </w:r>
          </w:p>
        </w:tc>
        <w:tc>
          <w:tcPr>
            <w:tcW w:w="127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F2FB107" w14:textId="6A7493CD" w:rsidR="00845A8F" w:rsidRPr="007F503C" w:rsidRDefault="00845A8F" w:rsidP="002324E6">
            <w:pPr>
              <w:autoSpaceDE w:val="0"/>
              <w:spacing w:after="60"/>
              <w:jc w:val="center"/>
              <w:rPr>
                <w:rFonts w:asciiTheme="minorHAnsi" w:hAnsiTheme="minorHAnsi" w:cstheme="minorHAnsi"/>
                <w:b/>
                <w:sz w:val="18"/>
                <w:szCs w:val="18"/>
                <w:lang w:eastAsia="en-GB"/>
              </w:rPr>
            </w:pPr>
            <w:r w:rsidRPr="007F503C">
              <w:rPr>
                <w:rFonts w:asciiTheme="minorHAnsi" w:hAnsiTheme="minorHAnsi" w:cstheme="minorHAnsi"/>
                <w:b/>
                <w:sz w:val="18"/>
                <w:szCs w:val="18"/>
                <w:lang w:eastAsia="en-GB"/>
              </w:rPr>
              <w:t>Equivalent</w:t>
            </w:r>
            <w:r w:rsidRPr="007F503C">
              <w:rPr>
                <w:rFonts w:asciiTheme="minorHAnsi" w:hAnsiTheme="minorHAnsi" w:cstheme="minorHAnsi"/>
                <w:b/>
                <w:sz w:val="18"/>
                <w:szCs w:val="18"/>
                <w:lang w:eastAsia="en-GB"/>
              </w:rPr>
              <w:br/>
              <w:t>(H2020)</w:t>
            </w:r>
          </w:p>
        </w:tc>
        <w:tc>
          <w:tcPr>
            <w:tcW w:w="765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3A71B8E" w14:textId="77777777" w:rsidR="00845A8F" w:rsidRPr="007F503C" w:rsidRDefault="00845A8F" w:rsidP="002324E6">
            <w:pPr>
              <w:autoSpaceDE w:val="0"/>
              <w:spacing w:after="60"/>
              <w:jc w:val="center"/>
              <w:rPr>
                <w:rFonts w:asciiTheme="minorHAnsi" w:hAnsiTheme="minorHAnsi" w:cstheme="minorHAnsi"/>
                <w:sz w:val="18"/>
                <w:szCs w:val="18"/>
              </w:rPr>
            </w:pPr>
            <w:r w:rsidRPr="007F503C">
              <w:rPr>
                <w:rFonts w:asciiTheme="minorHAnsi" w:hAnsiTheme="minorHAnsi" w:cstheme="minorHAnsi"/>
                <w:b/>
                <w:sz w:val="18"/>
                <w:szCs w:val="18"/>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4CD8F166" w14:textId="15570C1F" w:rsidR="00845A8F" w:rsidRPr="007F503C" w:rsidRDefault="00845A8F" w:rsidP="002324E6">
            <w:pPr>
              <w:autoSpaceDE w:val="0"/>
              <w:spacing w:after="60"/>
              <w:jc w:val="center"/>
              <w:rPr>
                <w:rFonts w:asciiTheme="minorHAnsi" w:hAnsiTheme="minorHAnsi" w:cstheme="minorHAnsi"/>
                <w:b/>
                <w:sz w:val="18"/>
                <w:szCs w:val="18"/>
                <w:lang w:eastAsia="en-GB"/>
              </w:rPr>
            </w:pPr>
            <w:r w:rsidRPr="007F503C">
              <w:rPr>
                <w:rFonts w:asciiTheme="minorHAnsi" w:hAnsiTheme="minorHAnsi" w:cstheme="minorHAnsi"/>
                <w:b/>
                <w:sz w:val="18"/>
                <w:szCs w:val="18"/>
                <w:lang w:eastAsia="en-GB"/>
              </w:rPr>
              <w:t>Standard Finding</w:t>
            </w:r>
          </w:p>
        </w:tc>
        <w:tc>
          <w:tcPr>
            <w:tcW w:w="1276" w:type="dxa"/>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39B1B597" w14:textId="77777777" w:rsidR="00845A8F" w:rsidRPr="007F503C" w:rsidRDefault="00845A8F" w:rsidP="002324E6">
            <w:pPr>
              <w:autoSpaceDE w:val="0"/>
              <w:spacing w:after="60"/>
              <w:jc w:val="center"/>
              <w:rPr>
                <w:rFonts w:asciiTheme="minorHAnsi" w:hAnsiTheme="minorHAnsi" w:cstheme="minorHAnsi"/>
                <w:b/>
                <w:sz w:val="18"/>
                <w:szCs w:val="18"/>
                <w:lang w:val="pt-PT" w:eastAsia="en-GB"/>
              </w:rPr>
            </w:pPr>
            <w:r w:rsidRPr="007F503C">
              <w:rPr>
                <w:rFonts w:asciiTheme="minorHAnsi" w:hAnsiTheme="minorHAnsi" w:cstheme="minorHAnsi"/>
                <w:b/>
                <w:sz w:val="18"/>
                <w:szCs w:val="18"/>
                <w:lang w:val="pt-PT" w:eastAsia="en-GB"/>
              </w:rPr>
              <w:t>Result</w:t>
            </w:r>
          </w:p>
          <w:p w14:paraId="71902C08" w14:textId="77777777" w:rsidR="00845A8F" w:rsidRPr="007F503C" w:rsidRDefault="00845A8F" w:rsidP="002324E6">
            <w:pPr>
              <w:autoSpaceDE w:val="0"/>
              <w:spacing w:after="60"/>
              <w:jc w:val="center"/>
              <w:rPr>
                <w:rFonts w:asciiTheme="minorHAnsi" w:hAnsiTheme="minorHAnsi" w:cstheme="minorHAnsi"/>
                <w:b/>
                <w:sz w:val="18"/>
                <w:szCs w:val="18"/>
                <w:lang w:val="pt-PT" w:eastAsia="en-GB"/>
              </w:rPr>
            </w:pPr>
            <w:r w:rsidRPr="007F503C">
              <w:rPr>
                <w:rFonts w:asciiTheme="minorHAnsi" w:hAnsiTheme="minorHAnsi" w:cstheme="minorHAnsi"/>
                <w:b/>
                <w:sz w:val="18"/>
                <w:szCs w:val="18"/>
                <w:lang w:val="pt-PT" w:eastAsia="en-GB"/>
              </w:rPr>
              <w:t>(C / E / N.A.)</w:t>
            </w:r>
          </w:p>
        </w:tc>
      </w:tr>
      <w:tr w:rsidR="00845A8F" w:rsidRPr="004B34EA" w14:paraId="1885A18E" w14:textId="77777777" w:rsidTr="00B41BAF">
        <w:trPr>
          <w:trHeight w:val="414"/>
        </w:trPr>
        <w:tc>
          <w:tcPr>
            <w:tcW w:w="14596" w:type="dxa"/>
            <w:gridSpan w:val="5"/>
            <w:tcBorders>
              <w:top w:val="single" w:sz="4" w:space="0" w:color="000000"/>
              <w:left w:val="single" w:sz="4" w:space="0" w:color="000000"/>
              <w:bottom w:val="single" w:sz="4" w:space="0" w:color="000000"/>
              <w:right w:val="double" w:sz="4" w:space="0" w:color="000000"/>
            </w:tcBorders>
            <w:shd w:val="clear" w:color="auto" w:fill="B8CCE4"/>
            <w:vAlign w:val="center"/>
          </w:tcPr>
          <w:p w14:paraId="63503EC9" w14:textId="77777777" w:rsidR="00845A8F" w:rsidRPr="007F503C" w:rsidRDefault="00845A8F" w:rsidP="00DE6FCB">
            <w:pPr>
              <w:autoSpaceDE w:val="0"/>
              <w:jc w:val="left"/>
              <w:rPr>
                <w:rFonts w:asciiTheme="minorHAnsi" w:hAnsiTheme="minorHAnsi" w:cstheme="minorHAnsi"/>
                <w:sz w:val="18"/>
                <w:szCs w:val="18"/>
                <w:lang w:eastAsia="en-GB"/>
              </w:rPr>
            </w:pPr>
            <w:r w:rsidRPr="007F503C">
              <w:rPr>
                <w:rFonts w:asciiTheme="minorHAnsi" w:hAnsiTheme="minorHAnsi" w:cstheme="minorHAnsi"/>
                <w:b/>
                <w:bCs/>
                <w:sz w:val="18"/>
                <w:szCs w:val="18"/>
                <w:lang w:eastAsia="en-GB"/>
              </w:rPr>
              <w:t>USE OF EXCHANGE RATES</w:t>
            </w:r>
          </w:p>
        </w:tc>
      </w:tr>
      <w:tr w:rsidR="00845A8F" w:rsidRPr="004B34EA" w14:paraId="3597DA8E" w14:textId="77777777" w:rsidTr="00F5401D">
        <w:trPr>
          <w:trHeight w:val="364"/>
        </w:trPr>
        <w:tc>
          <w:tcPr>
            <w:tcW w:w="988" w:type="dxa"/>
            <w:tcBorders>
              <w:top w:val="single" w:sz="4" w:space="0" w:color="000000"/>
              <w:left w:val="single" w:sz="4" w:space="0" w:color="000000"/>
              <w:right w:val="single" w:sz="4" w:space="0" w:color="000000"/>
            </w:tcBorders>
          </w:tcPr>
          <w:p w14:paraId="599373B7" w14:textId="029F365D" w:rsidR="00845A8F" w:rsidRPr="007F503C" w:rsidRDefault="00845A8F" w:rsidP="00602E9A">
            <w:pPr>
              <w:autoSpaceDE w:val="0"/>
              <w:spacing w:afterLines="60" w:after="144"/>
              <w:jc w:val="center"/>
              <w:rPr>
                <w:rFonts w:asciiTheme="minorHAnsi" w:hAnsiTheme="minorHAnsi" w:cstheme="minorHAnsi"/>
                <w:b/>
                <w:bCs/>
                <w:sz w:val="18"/>
                <w:szCs w:val="18"/>
                <w:lang w:eastAsia="en-GB"/>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16FD" w14:textId="4DE38159" w:rsidR="00845A8F" w:rsidRPr="007F503C" w:rsidRDefault="00845A8F" w:rsidP="00602E9A">
            <w:pPr>
              <w:autoSpaceDE w:val="0"/>
              <w:spacing w:afterLines="60" w:after="144"/>
              <w:rPr>
                <w:rFonts w:asciiTheme="minorHAnsi" w:hAnsiTheme="minorHAnsi" w:cstheme="minorHAnsi"/>
                <w:b/>
                <w:bCs/>
                <w:sz w:val="18"/>
                <w:szCs w:val="18"/>
                <w:lang w:eastAsia="en-GB"/>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A3C6" w14:textId="083735E1" w:rsidR="00845A8F" w:rsidRPr="007F503C" w:rsidRDefault="00845A8F" w:rsidP="00602E9A">
            <w:pPr>
              <w:spacing w:afterLines="60" w:after="144"/>
              <w:jc w:val="left"/>
              <w:rPr>
                <w:rFonts w:asciiTheme="minorHAnsi" w:hAnsiTheme="minorHAnsi" w:cstheme="minorHAnsi"/>
                <w:sz w:val="18"/>
                <w:szCs w:val="18"/>
                <w:u w:val="single"/>
                <w:lang w:eastAsia="en-GB"/>
              </w:rPr>
            </w:pPr>
            <w:r w:rsidRPr="007F503C">
              <w:rPr>
                <w:rFonts w:asciiTheme="minorHAnsi" w:hAnsiTheme="minorHAnsi" w:cstheme="minorHAnsi"/>
                <w:sz w:val="18"/>
                <w:szCs w:val="18"/>
                <w:u w:val="single"/>
                <w:lang w:eastAsia="en-GB"/>
              </w:rPr>
              <w:t xml:space="preserve">a) For </w:t>
            </w:r>
            <w:r w:rsidR="00215D13">
              <w:rPr>
                <w:rFonts w:asciiTheme="minorHAnsi" w:hAnsiTheme="minorHAnsi" w:cstheme="minorHAnsi"/>
                <w:sz w:val="18"/>
                <w:szCs w:val="18"/>
                <w:u w:val="single"/>
                <w:lang w:eastAsia="en-GB"/>
              </w:rPr>
              <w:t>subgrantees</w:t>
            </w:r>
            <w:r w:rsidR="00215D13" w:rsidRPr="007F503C">
              <w:rPr>
                <w:rFonts w:asciiTheme="minorHAnsi" w:hAnsiTheme="minorHAnsi" w:cstheme="minorHAnsi"/>
                <w:sz w:val="18"/>
                <w:szCs w:val="18"/>
                <w:u w:val="single"/>
                <w:lang w:eastAsia="en-GB"/>
              </w:rPr>
              <w:t xml:space="preserve"> </w:t>
            </w:r>
            <w:r w:rsidRPr="007F503C">
              <w:rPr>
                <w:rFonts w:asciiTheme="minorHAnsi" w:hAnsiTheme="minorHAnsi" w:cstheme="minorHAnsi"/>
                <w:sz w:val="18"/>
                <w:szCs w:val="18"/>
                <w:u w:val="single"/>
                <w:lang w:eastAsia="en-GB"/>
              </w:rPr>
              <w:t>with accounts established in a currency other than euros</w:t>
            </w:r>
          </w:p>
          <w:p w14:paraId="41C0E827" w14:textId="2BE60A7A" w:rsidR="00845A8F" w:rsidRPr="007F503C" w:rsidRDefault="00845A8F" w:rsidP="00602E9A">
            <w:pPr>
              <w:pStyle w:val="Akapitzlist"/>
              <w:numPr>
                <w:ilvl w:val="0"/>
                <w:numId w:val="21"/>
              </w:numPr>
              <w:spacing w:afterLines="60" w:after="144"/>
              <w:jc w:val="left"/>
              <w:rPr>
                <w:rFonts w:asciiTheme="minorHAnsi" w:hAnsiTheme="minorHAnsi" w:cstheme="minorHAnsi"/>
                <w:sz w:val="18"/>
                <w:szCs w:val="18"/>
                <w:lang w:val="en-US" w:eastAsia="en-GB"/>
              </w:rPr>
            </w:pPr>
            <w:r w:rsidRPr="007F503C">
              <w:rPr>
                <w:rFonts w:asciiTheme="minorHAnsi" w:hAnsiTheme="minorHAnsi" w:cstheme="minorHAnsi"/>
                <w:b/>
                <w:sz w:val="18"/>
                <w:szCs w:val="18"/>
                <w:lang w:val="en-US" w:eastAsia="en-GB"/>
              </w:rPr>
              <w:t xml:space="preserve">The Practitioner sampled </w:t>
            </w:r>
            <w:r w:rsidRPr="007F503C">
              <w:rPr>
                <w:rFonts w:asciiTheme="minorHAnsi" w:hAnsiTheme="minorHAnsi" w:cstheme="minorHAnsi"/>
                <w:b/>
                <w:sz w:val="18"/>
                <w:szCs w:val="18"/>
                <w:highlight w:val="yellow"/>
                <w:shd w:val="clear" w:color="auto" w:fill="C0C0C0"/>
                <w:lang w:val="en-US" w:eastAsia="en-GB"/>
              </w:rPr>
              <w:t>______</w:t>
            </w:r>
            <w:r w:rsidRPr="007F503C">
              <w:rPr>
                <w:rFonts w:asciiTheme="minorHAnsi" w:hAnsiTheme="minorHAnsi" w:cstheme="minorHAnsi"/>
                <w:b/>
                <w:sz w:val="18"/>
                <w:szCs w:val="18"/>
                <w:lang w:val="en-US" w:eastAsia="en-GB"/>
              </w:rPr>
              <w:t xml:space="preserve"> cost items selected randomly and verified that the exchange rates used for converting </w:t>
            </w:r>
            <w:r w:rsidRPr="007F503C">
              <w:rPr>
                <w:rFonts w:asciiTheme="minorHAnsi" w:hAnsiTheme="minorHAnsi" w:cstheme="minorHAnsi"/>
                <w:b/>
                <w:i/>
                <w:sz w:val="18"/>
                <w:szCs w:val="18"/>
                <w:u w:val="single"/>
                <w:lang w:val="en-US" w:eastAsia="en-GB"/>
              </w:rPr>
              <w:t>local currency into euros</w:t>
            </w:r>
            <w:r w:rsidRPr="007F503C">
              <w:rPr>
                <w:rFonts w:asciiTheme="minorHAnsi" w:hAnsiTheme="minorHAnsi" w:cstheme="minorHAnsi"/>
                <w:b/>
                <w:sz w:val="18"/>
                <w:szCs w:val="18"/>
                <w:lang w:val="en-US" w:eastAsia="en-GB"/>
              </w:rPr>
              <w:t xml:space="preserve"> were in accordance with the following rules established in the Agreement</w:t>
            </w:r>
            <w:r w:rsidRPr="007F503C">
              <w:rPr>
                <w:rFonts w:asciiTheme="minorHAnsi" w:hAnsiTheme="minorHAnsi" w:cstheme="minorHAnsi"/>
                <w:sz w:val="18"/>
                <w:szCs w:val="18"/>
                <w:lang w:val="en-US" w:eastAsia="en-GB"/>
              </w:rPr>
              <w:t xml:space="preserve"> (</w:t>
            </w:r>
            <w:r w:rsidRPr="007F503C">
              <w:rPr>
                <w:rFonts w:asciiTheme="minorHAnsi" w:hAnsiTheme="minorHAnsi" w:cstheme="minorHAnsi"/>
                <w:i/>
                <w:sz w:val="18"/>
                <w:szCs w:val="18"/>
                <w:lang w:val="en-US" w:eastAsia="en-GB"/>
              </w:rPr>
              <w:t>full coverage is required if there are fewer than 10 items, otherwise the sample should have a minimum of 10 items, or 10% of the total, whichever number is highest)</w:t>
            </w:r>
            <w:r w:rsidRPr="007F503C">
              <w:rPr>
                <w:rFonts w:asciiTheme="minorHAnsi" w:hAnsiTheme="minorHAnsi" w:cstheme="minorHAnsi"/>
                <w:sz w:val="18"/>
                <w:szCs w:val="18"/>
                <w:lang w:val="en-US" w:eastAsia="en-GB"/>
              </w:rPr>
              <w:t>.</w:t>
            </w:r>
          </w:p>
          <w:p w14:paraId="2096F883" w14:textId="531B7C5B" w:rsidR="00845A8F" w:rsidRPr="007F503C" w:rsidRDefault="00845A8F" w:rsidP="00602E9A">
            <w:pPr>
              <w:pStyle w:val="Akapitzlist"/>
              <w:numPr>
                <w:ilvl w:val="0"/>
                <w:numId w:val="21"/>
              </w:numPr>
              <w:spacing w:afterLines="60" w:after="144"/>
              <w:jc w:val="left"/>
              <w:rPr>
                <w:rFonts w:asciiTheme="minorHAnsi" w:hAnsiTheme="minorHAnsi" w:cstheme="minorHAnsi"/>
                <w:sz w:val="18"/>
                <w:szCs w:val="18"/>
                <w:lang w:val="en-US" w:eastAsia="en-GB"/>
              </w:rPr>
            </w:pPr>
            <w:r w:rsidRPr="007F503C">
              <w:rPr>
                <w:rFonts w:asciiTheme="minorHAnsi" w:hAnsiTheme="minorHAnsi" w:cstheme="minorHAnsi"/>
                <w:b/>
                <w:sz w:val="18"/>
                <w:szCs w:val="18"/>
                <w:lang w:val="en-US" w:eastAsia="en-GB"/>
              </w:rPr>
              <w:t xml:space="preserve">The Practitioner sampled </w:t>
            </w:r>
            <w:r w:rsidRPr="007F503C">
              <w:rPr>
                <w:rFonts w:asciiTheme="minorHAnsi" w:hAnsiTheme="minorHAnsi" w:cstheme="minorHAnsi"/>
                <w:b/>
                <w:sz w:val="18"/>
                <w:szCs w:val="18"/>
                <w:highlight w:val="yellow"/>
                <w:shd w:val="clear" w:color="auto" w:fill="C0C0C0"/>
                <w:lang w:val="en-US" w:eastAsia="en-GB"/>
              </w:rPr>
              <w:t>______</w:t>
            </w:r>
            <w:r w:rsidRPr="007F503C">
              <w:rPr>
                <w:rFonts w:asciiTheme="minorHAnsi" w:hAnsiTheme="minorHAnsi" w:cstheme="minorHAnsi"/>
                <w:b/>
                <w:sz w:val="18"/>
                <w:szCs w:val="18"/>
                <w:lang w:val="en-US" w:eastAsia="en-GB"/>
              </w:rPr>
              <w:t xml:space="preserve"> cost items selected randomly and verified that the exchange rates used for converting </w:t>
            </w:r>
            <w:r w:rsidRPr="007F503C">
              <w:rPr>
                <w:rFonts w:asciiTheme="minorHAnsi" w:hAnsiTheme="minorHAnsi" w:cstheme="minorHAnsi"/>
                <w:b/>
                <w:i/>
                <w:sz w:val="18"/>
                <w:szCs w:val="18"/>
                <w:u w:val="single"/>
                <w:lang w:val="en-US" w:eastAsia="en-GB"/>
              </w:rPr>
              <w:t>other currencies into local currency</w:t>
            </w:r>
            <w:r w:rsidRPr="007F503C">
              <w:rPr>
                <w:rFonts w:asciiTheme="minorHAnsi" w:hAnsiTheme="minorHAnsi" w:cstheme="minorHAnsi"/>
                <w:b/>
                <w:sz w:val="18"/>
                <w:szCs w:val="18"/>
                <w:lang w:val="en-US" w:eastAsia="en-GB"/>
              </w:rPr>
              <w:t xml:space="preserve"> were in accordance with the following rules established in the Agreement</w:t>
            </w:r>
            <w:r w:rsidRPr="007F503C">
              <w:rPr>
                <w:rFonts w:asciiTheme="minorHAnsi" w:hAnsiTheme="minorHAnsi" w:cstheme="minorHAnsi"/>
                <w:sz w:val="18"/>
                <w:szCs w:val="18"/>
                <w:lang w:val="en-US" w:eastAsia="en-GB"/>
              </w:rPr>
              <w:t xml:space="preserve"> (</w:t>
            </w:r>
            <w:r w:rsidRPr="007F503C">
              <w:rPr>
                <w:rFonts w:asciiTheme="minorHAnsi" w:hAnsiTheme="minorHAnsi" w:cstheme="minorHAnsi"/>
                <w:i/>
                <w:sz w:val="18"/>
                <w:szCs w:val="18"/>
                <w:lang w:val="en-US" w:eastAsia="en-GB"/>
              </w:rPr>
              <w:t>full coverage is required if there are fewer than 10 items, otherwise the sample should have a minimum of 10 items, or 10% of the total, whichever number is highest)</w:t>
            </w:r>
            <w:r w:rsidRPr="007F503C">
              <w:rPr>
                <w:rFonts w:asciiTheme="minorHAnsi" w:hAnsiTheme="minorHAnsi" w:cstheme="minorHAnsi"/>
                <w:sz w:val="18"/>
                <w:szCs w:val="18"/>
                <w:lang w:val="en-US" w:eastAsia="en-GB"/>
              </w:rPr>
              <w:t>.</w:t>
            </w:r>
          </w:p>
          <w:p w14:paraId="5AC872FC" w14:textId="491AB85A" w:rsidR="00845A8F" w:rsidRPr="007F503C" w:rsidRDefault="00845A8F" w:rsidP="00602E9A">
            <w:pPr>
              <w:spacing w:afterLines="60" w:after="144"/>
              <w:jc w:val="left"/>
              <w:rPr>
                <w:rFonts w:asciiTheme="minorHAnsi" w:hAnsiTheme="minorHAnsi" w:cstheme="minorHAnsi"/>
                <w:sz w:val="18"/>
                <w:szCs w:val="18"/>
              </w:rPr>
            </w:pPr>
            <w:r w:rsidRPr="007F503C">
              <w:rPr>
                <w:rFonts w:asciiTheme="minorHAnsi" w:hAnsiTheme="minorHAnsi" w:cstheme="minorHAnsi"/>
                <w:i/>
                <w:sz w:val="18"/>
                <w:szCs w:val="18"/>
                <w:lang w:eastAsia="en-GB"/>
              </w:rPr>
              <w:t>Costs incurred in another currency shall be converted into euro at the average of the daily exchange rates published in the C series of Official Journal of the European Union (</w:t>
            </w:r>
            <w:hyperlink r:id="rId13" w:history="1">
              <w:r w:rsidRPr="007F503C">
                <w:rPr>
                  <w:rFonts w:asciiTheme="minorHAnsi" w:hAnsiTheme="minorHAnsi" w:cstheme="minorHAnsi"/>
                  <w:i/>
                  <w:color w:val="0000FF"/>
                  <w:sz w:val="18"/>
                  <w:szCs w:val="18"/>
                  <w:u w:val="single"/>
                  <w:lang w:eastAsia="en-GB"/>
                </w:rPr>
                <w:t>https://www.ecb.int/stats/exchange/eurofxref/html/index.en.html</w:t>
              </w:r>
            </w:hyperlink>
            <w:r w:rsidRPr="007F503C">
              <w:rPr>
                <w:rFonts w:asciiTheme="minorHAnsi" w:hAnsiTheme="minorHAnsi" w:cstheme="minorHAnsi"/>
                <w:i/>
                <w:sz w:val="18"/>
                <w:szCs w:val="18"/>
                <w:lang w:eastAsia="en-GB"/>
              </w:rPr>
              <w:t xml:space="preserve"> ), determined over the corresponding reporting period</w:t>
            </w:r>
            <w:r w:rsidRPr="001E0C83">
              <w:rPr>
                <w:rFonts w:asciiTheme="minorHAnsi" w:hAnsiTheme="minorHAnsi" w:cstheme="minorHAnsi"/>
                <w:i/>
                <w:sz w:val="18"/>
                <w:szCs w:val="18"/>
                <w:lang w:eastAsia="en-GB"/>
              </w:rPr>
              <w:t xml:space="preserve">. </w:t>
            </w:r>
            <w:r w:rsidR="00475325" w:rsidRPr="001E0C83">
              <w:rPr>
                <w:rFonts w:asciiTheme="minorHAnsi" w:hAnsiTheme="minorHAnsi" w:cstheme="minorHAnsi"/>
                <w:i/>
                <w:sz w:val="18"/>
                <w:szCs w:val="18"/>
                <w:lang w:eastAsia="en-GB"/>
              </w:rPr>
              <w:t xml:space="preserve">For </w:t>
            </w:r>
            <w:r w:rsidR="001B6BDF" w:rsidRPr="001E0C83">
              <w:rPr>
                <w:rFonts w:asciiTheme="minorHAnsi" w:hAnsiTheme="minorHAnsi" w:cstheme="minorHAnsi"/>
                <w:i/>
                <w:sz w:val="18"/>
                <w:szCs w:val="18"/>
                <w:lang w:eastAsia="en-GB"/>
              </w:rPr>
              <w:t xml:space="preserve">Subgrantees </w:t>
            </w:r>
            <w:r w:rsidR="00475325" w:rsidRPr="001E0C83">
              <w:rPr>
                <w:rFonts w:asciiTheme="minorHAnsi" w:hAnsiTheme="minorHAnsi" w:cstheme="minorHAnsi"/>
                <w:i/>
                <w:sz w:val="18"/>
                <w:szCs w:val="18"/>
                <w:lang w:eastAsia="en-GB"/>
              </w:rPr>
              <w:t xml:space="preserve">with projects with different reporting periods, </w:t>
            </w:r>
            <w:r w:rsidR="007F074A" w:rsidRPr="001E0C83">
              <w:rPr>
                <w:rFonts w:asciiTheme="minorHAnsi" w:hAnsiTheme="minorHAnsi" w:cstheme="minorHAnsi"/>
                <w:i/>
                <w:sz w:val="18"/>
                <w:szCs w:val="18"/>
                <w:lang w:eastAsia="en-GB"/>
              </w:rPr>
              <w:t>the costs for each project shall be converted into euro at the average of the daily exchange rates determined over the corresponding project reporting period.</w:t>
            </w:r>
          </w:p>
          <w:p w14:paraId="56F00CA1" w14:textId="77777777" w:rsidR="00845A8F" w:rsidRPr="007F503C" w:rsidRDefault="00845A8F" w:rsidP="00602E9A">
            <w:pPr>
              <w:spacing w:afterLines="60" w:after="144"/>
              <w:jc w:val="left"/>
              <w:rPr>
                <w:rFonts w:asciiTheme="minorHAnsi" w:hAnsiTheme="minorHAnsi" w:cstheme="minorHAnsi"/>
                <w:sz w:val="18"/>
                <w:szCs w:val="18"/>
              </w:rPr>
            </w:pPr>
            <w:r w:rsidRPr="007F503C">
              <w:rPr>
                <w:rFonts w:asciiTheme="minorHAnsi" w:hAnsiTheme="minorHAnsi" w:cstheme="minorHAnsi"/>
                <w:i/>
                <w:sz w:val="18"/>
                <w:szCs w:val="18"/>
                <w:lang w:eastAsia="en-GB"/>
              </w:rPr>
              <w:t>If no daily euro exchange rate is published in the Official Journal of the European Union for the currency in question, conversion shall be made at the average of the monthly accounting rates established by the Commission and published on its website (</w:t>
            </w:r>
            <w:hyperlink r:id="rId14" w:history="1">
              <w:r w:rsidRPr="007F503C">
                <w:rPr>
                  <w:rFonts w:asciiTheme="minorHAnsi" w:hAnsiTheme="minorHAnsi" w:cstheme="minorHAnsi"/>
                  <w:i/>
                  <w:color w:val="0000FF"/>
                  <w:sz w:val="18"/>
                  <w:szCs w:val="18"/>
                  <w:u w:val="single"/>
                  <w:lang w:eastAsia="en-GB"/>
                </w:rPr>
                <w:t>http://ec.europa.eu/budget/contracts_grants/info_contracts/inforeuro/inforeuro_en.cfm</w:t>
              </w:r>
            </w:hyperlink>
            <w:r w:rsidRPr="007F503C">
              <w:rPr>
                <w:rFonts w:asciiTheme="minorHAnsi" w:hAnsiTheme="minorHAnsi" w:cstheme="minorHAnsi"/>
                <w:i/>
                <w:sz w:val="18"/>
                <w:szCs w:val="18"/>
                <w:lang w:eastAsia="en-GB"/>
              </w:rPr>
              <w:t xml:space="preserve"> ), determined over the corresponding reporting period.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2216995" w14:textId="77777777" w:rsidR="00845A8F" w:rsidRPr="007F503C" w:rsidRDefault="00845A8F" w:rsidP="00602E9A">
            <w:pPr>
              <w:numPr>
                <w:ilvl w:val="0"/>
                <w:numId w:val="15"/>
              </w:numPr>
              <w:autoSpaceDE w:val="0"/>
              <w:spacing w:afterLines="60" w:after="144"/>
              <w:ind w:left="391" w:hanging="391"/>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eastAsia="en-GB"/>
              </w:rPr>
              <w:t>a) The exchange rates used to convert other currencies into Euros were in accordance with the rules established of the Grant Agreement and there was no difference in the final figures.</w:t>
            </w:r>
          </w:p>
          <w:p w14:paraId="66DC64F3" w14:textId="77777777" w:rsidR="00845A8F" w:rsidRPr="007F503C" w:rsidRDefault="00845A8F" w:rsidP="00F5401D">
            <w:pPr>
              <w:autoSpaceDE w:val="0"/>
              <w:ind w:left="391"/>
              <w:jc w:val="left"/>
              <w:rPr>
                <w:rFonts w:asciiTheme="minorHAnsi" w:hAnsiTheme="minorHAnsi" w:cstheme="minorHAnsi"/>
                <w:sz w:val="18"/>
                <w:szCs w:val="18"/>
                <w:lang w:val="en-US" w:eastAsia="en-GB"/>
              </w:rPr>
            </w:pPr>
          </w:p>
          <w:p w14:paraId="3019A6BB" w14:textId="77777777" w:rsidR="00845A8F" w:rsidRPr="007F503C" w:rsidRDefault="00845A8F" w:rsidP="00602E9A">
            <w:pPr>
              <w:autoSpaceDE w:val="0"/>
              <w:spacing w:afterLines="60" w:after="144"/>
              <w:ind w:left="391"/>
              <w:jc w:val="left"/>
              <w:rPr>
                <w:rFonts w:asciiTheme="minorHAnsi" w:hAnsiTheme="minorHAnsi" w:cstheme="minorHAnsi"/>
                <w:sz w:val="18"/>
                <w:szCs w:val="18"/>
                <w:lang w:val="en-US" w:eastAsia="en-GB"/>
              </w:rPr>
            </w:pPr>
            <w:r w:rsidRPr="007F503C">
              <w:rPr>
                <w:rFonts w:asciiTheme="minorHAnsi" w:hAnsiTheme="minorHAnsi" w:cstheme="minorHAnsi"/>
                <w:sz w:val="18"/>
                <w:szCs w:val="18"/>
                <w:lang w:val="en-US" w:eastAsia="en-GB"/>
              </w:rPr>
              <w:t>b</w:t>
            </w:r>
            <w:r w:rsidRPr="007F503C">
              <w:rPr>
                <w:rFonts w:asciiTheme="minorHAnsi" w:hAnsiTheme="minorHAnsi" w:cstheme="minorHAnsi"/>
                <w:sz w:val="18"/>
                <w:szCs w:val="18"/>
                <w:lang w:eastAsia="en-GB"/>
              </w:rPr>
              <w:t>) The exchange rates used to convert other currencies into local currency were in accordance with the rules established of the Grant Agreement and there was no difference in the final figures.</w:t>
            </w:r>
          </w:p>
        </w:tc>
        <w:tc>
          <w:tcPr>
            <w:tcW w:w="127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31E0F5A" w14:textId="77777777" w:rsidR="00845A8F" w:rsidRPr="007F503C" w:rsidRDefault="00845A8F" w:rsidP="00602E9A">
            <w:pPr>
              <w:autoSpaceDE w:val="0"/>
              <w:spacing w:afterLines="60" w:after="144"/>
              <w:rPr>
                <w:rFonts w:asciiTheme="minorHAnsi" w:hAnsiTheme="minorHAnsi" w:cstheme="minorHAnsi"/>
                <w:sz w:val="18"/>
                <w:szCs w:val="18"/>
                <w:lang w:eastAsia="en-GB"/>
              </w:rPr>
            </w:pPr>
            <w:r w:rsidRPr="007F503C">
              <w:rPr>
                <w:rFonts w:asciiTheme="minorHAnsi" w:hAnsiTheme="minorHAnsi" w:cstheme="minorHAnsi"/>
                <w:sz w:val="18"/>
                <w:szCs w:val="18"/>
                <w:highlight w:val="yellow"/>
                <w:lang w:eastAsia="en-GB"/>
              </w:rPr>
              <w:t>C/E/N.A.</w:t>
            </w:r>
          </w:p>
          <w:p w14:paraId="133FCB1C" w14:textId="77777777" w:rsidR="00845A8F" w:rsidRPr="007F503C" w:rsidRDefault="00845A8F" w:rsidP="00602E9A">
            <w:pPr>
              <w:autoSpaceDE w:val="0"/>
              <w:spacing w:afterLines="60" w:after="144"/>
              <w:rPr>
                <w:rFonts w:asciiTheme="minorHAnsi" w:hAnsiTheme="minorHAnsi" w:cstheme="minorHAnsi"/>
                <w:sz w:val="18"/>
                <w:szCs w:val="18"/>
                <w:lang w:eastAsia="en-GB"/>
              </w:rPr>
            </w:pPr>
          </w:p>
          <w:p w14:paraId="115FBBBB" w14:textId="77777777" w:rsidR="00845A8F" w:rsidRPr="007F503C" w:rsidRDefault="00845A8F" w:rsidP="00602E9A">
            <w:pPr>
              <w:autoSpaceDE w:val="0"/>
              <w:spacing w:afterLines="60" w:after="144"/>
              <w:rPr>
                <w:rFonts w:asciiTheme="minorHAnsi" w:hAnsiTheme="minorHAnsi" w:cstheme="minorHAnsi"/>
                <w:sz w:val="18"/>
                <w:szCs w:val="18"/>
                <w:lang w:eastAsia="en-GB"/>
              </w:rPr>
            </w:pPr>
          </w:p>
          <w:p w14:paraId="20B19E25" w14:textId="77777777" w:rsidR="00845A8F" w:rsidRPr="007F503C" w:rsidRDefault="00845A8F" w:rsidP="00602E9A">
            <w:pPr>
              <w:autoSpaceDE w:val="0"/>
              <w:spacing w:afterLines="60" w:after="144"/>
              <w:rPr>
                <w:rFonts w:asciiTheme="minorHAnsi" w:hAnsiTheme="minorHAnsi" w:cstheme="minorHAnsi"/>
                <w:sz w:val="18"/>
                <w:szCs w:val="18"/>
                <w:lang w:eastAsia="en-GB"/>
              </w:rPr>
            </w:pPr>
          </w:p>
          <w:p w14:paraId="0273F558" w14:textId="77777777" w:rsidR="00845A8F" w:rsidRPr="007F503C" w:rsidRDefault="00845A8F" w:rsidP="00602E9A">
            <w:pPr>
              <w:autoSpaceDE w:val="0"/>
              <w:spacing w:afterLines="60" w:after="144"/>
              <w:rPr>
                <w:rFonts w:asciiTheme="minorHAnsi" w:hAnsiTheme="minorHAnsi" w:cstheme="minorHAnsi"/>
                <w:sz w:val="18"/>
                <w:szCs w:val="18"/>
                <w:lang w:eastAsia="en-GB"/>
              </w:rPr>
            </w:pPr>
            <w:r w:rsidRPr="007F503C">
              <w:rPr>
                <w:rFonts w:asciiTheme="minorHAnsi" w:hAnsiTheme="minorHAnsi" w:cstheme="minorHAnsi"/>
                <w:sz w:val="18"/>
                <w:szCs w:val="18"/>
                <w:highlight w:val="yellow"/>
                <w:lang w:eastAsia="en-GB"/>
              </w:rPr>
              <w:t>C/E/N.A.</w:t>
            </w:r>
          </w:p>
        </w:tc>
      </w:tr>
      <w:tr w:rsidR="00845A8F" w:rsidRPr="004B34EA" w14:paraId="158832A2" w14:textId="77777777" w:rsidTr="00F5401D">
        <w:trPr>
          <w:trHeight w:val="2031"/>
        </w:trPr>
        <w:tc>
          <w:tcPr>
            <w:tcW w:w="988" w:type="dxa"/>
            <w:tcBorders>
              <w:left w:val="single" w:sz="4" w:space="0" w:color="000000"/>
              <w:bottom w:val="single" w:sz="4" w:space="0" w:color="000000"/>
              <w:right w:val="single" w:sz="4" w:space="0" w:color="000000"/>
            </w:tcBorders>
          </w:tcPr>
          <w:p w14:paraId="1DA84C29" w14:textId="77777777" w:rsidR="00845A8F" w:rsidRPr="007F503C" w:rsidRDefault="00845A8F" w:rsidP="00602E9A">
            <w:pPr>
              <w:autoSpaceDE w:val="0"/>
              <w:spacing w:afterLines="60" w:after="144"/>
              <w:rPr>
                <w:rFonts w:asciiTheme="minorHAnsi" w:hAnsiTheme="minorHAnsi" w:cstheme="minorHAnsi"/>
                <w:b/>
                <w:bCs/>
                <w:sz w:val="18"/>
                <w:szCs w:val="18"/>
                <w:lang w:eastAsia="en-G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91D1" w14:textId="77777777" w:rsidR="00845A8F" w:rsidRPr="007F503C" w:rsidRDefault="00845A8F" w:rsidP="00602E9A">
            <w:pPr>
              <w:autoSpaceDE w:val="0"/>
              <w:spacing w:afterLines="60" w:after="144"/>
              <w:rPr>
                <w:rFonts w:asciiTheme="minorHAnsi" w:hAnsiTheme="minorHAnsi" w:cstheme="minorHAnsi"/>
                <w:b/>
                <w:bCs/>
                <w:sz w:val="18"/>
                <w:szCs w:val="18"/>
                <w:lang w:eastAsia="en-GB"/>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DF5B" w14:textId="35DD5186" w:rsidR="00845A8F" w:rsidRPr="007F503C" w:rsidRDefault="00845A8F" w:rsidP="002324E6">
            <w:pPr>
              <w:spacing w:before="60" w:afterLines="60" w:after="144"/>
              <w:jc w:val="left"/>
              <w:rPr>
                <w:rFonts w:asciiTheme="minorHAnsi" w:hAnsiTheme="minorHAnsi" w:cstheme="minorHAnsi"/>
                <w:sz w:val="18"/>
                <w:szCs w:val="18"/>
                <w:u w:val="single"/>
                <w:lang w:eastAsia="en-GB"/>
              </w:rPr>
            </w:pPr>
            <w:r w:rsidRPr="007F503C">
              <w:rPr>
                <w:rFonts w:asciiTheme="minorHAnsi" w:hAnsiTheme="minorHAnsi" w:cstheme="minorHAnsi"/>
                <w:sz w:val="18"/>
                <w:szCs w:val="18"/>
                <w:u w:val="single"/>
                <w:lang w:eastAsia="en-GB"/>
              </w:rPr>
              <w:t xml:space="preserve">b) For </w:t>
            </w:r>
            <w:r w:rsidR="00F31337">
              <w:rPr>
                <w:rFonts w:asciiTheme="minorHAnsi" w:hAnsiTheme="minorHAnsi" w:cstheme="minorHAnsi"/>
                <w:sz w:val="18"/>
                <w:szCs w:val="18"/>
                <w:u w:val="single"/>
                <w:lang w:eastAsia="en-GB"/>
              </w:rPr>
              <w:t>Subgrantees</w:t>
            </w:r>
            <w:r w:rsidR="00F31337" w:rsidRPr="007F503C">
              <w:rPr>
                <w:rFonts w:asciiTheme="minorHAnsi" w:hAnsiTheme="minorHAnsi" w:cstheme="minorHAnsi"/>
                <w:sz w:val="18"/>
                <w:szCs w:val="18"/>
                <w:u w:val="single"/>
                <w:lang w:eastAsia="en-GB"/>
              </w:rPr>
              <w:t xml:space="preserve"> </w:t>
            </w:r>
            <w:r w:rsidRPr="007F503C">
              <w:rPr>
                <w:rFonts w:asciiTheme="minorHAnsi" w:hAnsiTheme="minorHAnsi" w:cstheme="minorHAnsi"/>
                <w:sz w:val="18"/>
                <w:szCs w:val="18"/>
                <w:u w:val="single"/>
                <w:lang w:eastAsia="en-GB"/>
              </w:rPr>
              <w:t>with accounts established in euros</w:t>
            </w:r>
          </w:p>
          <w:p w14:paraId="49019D7E" w14:textId="607E9629" w:rsidR="00845A8F" w:rsidRPr="007F503C" w:rsidRDefault="00845A8F" w:rsidP="00602E9A">
            <w:pPr>
              <w:spacing w:afterLines="60" w:after="144"/>
              <w:jc w:val="left"/>
              <w:rPr>
                <w:rFonts w:asciiTheme="minorHAnsi" w:hAnsiTheme="minorHAnsi" w:cstheme="minorHAnsi"/>
                <w:sz w:val="18"/>
                <w:szCs w:val="18"/>
              </w:rPr>
            </w:pPr>
            <w:r w:rsidRPr="007F503C">
              <w:rPr>
                <w:rFonts w:asciiTheme="minorHAnsi" w:hAnsiTheme="minorHAnsi" w:cstheme="minorHAnsi"/>
                <w:b/>
                <w:sz w:val="18"/>
                <w:szCs w:val="18"/>
              </w:rPr>
              <w:t xml:space="preserve">The Practitioner sampled </w:t>
            </w:r>
            <w:r w:rsidRPr="007F503C">
              <w:rPr>
                <w:rFonts w:asciiTheme="minorHAnsi" w:hAnsiTheme="minorHAnsi" w:cstheme="minorHAnsi"/>
                <w:b/>
                <w:sz w:val="18"/>
                <w:szCs w:val="18"/>
                <w:highlight w:val="yellow"/>
                <w:shd w:val="clear" w:color="auto" w:fill="C0C0C0"/>
                <w:lang w:eastAsia="en-GB"/>
              </w:rPr>
              <w:t>______</w:t>
            </w:r>
            <w:r w:rsidRPr="007F503C">
              <w:rPr>
                <w:rFonts w:asciiTheme="minorHAnsi" w:hAnsiTheme="minorHAnsi" w:cstheme="minorHAnsi"/>
                <w:b/>
                <w:sz w:val="18"/>
                <w:szCs w:val="18"/>
                <w:lang w:eastAsia="en-GB"/>
              </w:rPr>
              <w:t xml:space="preserve"> cost items selected randomly and verified that the exchange rates used for converting other currencies into euros were in accordance with the following rules established in the Agreement</w:t>
            </w:r>
            <w:r w:rsidRPr="007F503C">
              <w:rPr>
                <w:rFonts w:asciiTheme="minorHAnsi" w:hAnsiTheme="minorHAnsi" w:cstheme="minorHAnsi"/>
                <w:sz w:val="18"/>
                <w:szCs w:val="18"/>
                <w:lang w:eastAsia="en-GB"/>
              </w:rPr>
              <w:t xml:space="preserve"> (</w:t>
            </w:r>
            <w:r w:rsidRPr="007F503C">
              <w:rPr>
                <w:rFonts w:asciiTheme="minorHAnsi" w:hAnsiTheme="minorHAnsi" w:cstheme="minorHAnsi"/>
                <w:i/>
                <w:sz w:val="18"/>
                <w:szCs w:val="18"/>
                <w:lang w:eastAsia="en-GB"/>
              </w:rPr>
              <w:t>full coverage is required if there are fewer than 10 items, otherwise the sample should have a minimum of 10 items, or 10% of the total, whichever number is highest)</w:t>
            </w:r>
            <w:r w:rsidRPr="007F503C">
              <w:rPr>
                <w:rFonts w:asciiTheme="minorHAnsi" w:hAnsiTheme="minorHAnsi" w:cstheme="minorHAnsi"/>
                <w:sz w:val="18"/>
                <w:szCs w:val="18"/>
                <w:lang w:eastAsia="en-GB"/>
              </w:rPr>
              <w:t>:</w:t>
            </w:r>
          </w:p>
          <w:p w14:paraId="5E03D94B" w14:textId="068D5262" w:rsidR="00845A8F" w:rsidRPr="007F503C" w:rsidRDefault="00845A8F" w:rsidP="00602E9A">
            <w:pPr>
              <w:spacing w:afterLines="60" w:after="144"/>
              <w:jc w:val="left"/>
              <w:rPr>
                <w:rFonts w:asciiTheme="minorHAnsi" w:hAnsiTheme="minorHAnsi" w:cstheme="minorHAnsi"/>
                <w:sz w:val="18"/>
                <w:szCs w:val="18"/>
              </w:rPr>
            </w:pPr>
            <w:r w:rsidRPr="007F503C">
              <w:rPr>
                <w:rFonts w:asciiTheme="minorHAnsi" w:hAnsiTheme="minorHAnsi" w:cstheme="minorHAnsi"/>
                <w:i/>
                <w:sz w:val="18"/>
                <w:szCs w:val="18"/>
                <w:lang w:eastAsia="en-GB"/>
              </w:rPr>
              <w:t xml:space="preserve">Costs incurred in another currency shall be converted into euro by applying the </w:t>
            </w:r>
            <w:r w:rsidR="00945912">
              <w:rPr>
                <w:rFonts w:asciiTheme="minorHAnsi" w:hAnsiTheme="minorHAnsi" w:cstheme="minorHAnsi"/>
                <w:i/>
                <w:sz w:val="18"/>
                <w:szCs w:val="18"/>
                <w:lang w:eastAsia="en-GB"/>
              </w:rPr>
              <w:t>Subgrantee</w:t>
            </w:r>
            <w:r w:rsidRPr="007F503C">
              <w:rPr>
                <w:rFonts w:asciiTheme="minorHAnsi" w:hAnsiTheme="minorHAnsi" w:cstheme="minorHAnsi"/>
                <w:i/>
                <w:sz w:val="18"/>
                <w:szCs w:val="18"/>
                <w:lang w:eastAsia="en-GB"/>
              </w:rPr>
              <w:t>’s usual accounting practices.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4B3E903" w14:textId="769E1EC3" w:rsidR="00845A8F" w:rsidRPr="007F503C" w:rsidRDefault="00845A8F" w:rsidP="00602E9A">
            <w:pPr>
              <w:numPr>
                <w:ilvl w:val="0"/>
                <w:numId w:val="15"/>
              </w:numPr>
              <w:autoSpaceDE w:val="0"/>
              <w:spacing w:afterLines="60" w:after="144"/>
              <w:ind w:left="391" w:hanging="391"/>
              <w:jc w:val="left"/>
              <w:rPr>
                <w:rFonts w:asciiTheme="minorHAnsi" w:hAnsiTheme="minorHAnsi" w:cstheme="minorHAnsi"/>
                <w:sz w:val="18"/>
                <w:szCs w:val="18"/>
                <w:lang w:eastAsia="en-GB"/>
              </w:rPr>
            </w:pPr>
            <w:r w:rsidRPr="007F503C">
              <w:rPr>
                <w:rFonts w:asciiTheme="minorHAnsi" w:hAnsiTheme="minorHAnsi" w:cstheme="minorHAnsi"/>
                <w:sz w:val="18"/>
                <w:szCs w:val="18"/>
                <w:lang w:eastAsia="en-GB"/>
              </w:rPr>
              <w:t xml:space="preserve">The </w:t>
            </w:r>
            <w:r w:rsidR="00945912">
              <w:rPr>
                <w:rFonts w:asciiTheme="minorHAnsi" w:hAnsiTheme="minorHAnsi" w:cstheme="minorHAnsi"/>
                <w:sz w:val="18"/>
                <w:szCs w:val="18"/>
                <w:lang w:eastAsia="en-GB"/>
              </w:rPr>
              <w:t>Subgrantee</w:t>
            </w:r>
            <w:r w:rsidRPr="007F503C">
              <w:rPr>
                <w:rFonts w:asciiTheme="minorHAnsi" w:hAnsiTheme="minorHAnsi" w:cstheme="minorHAnsi"/>
                <w:sz w:val="18"/>
                <w:szCs w:val="18"/>
                <w:lang w:eastAsia="en-GB"/>
              </w:rPr>
              <w:t xml:space="preserve"> applied its usual accounting practices</w:t>
            </w:r>
          </w:p>
        </w:tc>
        <w:tc>
          <w:tcPr>
            <w:tcW w:w="1276"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4FEFEF8" w14:textId="77777777" w:rsidR="00845A8F" w:rsidRPr="007F503C" w:rsidRDefault="00845A8F" w:rsidP="00602E9A">
            <w:pPr>
              <w:autoSpaceDE w:val="0"/>
              <w:spacing w:afterLines="60" w:after="144"/>
              <w:rPr>
                <w:rFonts w:asciiTheme="minorHAnsi" w:hAnsiTheme="minorHAnsi" w:cstheme="minorHAnsi"/>
                <w:sz w:val="18"/>
                <w:szCs w:val="18"/>
                <w:lang w:eastAsia="en-GB"/>
              </w:rPr>
            </w:pPr>
            <w:r w:rsidRPr="007F503C">
              <w:rPr>
                <w:rFonts w:asciiTheme="minorHAnsi" w:hAnsiTheme="minorHAnsi" w:cstheme="minorHAnsi"/>
                <w:sz w:val="18"/>
                <w:szCs w:val="18"/>
                <w:highlight w:val="yellow"/>
                <w:lang w:eastAsia="en-GB"/>
              </w:rPr>
              <w:t>C/E/N.A.</w:t>
            </w:r>
          </w:p>
        </w:tc>
      </w:tr>
    </w:tbl>
    <w:p w14:paraId="5E53097C" w14:textId="77777777" w:rsidR="006763BB" w:rsidRPr="007F503C" w:rsidRDefault="006763BB" w:rsidP="00602E9A">
      <w:pPr>
        <w:autoSpaceDE w:val="0"/>
        <w:spacing w:afterLines="60" w:after="144"/>
        <w:jc w:val="left"/>
        <w:rPr>
          <w:rFonts w:asciiTheme="minorHAnsi" w:hAnsiTheme="minorHAnsi" w:cstheme="minorHAnsi"/>
          <w:sz w:val="12"/>
          <w:szCs w:val="20"/>
          <w:lang w:eastAsia="en-GB"/>
        </w:rPr>
      </w:pPr>
    </w:p>
    <w:sectPr w:rsidR="006763BB" w:rsidRPr="007F503C" w:rsidSect="00CB453D">
      <w:headerReference w:type="default" r:id="rId15"/>
      <w:footerReference w:type="default" r:id="rId16"/>
      <w:pgSz w:w="16838" w:h="11906" w:orient="landscape"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09BD" w14:textId="77777777" w:rsidR="00A323D7" w:rsidRDefault="00A323D7">
      <w:r>
        <w:separator/>
      </w:r>
    </w:p>
  </w:endnote>
  <w:endnote w:type="continuationSeparator" w:id="0">
    <w:p w14:paraId="251CE8CB" w14:textId="77777777" w:rsidR="00A323D7" w:rsidRDefault="00A323D7">
      <w:r>
        <w:continuationSeparator/>
      </w:r>
    </w:p>
  </w:endnote>
  <w:endnote w:type="continuationNotice" w:id="1">
    <w:p w14:paraId="7642059F" w14:textId="77777777" w:rsidR="00A323D7" w:rsidRDefault="00A32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11790AF" w14:paraId="02325325" w14:textId="77777777" w:rsidTr="511790AF">
      <w:trPr>
        <w:trHeight w:val="300"/>
      </w:trPr>
      <w:tc>
        <w:tcPr>
          <w:tcW w:w="4855" w:type="dxa"/>
        </w:tcPr>
        <w:p w14:paraId="731FCA60" w14:textId="2431CAAA" w:rsidR="511790AF" w:rsidRDefault="511790AF" w:rsidP="511790AF">
          <w:pPr>
            <w:pStyle w:val="Nagwek"/>
            <w:ind w:left="-115"/>
            <w:jc w:val="left"/>
          </w:pPr>
        </w:p>
      </w:tc>
      <w:tc>
        <w:tcPr>
          <w:tcW w:w="4855" w:type="dxa"/>
        </w:tcPr>
        <w:p w14:paraId="2598B8EE" w14:textId="5224F402" w:rsidR="511790AF" w:rsidRDefault="511790AF" w:rsidP="511790AF">
          <w:pPr>
            <w:pStyle w:val="Nagwek"/>
            <w:jc w:val="center"/>
          </w:pPr>
        </w:p>
      </w:tc>
      <w:tc>
        <w:tcPr>
          <w:tcW w:w="4855" w:type="dxa"/>
        </w:tcPr>
        <w:p w14:paraId="1C9AE11A" w14:textId="5603E811" w:rsidR="511790AF" w:rsidRDefault="511790AF" w:rsidP="511790AF">
          <w:pPr>
            <w:pStyle w:val="Nagwek"/>
            <w:ind w:right="-115"/>
            <w:jc w:val="right"/>
          </w:pPr>
        </w:p>
      </w:tc>
    </w:tr>
  </w:tbl>
  <w:p w14:paraId="531EB4C2" w14:textId="04DB6C68" w:rsidR="511790AF" w:rsidRDefault="511790AF" w:rsidP="511790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8E6B" w14:textId="77777777" w:rsidR="00A323D7" w:rsidRDefault="00A323D7">
      <w:r>
        <w:rPr>
          <w:color w:val="000000"/>
        </w:rPr>
        <w:separator/>
      </w:r>
    </w:p>
  </w:footnote>
  <w:footnote w:type="continuationSeparator" w:id="0">
    <w:p w14:paraId="61C82D25" w14:textId="77777777" w:rsidR="00A323D7" w:rsidRDefault="00A323D7">
      <w:r>
        <w:continuationSeparator/>
      </w:r>
    </w:p>
  </w:footnote>
  <w:footnote w:type="continuationNotice" w:id="1">
    <w:p w14:paraId="504DA920" w14:textId="77777777" w:rsidR="00A323D7" w:rsidRDefault="00A323D7"/>
  </w:footnote>
  <w:footnote w:id="2">
    <w:p w14:paraId="6F71D7F2" w14:textId="7EB0B488" w:rsidR="005C6E4D" w:rsidRPr="00650673" w:rsidRDefault="005C6E4D" w:rsidP="005C6E4D">
      <w:pPr>
        <w:pStyle w:val="Tekstprzypisudolnego"/>
        <w:rPr>
          <w:rFonts w:ascii="EYInterstate Light" w:hAnsi="EYInterstate Light"/>
          <w:sz w:val="16"/>
          <w:szCs w:val="16"/>
          <w:lang w:val="en-US"/>
        </w:rPr>
      </w:pPr>
      <w:r w:rsidRPr="00355164">
        <w:rPr>
          <w:rStyle w:val="Odwoanieprzypisudolnego"/>
          <w:rFonts w:ascii="EYInterstate Light" w:hAnsi="EYInterstate Light"/>
          <w:sz w:val="16"/>
          <w:szCs w:val="16"/>
        </w:rPr>
        <w:footnoteRef/>
      </w:r>
      <w:r w:rsidRPr="00355164">
        <w:rPr>
          <w:rFonts w:ascii="EYInterstate Light" w:hAnsi="EYInterstate Light"/>
          <w:sz w:val="16"/>
          <w:szCs w:val="16"/>
        </w:rPr>
        <w:t xml:space="preserve"> </w:t>
      </w:r>
      <w:r w:rsidRPr="00355164">
        <w:rPr>
          <w:rFonts w:ascii="EYInterstate Light" w:hAnsi="EYInterstate Light"/>
          <w:sz w:val="16"/>
          <w:szCs w:val="16"/>
          <w:lang w:val="en-US"/>
        </w:rPr>
        <w:t xml:space="preserve">The person must be hired under either: a direct contract signed between the </w:t>
      </w:r>
      <w:r w:rsidR="00945912">
        <w:rPr>
          <w:rFonts w:ascii="EYInterstate Light" w:hAnsi="EYInterstate Light"/>
          <w:sz w:val="16"/>
          <w:szCs w:val="16"/>
          <w:lang w:val="en-US"/>
        </w:rPr>
        <w:t>Subgrantee</w:t>
      </w:r>
      <w:r w:rsidRPr="00355164">
        <w:rPr>
          <w:rFonts w:ascii="EYInterstate Light" w:hAnsi="EYInterstate Light"/>
          <w:sz w:val="16"/>
          <w:szCs w:val="16"/>
          <w:lang w:val="en-US"/>
        </w:rPr>
        <w:t xml:space="preserve"> and the natural person </w:t>
      </w:r>
      <w:r w:rsidR="0024569F" w:rsidRPr="00355164">
        <w:rPr>
          <w:rFonts w:ascii="EYInterstate Light" w:hAnsi="EYInterstate Light"/>
          <w:sz w:val="16"/>
          <w:szCs w:val="16"/>
          <w:lang w:val="en-US"/>
        </w:rPr>
        <w:t>(not through another legal entity</w:t>
      </w:r>
      <w:r w:rsidR="00CE695A" w:rsidRPr="00355164">
        <w:rPr>
          <w:rFonts w:ascii="EYInterstate Light" w:hAnsi="EYInterstate Light"/>
          <w:sz w:val="16"/>
          <w:szCs w:val="16"/>
          <w:lang w:val="en-US"/>
        </w:rPr>
        <w:t xml:space="preserve">; e.g. a temporary agency) </w:t>
      </w:r>
      <w:r w:rsidRPr="00355164">
        <w:rPr>
          <w:rFonts w:ascii="EYInterstate Light" w:hAnsi="EYInterstate Light"/>
          <w:sz w:val="16"/>
          <w:szCs w:val="16"/>
          <w:lang w:val="en-US"/>
        </w:rPr>
        <w:t xml:space="preserve">or a contract signed between the </w:t>
      </w:r>
      <w:r w:rsidR="00945912">
        <w:rPr>
          <w:rFonts w:ascii="EYInterstate Light" w:hAnsi="EYInterstate Light"/>
          <w:sz w:val="16"/>
          <w:szCs w:val="16"/>
          <w:lang w:val="en-US"/>
        </w:rPr>
        <w:t>Subgrantee</w:t>
      </w:r>
      <w:r w:rsidRPr="00355164">
        <w:rPr>
          <w:rFonts w:ascii="EYInterstate Light" w:hAnsi="EYInterstate Light"/>
          <w:sz w:val="16"/>
          <w:szCs w:val="16"/>
          <w:lang w:val="en-US"/>
        </w:rPr>
        <w:t xml:space="preserve"> and a legal entity fully owned by that natural person </w:t>
      </w:r>
      <w:r w:rsidR="006B723B" w:rsidRPr="00355164">
        <w:rPr>
          <w:rFonts w:ascii="EYInterstate Light" w:hAnsi="EYInterstate Light"/>
          <w:sz w:val="16"/>
          <w:szCs w:val="16"/>
          <w:lang w:val="en-US"/>
        </w:rPr>
        <w:t>and which</w:t>
      </w:r>
      <w:r w:rsidR="00862881" w:rsidRPr="00355164">
        <w:rPr>
          <w:rFonts w:ascii="EYInterstate Light" w:hAnsi="EYInterstate Light"/>
          <w:sz w:val="16"/>
          <w:szCs w:val="16"/>
          <w:lang w:val="en-US"/>
        </w:rPr>
        <w:t xml:space="preserve"> has no other staff than the natural person being hired.</w:t>
      </w:r>
    </w:p>
    <w:p w14:paraId="7D765C57" w14:textId="77777777" w:rsidR="005C6E4D" w:rsidRPr="00650673" w:rsidRDefault="005C6E4D" w:rsidP="005C6E4D">
      <w:pPr>
        <w:pStyle w:val="Tekstprzypisudolnego"/>
        <w:rPr>
          <w:lang w:val="en-US"/>
        </w:rPr>
      </w:pPr>
    </w:p>
  </w:footnote>
  <w:footnote w:id="3">
    <w:p w14:paraId="6DCF34E1" w14:textId="26B30B36" w:rsidR="00990AA7" w:rsidRPr="0011461D" w:rsidRDefault="00990AA7">
      <w:pPr>
        <w:pStyle w:val="Tekstprzypisudolnego"/>
        <w:rPr>
          <w:rFonts w:ascii="EYInterstate Light" w:hAnsi="EYInterstate Light"/>
          <w:sz w:val="18"/>
          <w:szCs w:val="18"/>
          <w:lang w:val="en-US" w:eastAsia="en-GB"/>
        </w:rPr>
      </w:pPr>
      <w:r w:rsidRPr="0011461D">
        <w:rPr>
          <w:rStyle w:val="Odwoanieprzypisudolnego"/>
          <w:rFonts w:ascii="EYInterstate Light" w:hAnsi="EYInterstate Light"/>
          <w:sz w:val="16"/>
          <w:szCs w:val="16"/>
        </w:rPr>
        <w:footnoteRef/>
      </w:r>
      <w:r w:rsidRPr="0011461D">
        <w:rPr>
          <w:rStyle w:val="Odwoanieprzypisudolnego"/>
          <w:rFonts w:ascii="EYInterstate Light" w:hAnsi="EYInterstate Light"/>
          <w:sz w:val="16"/>
          <w:szCs w:val="16"/>
        </w:rPr>
        <w:t xml:space="preserve"> </w:t>
      </w:r>
      <w:r w:rsidRPr="0011461D">
        <w:rPr>
          <w:rFonts w:ascii="EYInterstate Light" w:hAnsi="EYInterstate Light"/>
          <w:b/>
          <w:bCs/>
          <w:sz w:val="16"/>
          <w:szCs w:val="16"/>
          <w:lang w:val="en-US" w:eastAsia="en-GB"/>
        </w:rPr>
        <w:t>Contracting authorities’</w:t>
      </w:r>
      <w:r w:rsidRPr="0011461D">
        <w:rPr>
          <w:rFonts w:ascii="EYInterstate Light" w:hAnsi="EYInterstate Light"/>
          <w:sz w:val="16"/>
          <w:szCs w:val="16"/>
          <w:lang w:val="en-US" w:eastAsia="en-GB"/>
        </w:rPr>
        <w:t xml:space="preserve"> means the State, regional or local authorities, bodies governed by public law or associations formed by one or more such authorities or one or more such bodies governed by public law</w:t>
      </w:r>
    </w:p>
  </w:footnote>
  <w:footnote w:id="4">
    <w:p w14:paraId="2D4C1DB5" w14:textId="77777777" w:rsidR="00087D4D" w:rsidRPr="002974B6" w:rsidRDefault="00087D4D" w:rsidP="0093685E">
      <w:pPr>
        <w:pStyle w:val="Tekstprzypisudolnego"/>
        <w:rPr>
          <w:rFonts w:ascii="EYInterstate Light" w:hAnsi="EYInterstate Light"/>
          <w:sz w:val="18"/>
          <w:szCs w:val="18"/>
          <w:lang w:val="en-US" w:eastAsia="en-GB"/>
        </w:rPr>
      </w:pPr>
      <w:r w:rsidRPr="0011461D">
        <w:rPr>
          <w:rStyle w:val="Odwoanieprzypisudolnego"/>
          <w:rFonts w:ascii="EYInterstate Light" w:hAnsi="EYInterstate Light"/>
          <w:sz w:val="16"/>
          <w:szCs w:val="16"/>
        </w:rPr>
        <w:footnoteRef/>
      </w:r>
      <w:r w:rsidRPr="0011461D">
        <w:rPr>
          <w:rFonts w:ascii="EYInterstate Light" w:hAnsi="EYInterstate Light"/>
          <w:sz w:val="16"/>
          <w:szCs w:val="16"/>
        </w:rPr>
        <w:t xml:space="preserve"> </w:t>
      </w:r>
      <w:r w:rsidRPr="002974B6">
        <w:rPr>
          <w:rFonts w:ascii="EYInterstate Light" w:hAnsi="EYInterstate Light"/>
          <w:b/>
          <w:bCs/>
          <w:sz w:val="16"/>
          <w:szCs w:val="16"/>
          <w:lang w:val="en-US" w:eastAsia="en-GB"/>
        </w:rPr>
        <w:t>Contracting authorities’</w:t>
      </w:r>
      <w:r w:rsidRPr="002974B6">
        <w:rPr>
          <w:rFonts w:ascii="EYInterstate Light" w:hAnsi="EYInterstate Light"/>
          <w:sz w:val="16"/>
          <w:szCs w:val="16"/>
          <w:lang w:val="en-US" w:eastAsia="en-GB"/>
        </w:rPr>
        <w:t xml:space="preserve"> means the State, regional or local authorities, bodies governed by public law or associations formed by one or more such authorities or one or more such bodies governed by public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9276" w14:textId="77777777" w:rsidR="00B9083B" w:rsidRPr="003A53A2" w:rsidRDefault="00B9083B" w:rsidP="00B9083B">
    <w:pPr>
      <w:pStyle w:val="Nagwek"/>
      <w:jc w:val="center"/>
      <w:rPr>
        <w:rFonts w:ascii="Calibri Light" w:hAnsi="Calibri Light" w:cs="Calibri Light"/>
        <w:sz w:val="18"/>
        <w:szCs w:val="18"/>
        <w:lang w:eastAsia="en-GB"/>
      </w:rPr>
    </w:pPr>
    <w:r w:rsidRPr="003A53A2">
      <w:rPr>
        <w:rFonts w:ascii="Calibri Light" w:hAnsi="Calibri Light" w:cs="Calibri Light"/>
        <w:sz w:val="18"/>
        <w:szCs w:val="18"/>
      </w:rPr>
      <w:t xml:space="preserve">Grant Agreement number: </w:t>
    </w:r>
    <w:r w:rsidRPr="003A53A2">
      <w:rPr>
        <w:rFonts w:ascii="Calibri Light" w:hAnsi="Calibri Light" w:cs="Calibri Light"/>
        <w:sz w:val="18"/>
        <w:szCs w:val="18"/>
        <w:lang w:eastAsia="en-GB"/>
      </w:rPr>
      <w:t>EIT/</w:t>
    </w:r>
    <w:proofErr w:type="spellStart"/>
    <w:r w:rsidRPr="003A53A2">
      <w:rPr>
        <w:rFonts w:ascii="Calibri Light" w:hAnsi="Calibri Light" w:cs="Calibri Light"/>
        <w:sz w:val="18"/>
        <w:szCs w:val="18"/>
        <w:lang w:eastAsia="en-GB"/>
      </w:rPr>
      <w:t>EITInnoEnergy</w:t>
    </w:r>
    <w:proofErr w:type="spellEnd"/>
    <w:r w:rsidRPr="003A53A2">
      <w:rPr>
        <w:rFonts w:ascii="Calibri Light" w:hAnsi="Calibri Light" w:cs="Calibri Light"/>
        <w:sz w:val="18"/>
        <w:szCs w:val="18"/>
        <w:lang w:eastAsia="en-GB"/>
      </w:rPr>
      <w:t>/MGA2023-2024/</w:t>
    </w:r>
  </w:p>
  <w:p w14:paraId="7F648A2B" w14:textId="77777777" w:rsidR="00F77721" w:rsidRPr="008C71AB" w:rsidRDefault="00F77721" w:rsidP="008C71AB">
    <w:pPr>
      <w:pStyle w:val="Nagwek"/>
      <w:rPr>
        <w:rFonts w:ascii="Calibri Light" w:hAnsi="Calibri Light" w:cs="Calibri Light"/>
        <w:sz w:val="18"/>
        <w:szCs w:val="18"/>
      </w:rPr>
    </w:pPr>
  </w:p>
  <w:p w14:paraId="4F159D0A" w14:textId="77777777" w:rsidR="00F77721" w:rsidRPr="001A3B81" w:rsidRDefault="00F77721" w:rsidP="00742630">
    <w:pPr>
      <w:pStyle w:val="Nagwek"/>
      <w:ind w:left="1701"/>
      <w:rPr>
        <w:rFonts w:ascii="Calibri Light" w:hAnsi="Calibri Light" w:cs="Calibri Light"/>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47F"/>
    <w:multiLevelType w:val="multilevel"/>
    <w:tmpl w:val="F2DC9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66ECB"/>
    <w:multiLevelType w:val="hybridMultilevel"/>
    <w:tmpl w:val="497EDE3C"/>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2" w15:restartNumberingAfterBreak="0">
    <w:nsid w:val="037D7E30"/>
    <w:multiLevelType w:val="hybridMultilevel"/>
    <w:tmpl w:val="910E3CFA"/>
    <w:lvl w:ilvl="0" w:tplc="043A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B1040"/>
    <w:multiLevelType w:val="hybridMultilevel"/>
    <w:tmpl w:val="992226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BB1646"/>
    <w:multiLevelType w:val="hybridMultilevel"/>
    <w:tmpl w:val="868053F8"/>
    <w:lvl w:ilvl="0" w:tplc="CB169BD4">
      <w:start w:val="1"/>
      <w:numFmt w:val="bullet"/>
      <w:lvlText w:val="•"/>
      <w:lvlJc w:val="left"/>
      <w:pPr>
        <w:tabs>
          <w:tab w:val="num" w:pos="720"/>
        </w:tabs>
        <w:ind w:left="720" w:hanging="360"/>
      </w:pPr>
      <w:rPr>
        <w:rFonts w:ascii="EYInterstate Light" w:hAnsi="EYInterstate Light" w:hint="default"/>
      </w:rPr>
    </w:lvl>
    <w:lvl w:ilvl="1" w:tplc="874A939A">
      <w:numFmt w:val="bullet"/>
      <w:lvlText w:val="•"/>
      <w:lvlJc w:val="left"/>
      <w:pPr>
        <w:tabs>
          <w:tab w:val="num" w:pos="1440"/>
        </w:tabs>
        <w:ind w:left="1440" w:hanging="360"/>
      </w:pPr>
      <w:rPr>
        <w:rFonts w:ascii="EYInterstate Light" w:hAnsi="EYInterstate Light" w:hint="default"/>
      </w:rPr>
    </w:lvl>
    <w:lvl w:ilvl="2" w:tplc="DF5442CC" w:tentative="1">
      <w:start w:val="1"/>
      <w:numFmt w:val="bullet"/>
      <w:lvlText w:val="•"/>
      <w:lvlJc w:val="left"/>
      <w:pPr>
        <w:tabs>
          <w:tab w:val="num" w:pos="2160"/>
        </w:tabs>
        <w:ind w:left="2160" w:hanging="360"/>
      </w:pPr>
      <w:rPr>
        <w:rFonts w:ascii="EYInterstate Light" w:hAnsi="EYInterstate Light" w:hint="default"/>
      </w:rPr>
    </w:lvl>
    <w:lvl w:ilvl="3" w:tplc="037625E2" w:tentative="1">
      <w:start w:val="1"/>
      <w:numFmt w:val="bullet"/>
      <w:lvlText w:val="•"/>
      <w:lvlJc w:val="left"/>
      <w:pPr>
        <w:tabs>
          <w:tab w:val="num" w:pos="2880"/>
        </w:tabs>
        <w:ind w:left="2880" w:hanging="360"/>
      </w:pPr>
      <w:rPr>
        <w:rFonts w:ascii="EYInterstate Light" w:hAnsi="EYInterstate Light" w:hint="default"/>
      </w:rPr>
    </w:lvl>
    <w:lvl w:ilvl="4" w:tplc="A46E8500" w:tentative="1">
      <w:start w:val="1"/>
      <w:numFmt w:val="bullet"/>
      <w:lvlText w:val="•"/>
      <w:lvlJc w:val="left"/>
      <w:pPr>
        <w:tabs>
          <w:tab w:val="num" w:pos="3600"/>
        </w:tabs>
        <w:ind w:left="3600" w:hanging="360"/>
      </w:pPr>
      <w:rPr>
        <w:rFonts w:ascii="EYInterstate Light" w:hAnsi="EYInterstate Light" w:hint="default"/>
      </w:rPr>
    </w:lvl>
    <w:lvl w:ilvl="5" w:tplc="F8E8939A" w:tentative="1">
      <w:start w:val="1"/>
      <w:numFmt w:val="bullet"/>
      <w:lvlText w:val="•"/>
      <w:lvlJc w:val="left"/>
      <w:pPr>
        <w:tabs>
          <w:tab w:val="num" w:pos="4320"/>
        </w:tabs>
        <w:ind w:left="4320" w:hanging="360"/>
      </w:pPr>
      <w:rPr>
        <w:rFonts w:ascii="EYInterstate Light" w:hAnsi="EYInterstate Light" w:hint="default"/>
      </w:rPr>
    </w:lvl>
    <w:lvl w:ilvl="6" w:tplc="FE4EBF28" w:tentative="1">
      <w:start w:val="1"/>
      <w:numFmt w:val="bullet"/>
      <w:lvlText w:val="•"/>
      <w:lvlJc w:val="left"/>
      <w:pPr>
        <w:tabs>
          <w:tab w:val="num" w:pos="5040"/>
        </w:tabs>
        <w:ind w:left="5040" w:hanging="360"/>
      </w:pPr>
      <w:rPr>
        <w:rFonts w:ascii="EYInterstate Light" w:hAnsi="EYInterstate Light" w:hint="default"/>
      </w:rPr>
    </w:lvl>
    <w:lvl w:ilvl="7" w:tplc="0676170E" w:tentative="1">
      <w:start w:val="1"/>
      <w:numFmt w:val="bullet"/>
      <w:lvlText w:val="•"/>
      <w:lvlJc w:val="left"/>
      <w:pPr>
        <w:tabs>
          <w:tab w:val="num" w:pos="5760"/>
        </w:tabs>
        <w:ind w:left="5760" w:hanging="360"/>
      </w:pPr>
      <w:rPr>
        <w:rFonts w:ascii="EYInterstate Light" w:hAnsi="EYInterstate Light" w:hint="default"/>
      </w:rPr>
    </w:lvl>
    <w:lvl w:ilvl="8" w:tplc="D47AFC76" w:tentative="1">
      <w:start w:val="1"/>
      <w:numFmt w:val="bullet"/>
      <w:lvlText w:val="•"/>
      <w:lvlJc w:val="left"/>
      <w:pPr>
        <w:tabs>
          <w:tab w:val="num" w:pos="6480"/>
        </w:tabs>
        <w:ind w:left="6480" w:hanging="360"/>
      </w:pPr>
      <w:rPr>
        <w:rFonts w:ascii="EYInterstate Light" w:hAnsi="EYInterstate Light" w:hint="default"/>
      </w:rPr>
    </w:lvl>
  </w:abstractNum>
  <w:abstractNum w:abstractNumId="5" w15:restartNumberingAfterBreak="0">
    <w:nsid w:val="092C7B77"/>
    <w:multiLevelType w:val="multilevel"/>
    <w:tmpl w:val="C95A000C"/>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EA675D"/>
    <w:multiLevelType w:val="multilevel"/>
    <w:tmpl w:val="59125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730BA5"/>
    <w:multiLevelType w:val="multilevel"/>
    <w:tmpl w:val="E28CCD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7C77436"/>
    <w:multiLevelType w:val="hybridMultilevel"/>
    <w:tmpl w:val="11B6C06A"/>
    <w:lvl w:ilvl="0" w:tplc="043A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2E6C4B"/>
    <w:multiLevelType w:val="multilevel"/>
    <w:tmpl w:val="84201E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201D93"/>
    <w:multiLevelType w:val="hybridMultilevel"/>
    <w:tmpl w:val="A02E8788"/>
    <w:lvl w:ilvl="0" w:tplc="D9504EA2">
      <w:start w:val="1"/>
      <w:numFmt w:val="bullet"/>
      <w:lvlText w:val="•"/>
      <w:lvlJc w:val="left"/>
      <w:pPr>
        <w:tabs>
          <w:tab w:val="num" w:pos="720"/>
        </w:tabs>
        <w:ind w:left="720" w:hanging="360"/>
      </w:pPr>
      <w:rPr>
        <w:rFonts w:ascii="EYInterstate Light" w:hAnsi="EYInterstate Light" w:hint="default"/>
      </w:rPr>
    </w:lvl>
    <w:lvl w:ilvl="1" w:tplc="0FFA473E">
      <w:start w:val="1"/>
      <w:numFmt w:val="bullet"/>
      <w:lvlText w:val="•"/>
      <w:lvlJc w:val="left"/>
      <w:pPr>
        <w:tabs>
          <w:tab w:val="num" w:pos="1440"/>
        </w:tabs>
        <w:ind w:left="1440" w:hanging="360"/>
      </w:pPr>
      <w:rPr>
        <w:rFonts w:ascii="EYInterstate Light" w:hAnsi="EYInterstate Light" w:hint="default"/>
      </w:rPr>
    </w:lvl>
    <w:lvl w:ilvl="2" w:tplc="A9E433DA" w:tentative="1">
      <w:start w:val="1"/>
      <w:numFmt w:val="bullet"/>
      <w:lvlText w:val="•"/>
      <w:lvlJc w:val="left"/>
      <w:pPr>
        <w:tabs>
          <w:tab w:val="num" w:pos="2160"/>
        </w:tabs>
        <w:ind w:left="2160" w:hanging="360"/>
      </w:pPr>
      <w:rPr>
        <w:rFonts w:ascii="EYInterstate Light" w:hAnsi="EYInterstate Light" w:hint="default"/>
      </w:rPr>
    </w:lvl>
    <w:lvl w:ilvl="3" w:tplc="7DD26412" w:tentative="1">
      <w:start w:val="1"/>
      <w:numFmt w:val="bullet"/>
      <w:lvlText w:val="•"/>
      <w:lvlJc w:val="left"/>
      <w:pPr>
        <w:tabs>
          <w:tab w:val="num" w:pos="2880"/>
        </w:tabs>
        <w:ind w:left="2880" w:hanging="360"/>
      </w:pPr>
      <w:rPr>
        <w:rFonts w:ascii="EYInterstate Light" w:hAnsi="EYInterstate Light" w:hint="default"/>
      </w:rPr>
    </w:lvl>
    <w:lvl w:ilvl="4" w:tplc="64987376" w:tentative="1">
      <w:start w:val="1"/>
      <w:numFmt w:val="bullet"/>
      <w:lvlText w:val="•"/>
      <w:lvlJc w:val="left"/>
      <w:pPr>
        <w:tabs>
          <w:tab w:val="num" w:pos="3600"/>
        </w:tabs>
        <w:ind w:left="3600" w:hanging="360"/>
      </w:pPr>
      <w:rPr>
        <w:rFonts w:ascii="EYInterstate Light" w:hAnsi="EYInterstate Light" w:hint="default"/>
      </w:rPr>
    </w:lvl>
    <w:lvl w:ilvl="5" w:tplc="DA5C8580" w:tentative="1">
      <w:start w:val="1"/>
      <w:numFmt w:val="bullet"/>
      <w:lvlText w:val="•"/>
      <w:lvlJc w:val="left"/>
      <w:pPr>
        <w:tabs>
          <w:tab w:val="num" w:pos="4320"/>
        </w:tabs>
        <w:ind w:left="4320" w:hanging="360"/>
      </w:pPr>
      <w:rPr>
        <w:rFonts w:ascii="EYInterstate Light" w:hAnsi="EYInterstate Light" w:hint="default"/>
      </w:rPr>
    </w:lvl>
    <w:lvl w:ilvl="6" w:tplc="035C17AC" w:tentative="1">
      <w:start w:val="1"/>
      <w:numFmt w:val="bullet"/>
      <w:lvlText w:val="•"/>
      <w:lvlJc w:val="left"/>
      <w:pPr>
        <w:tabs>
          <w:tab w:val="num" w:pos="5040"/>
        </w:tabs>
        <w:ind w:left="5040" w:hanging="360"/>
      </w:pPr>
      <w:rPr>
        <w:rFonts w:ascii="EYInterstate Light" w:hAnsi="EYInterstate Light" w:hint="default"/>
      </w:rPr>
    </w:lvl>
    <w:lvl w:ilvl="7" w:tplc="918C3AFC" w:tentative="1">
      <w:start w:val="1"/>
      <w:numFmt w:val="bullet"/>
      <w:lvlText w:val="•"/>
      <w:lvlJc w:val="left"/>
      <w:pPr>
        <w:tabs>
          <w:tab w:val="num" w:pos="5760"/>
        </w:tabs>
        <w:ind w:left="5760" w:hanging="360"/>
      </w:pPr>
      <w:rPr>
        <w:rFonts w:ascii="EYInterstate Light" w:hAnsi="EYInterstate Light" w:hint="default"/>
      </w:rPr>
    </w:lvl>
    <w:lvl w:ilvl="8" w:tplc="67C43A36" w:tentative="1">
      <w:start w:val="1"/>
      <w:numFmt w:val="bullet"/>
      <w:lvlText w:val="•"/>
      <w:lvlJc w:val="left"/>
      <w:pPr>
        <w:tabs>
          <w:tab w:val="num" w:pos="6480"/>
        </w:tabs>
        <w:ind w:left="6480" w:hanging="360"/>
      </w:pPr>
      <w:rPr>
        <w:rFonts w:ascii="EYInterstate Light" w:hAnsi="EYInterstate Light" w:hint="default"/>
      </w:rPr>
    </w:lvl>
  </w:abstractNum>
  <w:abstractNum w:abstractNumId="11" w15:restartNumberingAfterBreak="0">
    <w:nsid w:val="1D4225D1"/>
    <w:multiLevelType w:val="hybridMultilevel"/>
    <w:tmpl w:val="EAC63B18"/>
    <w:lvl w:ilvl="0" w:tplc="9A0429E2">
      <w:start w:val="1"/>
      <w:numFmt w:val="bullet"/>
      <w:lvlText w:val="•"/>
      <w:lvlJc w:val="left"/>
      <w:pPr>
        <w:tabs>
          <w:tab w:val="num" w:pos="720"/>
        </w:tabs>
        <w:ind w:left="720" w:hanging="360"/>
      </w:pPr>
      <w:rPr>
        <w:rFonts w:ascii="EYInterstate Light" w:hAnsi="EYInterstate Light" w:hint="default"/>
      </w:rPr>
    </w:lvl>
    <w:lvl w:ilvl="1" w:tplc="3634E5E2" w:tentative="1">
      <w:start w:val="1"/>
      <w:numFmt w:val="bullet"/>
      <w:lvlText w:val="•"/>
      <w:lvlJc w:val="left"/>
      <w:pPr>
        <w:tabs>
          <w:tab w:val="num" w:pos="1440"/>
        </w:tabs>
        <w:ind w:left="1440" w:hanging="360"/>
      </w:pPr>
      <w:rPr>
        <w:rFonts w:ascii="EYInterstate Light" w:hAnsi="EYInterstate Light" w:hint="default"/>
      </w:rPr>
    </w:lvl>
    <w:lvl w:ilvl="2" w:tplc="A1001254" w:tentative="1">
      <w:start w:val="1"/>
      <w:numFmt w:val="bullet"/>
      <w:lvlText w:val="•"/>
      <w:lvlJc w:val="left"/>
      <w:pPr>
        <w:tabs>
          <w:tab w:val="num" w:pos="2160"/>
        </w:tabs>
        <w:ind w:left="2160" w:hanging="360"/>
      </w:pPr>
      <w:rPr>
        <w:rFonts w:ascii="EYInterstate Light" w:hAnsi="EYInterstate Light" w:hint="default"/>
      </w:rPr>
    </w:lvl>
    <w:lvl w:ilvl="3" w:tplc="7EF85040" w:tentative="1">
      <w:start w:val="1"/>
      <w:numFmt w:val="bullet"/>
      <w:lvlText w:val="•"/>
      <w:lvlJc w:val="left"/>
      <w:pPr>
        <w:tabs>
          <w:tab w:val="num" w:pos="2880"/>
        </w:tabs>
        <w:ind w:left="2880" w:hanging="360"/>
      </w:pPr>
      <w:rPr>
        <w:rFonts w:ascii="EYInterstate Light" w:hAnsi="EYInterstate Light" w:hint="default"/>
      </w:rPr>
    </w:lvl>
    <w:lvl w:ilvl="4" w:tplc="05B420E4" w:tentative="1">
      <w:start w:val="1"/>
      <w:numFmt w:val="bullet"/>
      <w:lvlText w:val="•"/>
      <w:lvlJc w:val="left"/>
      <w:pPr>
        <w:tabs>
          <w:tab w:val="num" w:pos="3600"/>
        </w:tabs>
        <w:ind w:left="3600" w:hanging="360"/>
      </w:pPr>
      <w:rPr>
        <w:rFonts w:ascii="EYInterstate Light" w:hAnsi="EYInterstate Light" w:hint="default"/>
      </w:rPr>
    </w:lvl>
    <w:lvl w:ilvl="5" w:tplc="26C48E32" w:tentative="1">
      <w:start w:val="1"/>
      <w:numFmt w:val="bullet"/>
      <w:lvlText w:val="•"/>
      <w:lvlJc w:val="left"/>
      <w:pPr>
        <w:tabs>
          <w:tab w:val="num" w:pos="4320"/>
        </w:tabs>
        <w:ind w:left="4320" w:hanging="360"/>
      </w:pPr>
      <w:rPr>
        <w:rFonts w:ascii="EYInterstate Light" w:hAnsi="EYInterstate Light" w:hint="default"/>
      </w:rPr>
    </w:lvl>
    <w:lvl w:ilvl="6" w:tplc="8CD09F96" w:tentative="1">
      <w:start w:val="1"/>
      <w:numFmt w:val="bullet"/>
      <w:lvlText w:val="•"/>
      <w:lvlJc w:val="left"/>
      <w:pPr>
        <w:tabs>
          <w:tab w:val="num" w:pos="5040"/>
        </w:tabs>
        <w:ind w:left="5040" w:hanging="360"/>
      </w:pPr>
      <w:rPr>
        <w:rFonts w:ascii="EYInterstate Light" w:hAnsi="EYInterstate Light" w:hint="default"/>
      </w:rPr>
    </w:lvl>
    <w:lvl w:ilvl="7" w:tplc="DD9AF13C" w:tentative="1">
      <w:start w:val="1"/>
      <w:numFmt w:val="bullet"/>
      <w:lvlText w:val="•"/>
      <w:lvlJc w:val="left"/>
      <w:pPr>
        <w:tabs>
          <w:tab w:val="num" w:pos="5760"/>
        </w:tabs>
        <w:ind w:left="5760" w:hanging="360"/>
      </w:pPr>
      <w:rPr>
        <w:rFonts w:ascii="EYInterstate Light" w:hAnsi="EYInterstate Light" w:hint="default"/>
      </w:rPr>
    </w:lvl>
    <w:lvl w:ilvl="8" w:tplc="1E0032A6" w:tentative="1">
      <w:start w:val="1"/>
      <w:numFmt w:val="bullet"/>
      <w:lvlText w:val="•"/>
      <w:lvlJc w:val="left"/>
      <w:pPr>
        <w:tabs>
          <w:tab w:val="num" w:pos="6480"/>
        </w:tabs>
        <w:ind w:left="6480" w:hanging="360"/>
      </w:pPr>
      <w:rPr>
        <w:rFonts w:ascii="EYInterstate Light" w:hAnsi="EYInterstate Light" w:hint="default"/>
      </w:rPr>
    </w:lvl>
  </w:abstractNum>
  <w:abstractNum w:abstractNumId="12" w15:restartNumberingAfterBreak="0">
    <w:nsid w:val="201C1349"/>
    <w:multiLevelType w:val="hybridMultilevel"/>
    <w:tmpl w:val="0D608A50"/>
    <w:lvl w:ilvl="0" w:tplc="043A0003">
      <w:start w:val="1"/>
      <w:numFmt w:val="bullet"/>
      <w:lvlText w:val="o"/>
      <w:lvlJc w:val="left"/>
      <w:pPr>
        <w:ind w:left="720" w:hanging="360"/>
      </w:pPr>
      <w:rPr>
        <w:rFonts w:ascii="Courier New" w:hAnsi="Courier New" w:cs="Courier New"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3" w15:restartNumberingAfterBreak="0">
    <w:nsid w:val="20A1010D"/>
    <w:multiLevelType w:val="multilevel"/>
    <w:tmpl w:val="1A4648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125F39"/>
    <w:multiLevelType w:val="multilevel"/>
    <w:tmpl w:val="CB0C4598"/>
    <w:lvl w:ilvl="0">
      <w:start w:val="1"/>
      <w:numFmt w:val="decimal"/>
      <w:lvlText w:val="%1)"/>
      <w:lvlJc w:val="left"/>
      <w:pPr>
        <w:ind w:left="163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055D4"/>
    <w:multiLevelType w:val="multilevel"/>
    <w:tmpl w:val="46FC8B2A"/>
    <w:lvl w:ilvl="0">
      <w:start w:val="68"/>
      <w:numFmt w:val="decimal"/>
      <w:lvlText w:val="%1)"/>
      <w:lvlJc w:val="left"/>
      <w:pPr>
        <w:ind w:left="785"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5F5703"/>
    <w:multiLevelType w:val="multilevel"/>
    <w:tmpl w:val="46FC8B2A"/>
    <w:lvl w:ilvl="0">
      <w:start w:val="68"/>
      <w:numFmt w:val="decimal"/>
      <w:lvlText w:val="%1)"/>
      <w:lvlJc w:val="left"/>
      <w:pPr>
        <w:ind w:left="785"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13514"/>
    <w:multiLevelType w:val="hybridMultilevel"/>
    <w:tmpl w:val="F1525B6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F37A5A"/>
    <w:multiLevelType w:val="multilevel"/>
    <w:tmpl w:val="33E2B2BE"/>
    <w:styleLink w:val="LFO12"/>
    <w:lvl w:ilvl="0">
      <w:numFmt w:val="bullet"/>
      <w:pStyle w:val="Listapunktowana2"/>
      <w:lvlText w:val=""/>
      <w:lvlJc w:val="left"/>
      <w:pPr>
        <w:ind w:left="1276"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364D71FE"/>
    <w:multiLevelType w:val="multilevel"/>
    <w:tmpl w:val="ED02F7B2"/>
    <w:styleLink w:val="LFO141"/>
    <w:lvl w:ilvl="0">
      <w:start w:val="1"/>
      <w:numFmt w:val="decimal"/>
      <w:pStyle w:val="Listanumerowana5"/>
      <w:lvlText w:val="%1"/>
      <w:lvlJc w:val="left"/>
      <w:pPr>
        <w:ind w:left="595" w:hanging="595"/>
      </w:pPr>
      <w:rPr>
        <w:rFonts w:cs="Times New Roman"/>
      </w:rPr>
    </w:lvl>
    <w:lvl w:ilvl="1">
      <w:start w:val="1"/>
      <w:numFmt w:val="decimal"/>
      <w:lvlText w:val="%2"/>
      <w:lvlJc w:val="left"/>
      <w:pPr>
        <w:ind w:left="1191" w:hanging="595"/>
      </w:pPr>
      <w:rPr>
        <w:rFonts w:cs="Times New Roman"/>
      </w:rPr>
    </w:lvl>
    <w:lvl w:ilvl="2">
      <w:start w:val="1"/>
      <w:numFmt w:val="decimal"/>
      <w:lvlText w:val="%3"/>
      <w:lvlJc w:val="left"/>
      <w:pPr>
        <w:ind w:left="1786" w:hanging="595"/>
      </w:pPr>
      <w:rPr>
        <w:rFonts w:cs="Times New Roman"/>
      </w:rPr>
    </w:lvl>
    <w:lvl w:ilvl="3">
      <w:start w:val="1"/>
      <w:numFmt w:val="decimal"/>
      <w:lvlText w:val="%4"/>
      <w:lvlJc w:val="left"/>
      <w:pPr>
        <w:ind w:left="2381" w:hanging="595"/>
      </w:pPr>
      <w:rPr>
        <w:rFonts w:cs="Times New Roman"/>
      </w:rPr>
    </w:lvl>
    <w:lvl w:ilvl="4">
      <w:start w:val="1"/>
      <w:numFmt w:val="decimal"/>
      <w:lvlText w:val="%5"/>
      <w:lvlJc w:val="left"/>
      <w:pPr>
        <w:ind w:left="2976" w:hanging="595"/>
      </w:pPr>
      <w:rPr>
        <w:rFonts w:cs="Times New Roman"/>
      </w:rPr>
    </w:lvl>
    <w:lvl w:ilvl="5">
      <w:start w:val="1"/>
      <w:numFmt w:val="decimal"/>
      <w:lvlText w:val="%6"/>
      <w:lvlJc w:val="left"/>
      <w:pPr>
        <w:ind w:left="3572" w:hanging="595"/>
      </w:pPr>
      <w:rPr>
        <w:rFonts w:cs="Times New Roman"/>
      </w:rPr>
    </w:lvl>
    <w:lvl w:ilvl="6">
      <w:start w:val="1"/>
      <w:numFmt w:val="decimal"/>
      <w:lvlText w:val="%7"/>
      <w:lvlJc w:val="left"/>
      <w:pPr>
        <w:ind w:left="4167" w:hanging="595"/>
      </w:pPr>
      <w:rPr>
        <w:rFonts w:cs="Times New Roman"/>
      </w:rPr>
    </w:lvl>
    <w:lvl w:ilvl="7">
      <w:start w:val="1"/>
      <w:numFmt w:val="decimal"/>
      <w:lvlText w:val="%8"/>
      <w:lvlJc w:val="left"/>
      <w:pPr>
        <w:ind w:left="4762" w:hanging="595"/>
      </w:pPr>
      <w:rPr>
        <w:rFonts w:cs="Times New Roman"/>
      </w:rPr>
    </w:lvl>
    <w:lvl w:ilvl="8">
      <w:start w:val="1"/>
      <w:numFmt w:val="decimal"/>
      <w:lvlText w:val="%9"/>
      <w:lvlJc w:val="left"/>
      <w:pPr>
        <w:ind w:left="4762" w:hanging="595"/>
      </w:pPr>
      <w:rPr>
        <w:rFonts w:cs="Times New Roman"/>
      </w:rPr>
    </w:lvl>
  </w:abstractNum>
  <w:abstractNum w:abstractNumId="20" w15:restartNumberingAfterBreak="0">
    <w:nsid w:val="3E1440A1"/>
    <w:multiLevelType w:val="hybridMultilevel"/>
    <w:tmpl w:val="3564AA1E"/>
    <w:lvl w:ilvl="0" w:tplc="E96439D0">
      <w:numFmt w:val="bullet"/>
      <w:lvlText w:val="-"/>
      <w:lvlJc w:val="left"/>
      <w:pPr>
        <w:ind w:left="720" w:hanging="360"/>
      </w:pPr>
      <w:rPr>
        <w:rFonts w:ascii="EYInterstate Light" w:eastAsia="Calibri" w:hAnsi="EYInterstate Light" w:cs="Times New Roman"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21" w15:restartNumberingAfterBreak="0">
    <w:nsid w:val="40530080"/>
    <w:multiLevelType w:val="hybridMultilevel"/>
    <w:tmpl w:val="9D36A5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FB69E1"/>
    <w:multiLevelType w:val="hybridMultilevel"/>
    <w:tmpl w:val="5B86C198"/>
    <w:lvl w:ilvl="0" w:tplc="D2465F46">
      <w:start w:val="6"/>
      <w:numFmt w:val="bullet"/>
      <w:lvlText w:val="-"/>
      <w:lvlJc w:val="left"/>
      <w:pPr>
        <w:ind w:left="408" w:hanging="360"/>
      </w:pPr>
      <w:rPr>
        <w:rFonts w:ascii="EYInterstate Light" w:eastAsia="Calibri" w:hAnsi="EYInterstate Light" w:cs="Times New Roman" w:hint="default"/>
      </w:rPr>
    </w:lvl>
    <w:lvl w:ilvl="1" w:tplc="043A0003" w:tentative="1">
      <w:start w:val="1"/>
      <w:numFmt w:val="bullet"/>
      <w:lvlText w:val="o"/>
      <w:lvlJc w:val="left"/>
      <w:pPr>
        <w:ind w:left="1128" w:hanging="360"/>
      </w:pPr>
      <w:rPr>
        <w:rFonts w:ascii="Courier New" w:hAnsi="Courier New" w:cs="Courier New" w:hint="default"/>
      </w:rPr>
    </w:lvl>
    <w:lvl w:ilvl="2" w:tplc="043A0005" w:tentative="1">
      <w:start w:val="1"/>
      <w:numFmt w:val="bullet"/>
      <w:lvlText w:val=""/>
      <w:lvlJc w:val="left"/>
      <w:pPr>
        <w:ind w:left="1848" w:hanging="360"/>
      </w:pPr>
      <w:rPr>
        <w:rFonts w:ascii="Wingdings" w:hAnsi="Wingdings" w:hint="default"/>
      </w:rPr>
    </w:lvl>
    <w:lvl w:ilvl="3" w:tplc="043A0001" w:tentative="1">
      <w:start w:val="1"/>
      <w:numFmt w:val="bullet"/>
      <w:lvlText w:val=""/>
      <w:lvlJc w:val="left"/>
      <w:pPr>
        <w:ind w:left="2568" w:hanging="360"/>
      </w:pPr>
      <w:rPr>
        <w:rFonts w:ascii="Symbol" w:hAnsi="Symbol" w:hint="default"/>
      </w:rPr>
    </w:lvl>
    <w:lvl w:ilvl="4" w:tplc="043A0003" w:tentative="1">
      <w:start w:val="1"/>
      <w:numFmt w:val="bullet"/>
      <w:lvlText w:val="o"/>
      <w:lvlJc w:val="left"/>
      <w:pPr>
        <w:ind w:left="3288" w:hanging="360"/>
      </w:pPr>
      <w:rPr>
        <w:rFonts w:ascii="Courier New" w:hAnsi="Courier New" w:cs="Courier New" w:hint="default"/>
      </w:rPr>
    </w:lvl>
    <w:lvl w:ilvl="5" w:tplc="043A0005" w:tentative="1">
      <w:start w:val="1"/>
      <w:numFmt w:val="bullet"/>
      <w:lvlText w:val=""/>
      <w:lvlJc w:val="left"/>
      <w:pPr>
        <w:ind w:left="4008" w:hanging="360"/>
      </w:pPr>
      <w:rPr>
        <w:rFonts w:ascii="Wingdings" w:hAnsi="Wingdings" w:hint="default"/>
      </w:rPr>
    </w:lvl>
    <w:lvl w:ilvl="6" w:tplc="043A0001" w:tentative="1">
      <w:start w:val="1"/>
      <w:numFmt w:val="bullet"/>
      <w:lvlText w:val=""/>
      <w:lvlJc w:val="left"/>
      <w:pPr>
        <w:ind w:left="4728" w:hanging="360"/>
      </w:pPr>
      <w:rPr>
        <w:rFonts w:ascii="Symbol" w:hAnsi="Symbol" w:hint="default"/>
      </w:rPr>
    </w:lvl>
    <w:lvl w:ilvl="7" w:tplc="043A0003" w:tentative="1">
      <w:start w:val="1"/>
      <w:numFmt w:val="bullet"/>
      <w:lvlText w:val="o"/>
      <w:lvlJc w:val="left"/>
      <w:pPr>
        <w:ind w:left="5448" w:hanging="360"/>
      </w:pPr>
      <w:rPr>
        <w:rFonts w:ascii="Courier New" w:hAnsi="Courier New" w:cs="Courier New" w:hint="default"/>
      </w:rPr>
    </w:lvl>
    <w:lvl w:ilvl="8" w:tplc="043A0005" w:tentative="1">
      <w:start w:val="1"/>
      <w:numFmt w:val="bullet"/>
      <w:lvlText w:val=""/>
      <w:lvlJc w:val="left"/>
      <w:pPr>
        <w:ind w:left="6168" w:hanging="360"/>
      </w:pPr>
      <w:rPr>
        <w:rFonts w:ascii="Wingdings" w:hAnsi="Wingdings" w:hint="default"/>
      </w:rPr>
    </w:lvl>
  </w:abstractNum>
  <w:abstractNum w:abstractNumId="23" w15:restartNumberingAfterBreak="0">
    <w:nsid w:val="44203850"/>
    <w:multiLevelType w:val="multilevel"/>
    <w:tmpl w:val="038C4D16"/>
    <w:lvl w:ilvl="0">
      <w:numFmt w:val="bullet"/>
      <w:lvlText w:val=""/>
      <w:lvlJc w:val="left"/>
      <w:pPr>
        <w:ind w:left="360" w:hanging="360"/>
      </w:pPr>
      <w:rPr>
        <w:rFonts w:ascii="Wingdings" w:hAnsi="Wingdings"/>
        <w:color w:val="0000FF"/>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52D02B7"/>
    <w:multiLevelType w:val="multilevel"/>
    <w:tmpl w:val="9EBC05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F2632C"/>
    <w:multiLevelType w:val="multilevel"/>
    <w:tmpl w:val="C62E532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9FD2A4C"/>
    <w:multiLevelType w:val="multilevel"/>
    <w:tmpl w:val="CFEE8AD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38260C9"/>
    <w:multiLevelType w:val="multilevel"/>
    <w:tmpl w:val="9602730A"/>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28" w15:restartNumberingAfterBreak="0">
    <w:nsid w:val="53D96B73"/>
    <w:multiLevelType w:val="hybridMultilevel"/>
    <w:tmpl w:val="B4165E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7D53DE6"/>
    <w:multiLevelType w:val="multilevel"/>
    <w:tmpl w:val="A5C4C0BC"/>
    <w:styleLink w:val="LFO140"/>
    <w:lvl w:ilvl="0">
      <w:numFmt w:val="bullet"/>
      <w:pStyle w:val="Listapunktowana"/>
      <w:lvlText w:val="·"/>
      <w:lvlJc w:val="left"/>
      <w:pPr>
        <w:ind w:left="341" w:hanging="341"/>
      </w:pPr>
      <w:rPr>
        <w:rFonts w:ascii="Symbol" w:hAnsi="Symbol"/>
        <w:b w:val="0"/>
        <w:i w:val="0"/>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5DF269FD"/>
    <w:multiLevelType w:val="hybridMultilevel"/>
    <w:tmpl w:val="AC6E825E"/>
    <w:lvl w:ilvl="0" w:tplc="08130019">
      <w:start w:val="1"/>
      <w:numFmt w:val="lowerLetter"/>
      <w:lvlText w:val="%1."/>
      <w:lvlJc w:val="left"/>
      <w:pPr>
        <w:ind w:left="862" w:hanging="360"/>
      </w:pPr>
    </w:lvl>
    <w:lvl w:ilvl="1" w:tplc="08130019">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1" w15:restartNumberingAfterBreak="0">
    <w:nsid w:val="5F076A96"/>
    <w:multiLevelType w:val="multilevel"/>
    <w:tmpl w:val="9ACC1EAC"/>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120960"/>
    <w:multiLevelType w:val="hybridMultilevel"/>
    <w:tmpl w:val="6C3256EE"/>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504A3A"/>
    <w:multiLevelType w:val="hybridMultilevel"/>
    <w:tmpl w:val="9CA886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02C3896"/>
    <w:multiLevelType w:val="hybridMultilevel"/>
    <w:tmpl w:val="1FE6394C"/>
    <w:lvl w:ilvl="0" w:tplc="043A0003">
      <w:start w:val="1"/>
      <w:numFmt w:val="bullet"/>
      <w:lvlText w:val="o"/>
      <w:lvlJc w:val="left"/>
      <w:pPr>
        <w:ind w:left="720" w:hanging="360"/>
      </w:pPr>
      <w:rPr>
        <w:rFonts w:ascii="Courier New" w:hAnsi="Courier New" w:cs="Courier New"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35" w15:restartNumberingAfterBreak="0">
    <w:nsid w:val="60A572D0"/>
    <w:multiLevelType w:val="hybridMultilevel"/>
    <w:tmpl w:val="DA5EFB8E"/>
    <w:lvl w:ilvl="0" w:tplc="E9420C3C">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7C329C"/>
    <w:multiLevelType w:val="multilevel"/>
    <w:tmpl w:val="7F926B2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5133C0"/>
    <w:multiLevelType w:val="multilevel"/>
    <w:tmpl w:val="0422C6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8" w15:restartNumberingAfterBreak="0">
    <w:nsid w:val="76625AAB"/>
    <w:multiLevelType w:val="multilevel"/>
    <w:tmpl w:val="5B5AE3AE"/>
    <w:lvl w:ilvl="0">
      <w:start w:val="1"/>
      <w:numFmt w:val="bullet"/>
      <w:lvlText w:val="►"/>
      <w:lvlJc w:val="left"/>
      <w:pPr>
        <w:ind w:left="720" w:hanging="360"/>
      </w:pPr>
      <w:rPr>
        <w:rFonts w:ascii="Arial" w:hAnsi="Arial" w:hint="default"/>
        <w:color w:val="FFCC00"/>
        <w:u w:color="FFFFFF" w:themeColor="background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DA2173"/>
    <w:multiLevelType w:val="multilevel"/>
    <w:tmpl w:val="F10AC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8C38C1"/>
    <w:multiLevelType w:val="hybridMultilevel"/>
    <w:tmpl w:val="3A460BEE"/>
    <w:lvl w:ilvl="0" w:tplc="08130017">
      <w:start w:val="1"/>
      <w:numFmt w:val="lowerLetter"/>
      <w:lvlText w:val="%1)"/>
      <w:lvlJc w:val="left"/>
      <w:pPr>
        <w:ind w:left="720" w:hanging="360"/>
      </w:pPr>
      <w:rPr>
        <w:rFonts w:hint="default"/>
        <w:color w:val="auto"/>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41" w15:restartNumberingAfterBreak="0">
    <w:nsid w:val="7F9E21B9"/>
    <w:multiLevelType w:val="multilevel"/>
    <w:tmpl w:val="CB0C4598"/>
    <w:lvl w:ilvl="0">
      <w:start w:val="1"/>
      <w:numFmt w:val="decimal"/>
      <w:lvlText w:val="%1)"/>
      <w:lvlJc w:val="left"/>
      <w:pPr>
        <w:ind w:left="163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1316291">
    <w:abstractNumId w:val="18"/>
  </w:num>
  <w:num w:numId="2" w16cid:durableId="1205098639">
    <w:abstractNumId w:val="29"/>
  </w:num>
  <w:num w:numId="3" w16cid:durableId="2100983699">
    <w:abstractNumId w:val="19"/>
  </w:num>
  <w:num w:numId="4" w16cid:durableId="816846674">
    <w:abstractNumId w:val="23"/>
  </w:num>
  <w:num w:numId="5" w16cid:durableId="1136530087">
    <w:abstractNumId w:val="7"/>
  </w:num>
  <w:num w:numId="6" w16cid:durableId="922959529">
    <w:abstractNumId w:val="26"/>
  </w:num>
  <w:num w:numId="7" w16cid:durableId="986469090">
    <w:abstractNumId w:val="27"/>
  </w:num>
  <w:num w:numId="8" w16cid:durableId="611135088">
    <w:abstractNumId w:val="6"/>
  </w:num>
  <w:num w:numId="9" w16cid:durableId="1159082499">
    <w:abstractNumId w:val="5"/>
  </w:num>
  <w:num w:numId="10" w16cid:durableId="891189103">
    <w:abstractNumId w:val="31"/>
  </w:num>
  <w:num w:numId="11" w16cid:durableId="875310374">
    <w:abstractNumId w:val="39"/>
  </w:num>
  <w:num w:numId="12" w16cid:durableId="376517906">
    <w:abstractNumId w:val="0"/>
  </w:num>
  <w:num w:numId="13" w16cid:durableId="2097511841">
    <w:abstractNumId w:val="13"/>
  </w:num>
  <w:num w:numId="14" w16cid:durableId="53167330">
    <w:abstractNumId w:val="9"/>
  </w:num>
  <w:num w:numId="15" w16cid:durableId="1519390041">
    <w:abstractNumId w:val="41"/>
  </w:num>
  <w:num w:numId="16" w16cid:durableId="443308521">
    <w:abstractNumId w:val="24"/>
  </w:num>
  <w:num w:numId="17" w16cid:durableId="859663537">
    <w:abstractNumId w:val="36"/>
  </w:num>
  <w:num w:numId="18" w16cid:durableId="1024012285">
    <w:abstractNumId w:val="37"/>
  </w:num>
  <w:num w:numId="19" w16cid:durableId="2072655278">
    <w:abstractNumId w:val="32"/>
  </w:num>
  <w:num w:numId="20" w16cid:durableId="148712921">
    <w:abstractNumId w:val="30"/>
  </w:num>
  <w:num w:numId="21" w16cid:durableId="1548376611">
    <w:abstractNumId w:val="17"/>
  </w:num>
  <w:num w:numId="22" w16cid:durableId="579871134">
    <w:abstractNumId w:val="38"/>
  </w:num>
  <w:num w:numId="23" w16cid:durableId="398207631">
    <w:abstractNumId w:val="25"/>
  </w:num>
  <w:num w:numId="24" w16cid:durableId="1642149602">
    <w:abstractNumId w:val="16"/>
  </w:num>
  <w:num w:numId="25" w16cid:durableId="303043453">
    <w:abstractNumId w:val="15"/>
  </w:num>
  <w:num w:numId="26" w16cid:durableId="111098608">
    <w:abstractNumId w:val="33"/>
  </w:num>
  <w:num w:numId="27" w16cid:durableId="1164319679">
    <w:abstractNumId w:val="28"/>
  </w:num>
  <w:num w:numId="28" w16cid:durableId="1379166921">
    <w:abstractNumId w:val="22"/>
  </w:num>
  <w:num w:numId="29" w16cid:durableId="789786637">
    <w:abstractNumId w:val="1"/>
  </w:num>
  <w:num w:numId="30" w16cid:durableId="413169439">
    <w:abstractNumId w:val="4"/>
  </w:num>
  <w:num w:numId="31" w16cid:durableId="2138645279">
    <w:abstractNumId w:val="10"/>
  </w:num>
  <w:num w:numId="32" w16cid:durableId="1488932676">
    <w:abstractNumId w:val="11"/>
  </w:num>
  <w:num w:numId="33" w16cid:durableId="466629355">
    <w:abstractNumId w:val="21"/>
  </w:num>
  <w:num w:numId="34" w16cid:durableId="1893810593">
    <w:abstractNumId w:val="14"/>
  </w:num>
  <w:num w:numId="35" w16cid:durableId="1282154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5651939">
    <w:abstractNumId w:val="35"/>
  </w:num>
  <w:num w:numId="37" w16cid:durableId="507717915">
    <w:abstractNumId w:val="34"/>
  </w:num>
  <w:num w:numId="38" w16cid:durableId="1515025980">
    <w:abstractNumId w:val="40"/>
  </w:num>
  <w:num w:numId="39" w16cid:durableId="1768623385">
    <w:abstractNumId w:val="12"/>
  </w:num>
  <w:num w:numId="40" w16cid:durableId="1267032090">
    <w:abstractNumId w:val="20"/>
  </w:num>
  <w:num w:numId="41" w16cid:durableId="92894622">
    <w:abstractNumId w:val="35"/>
  </w:num>
  <w:num w:numId="42" w16cid:durableId="1788115326">
    <w:abstractNumId w:val="8"/>
  </w:num>
  <w:num w:numId="43" w16cid:durableId="142668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markup="0" w:insDel="0" w:formatting="0" w:inkAnnotation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79"/>
    <w:rsid w:val="000002F0"/>
    <w:rsid w:val="000034A8"/>
    <w:rsid w:val="0000510D"/>
    <w:rsid w:val="00005521"/>
    <w:rsid w:val="00005EB2"/>
    <w:rsid w:val="0001242C"/>
    <w:rsid w:val="00012F81"/>
    <w:rsid w:val="000130D4"/>
    <w:rsid w:val="000137EB"/>
    <w:rsid w:val="000149A4"/>
    <w:rsid w:val="000165F5"/>
    <w:rsid w:val="00017061"/>
    <w:rsid w:val="0002081C"/>
    <w:rsid w:val="00021B06"/>
    <w:rsid w:val="00021D78"/>
    <w:rsid w:val="00023343"/>
    <w:rsid w:val="000233D2"/>
    <w:rsid w:val="0002351F"/>
    <w:rsid w:val="000247F7"/>
    <w:rsid w:val="00024FC8"/>
    <w:rsid w:val="00025D5D"/>
    <w:rsid w:val="00025FA8"/>
    <w:rsid w:val="0002602E"/>
    <w:rsid w:val="00030D10"/>
    <w:rsid w:val="0003231A"/>
    <w:rsid w:val="000352E7"/>
    <w:rsid w:val="0003691B"/>
    <w:rsid w:val="0004163F"/>
    <w:rsid w:val="00041FF3"/>
    <w:rsid w:val="00042559"/>
    <w:rsid w:val="00042E36"/>
    <w:rsid w:val="0004372F"/>
    <w:rsid w:val="000442FE"/>
    <w:rsid w:val="00044BAB"/>
    <w:rsid w:val="00044E6A"/>
    <w:rsid w:val="00047473"/>
    <w:rsid w:val="00050AF4"/>
    <w:rsid w:val="00051C4B"/>
    <w:rsid w:val="0005233D"/>
    <w:rsid w:val="00052D9B"/>
    <w:rsid w:val="00053DF8"/>
    <w:rsid w:val="00054335"/>
    <w:rsid w:val="00054CFC"/>
    <w:rsid w:val="000550A0"/>
    <w:rsid w:val="00055729"/>
    <w:rsid w:val="00056004"/>
    <w:rsid w:val="00056FC3"/>
    <w:rsid w:val="00060E3D"/>
    <w:rsid w:val="000621FE"/>
    <w:rsid w:val="00062844"/>
    <w:rsid w:val="00062F11"/>
    <w:rsid w:val="00062FC2"/>
    <w:rsid w:val="00062FD3"/>
    <w:rsid w:val="00063636"/>
    <w:rsid w:val="00063844"/>
    <w:rsid w:val="00064291"/>
    <w:rsid w:val="0006499F"/>
    <w:rsid w:val="00066239"/>
    <w:rsid w:val="00071DDC"/>
    <w:rsid w:val="0007312B"/>
    <w:rsid w:val="00073E67"/>
    <w:rsid w:val="00074C4A"/>
    <w:rsid w:val="0007587C"/>
    <w:rsid w:val="00076062"/>
    <w:rsid w:val="00077B90"/>
    <w:rsid w:val="0008036C"/>
    <w:rsid w:val="000815A6"/>
    <w:rsid w:val="00081D0B"/>
    <w:rsid w:val="0008246C"/>
    <w:rsid w:val="00082B86"/>
    <w:rsid w:val="00084108"/>
    <w:rsid w:val="000848BB"/>
    <w:rsid w:val="00085325"/>
    <w:rsid w:val="00086382"/>
    <w:rsid w:val="00087A97"/>
    <w:rsid w:val="00087D4D"/>
    <w:rsid w:val="0009371A"/>
    <w:rsid w:val="000939CC"/>
    <w:rsid w:val="00093E02"/>
    <w:rsid w:val="0009605B"/>
    <w:rsid w:val="000962D2"/>
    <w:rsid w:val="000973A8"/>
    <w:rsid w:val="000A2EC8"/>
    <w:rsid w:val="000A3479"/>
    <w:rsid w:val="000A35E4"/>
    <w:rsid w:val="000A3D94"/>
    <w:rsid w:val="000A4338"/>
    <w:rsid w:val="000A509E"/>
    <w:rsid w:val="000A5EE6"/>
    <w:rsid w:val="000A7212"/>
    <w:rsid w:val="000B012F"/>
    <w:rsid w:val="000B154F"/>
    <w:rsid w:val="000B2019"/>
    <w:rsid w:val="000B266B"/>
    <w:rsid w:val="000B283A"/>
    <w:rsid w:val="000B3751"/>
    <w:rsid w:val="000B5F64"/>
    <w:rsid w:val="000B65C5"/>
    <w:rsid w:val="000B65F4"/>
    <w:rsid w:val="000B6BDF"/>
    <w:rsid w:val="000B72B9"/>
    <w:rsid w:val="000B7396"/>
    <w:rsid w:val="000B73A6"/>
    <w:rsid w:val="000B7985"/>
    <w:rsid w:val="000B7C10"/>
    <w:rsid w:val="000B7FBD"/>
    <w:rsid w:val="000C015E"/>
    <w:rsid w:val="000C1006"/>
    <w:rsid w:val="000C159C"/>
    <w:rsid w:val="000C24C8"/>
    <w:rsid w:val="000C252D"/>
    <w:rsid w:val="000C2FAA"/>
    <w:rsid w:val="000C3B15"/>
    <w:rsid w:val="000C4C99"/>
    <w:rsid w:val="000C545F"/>
    <w:rsid w:val="000C61FB"/>
    <w:rsid w:val="000C6486"/>
    <w:rsid w:val="000C693B"/>
    <w:rsid w:val="000C6B13"/>
    <w:rsid w:val="000D11D4"/>
    <w:rsid w:val="000D188A"/>
    <w:rsid w:val="000D29A2"/>
    <w:rsid w:val="000D3A9A"/>
    <w:rsid w:val="000D40FE"/>
    <w:rsid w:val="000D44A3"/>
    <w:rsid w:val="000D4C0E"/>
    <w:rsid w:val="000D507D"/>
    <w:rsid w:val="000D52D3"/>
    <w:rsid w:val="000D5B1B"/>
    <w:rsid w:val="000D609D"/>
    <w:rsid w:val="000D66AC"/>
    <w:rsid w:val="000D6DF5"/>
    <w:rsid w:val="000D7071"/>
    <w:rsid w:val="000D708F"/>
    <w:rsid w:val="000D78FB"/>
    <w:rsid w:val="000D7CDF"/>
    <w:rsid w:val="000E0F78"/>
    <w:rsid w:val="000E0F7D"/>
    <w:rsid w:val="000E10B4"/>
    <w:rsid w:val="000E10C3"/>
    <w:rsid w:val="000E185C"/>
    <w:rsid w:val="000E191F"/>
    <w:rsid w:val="000E517A"/>
    <w:rsid w:val="000E598B"/>
    <w:rsid w:val="000E6453"/>
    <w:rsid w:val="000E6FE7"/>
    <w:rsid w:val="000F0AAC"/>
    <w:rsid w:val="000F160A"/>
    <w:rsid w:val="000F1940"/>
    <w:rsid w:val="000F1AD7"/>
    <w:rsid w:val="000F2DE8"/>
    <w:rsid w:val="000F2E42"/>
    <w:rsid w:val="000F3B03"/>
    <w:rsid w:val="000F3D2F"/>
    <w:rsid w:val="000F403E"/>
    <w:rsid w:val="000F541C"/>
    <w:rsid w:val="000F549F"/>
    <w:rsid w:val="000F701C"/>
    <w:rsid w:val="000F7099"/>
    <w:rsid w:val="001019C3"/>
    <w:rsid w:val="001025D2"/>
    <w:rsid w:val="001034ED"/>
    <w:rsid w:val="00103BC5"/>
    <w:rsid w:val="0010440E"/>
    <w:rsid w:val="00104CDB"/>
    <w:rsid w:val="00104EA4"/>
    <w:rsid w:val="00104FBA"/>
    <w:rsid w:val="00107304"/>
    <w:rsid w:val="00110187"/>
    <w:rsid w:val="00110975"/>
    <w:rsid w:val="0011124E"/>
    <w:rsid w:val="001119BC"/>
    <w:rsid w:val="00111AC7"/>
    <w:rsid w:val="00113D00"/>
    <w:rsid w:val="0011461D"/>
    <w:rsid w:val="00115449"/>
    <w:rsid w:val="00116063"/>
    <w:rsid w:val="00116A80"/>
    <w:rsid w:val="00116B72"/>
    <w:rsid w:val="0012130C"/>
    <w:rsid w:val="001228BB"/>
    <w:rsid w:val="00123047"/>
    <w:rsid w:val="00124470"/>
    <w:rsid w:val="00126227"/>
    <w:rsid w:val="00126E36"/>
    <w:rsid w:val="001308D9"/>
    <w:rsid w:val="00130A75"/>
    <w:rsid w:val="00132562"/>
    <w:rsid w:val="001326BA"/>
    <w:rsid w:val="001362F2"/>
    <w:rsid w:val="0013659A"/>
    <w:rsid w:val="0013691E"/>
    <w:rsid w:val="00136986"/>
    <w:rsid w:val="00136BE8"/>
    <w:rsid w:val="00136DA2"/>
    <w:rsid w:val="0013721F"/>
    <w:rsid w:val="001404E3"/>
    <w:rsid w:val="001406F7"/>
    <w:rsid w:val="00140812"/>
    <w:rsid w:val="00141849"/>
    <w:rsid w:val="00144B62"/>
    <w:rsid w:val="00144C21"/>
    <w:rsid w:val="00144DDE"/>
    <w:rsid w:val="0014573D"/>
    <w:rsid w:val="00145BC0"/>
    <w:rsid w:val="00145CC3"/>
    <w:rsid w:val="00146398"/>
    <w:rsid w:val="00151C7E"/>
    <w:rsid w:val="00152340"/>
    <w:rsid w:val="00153A42"/>
    <w:rsid w:val="00153BE3"/>
    <w:rsid w:val="00153F22"/>
    <w:rsid w:val="0015523C"/>
    <w:rsid w:val="00155715"/>
    <w:rsid w:val="00155AC9"/>
    <w:rsid w:val="00157C9F"/>
    <w:rsid w:val="00157FFD"/>
    <w:rsid w:val="001614AE"/>
    <w:rsid w:val="00162C0A"/>
    <w:rsid w:val="001632D7"/>
    <w:rsid w:val="001645C0"/>
    <w:rsid w:val="00165891"/>
    <w:rsid w:val="00166009"/>
    <w:rsid w:val="00166B67"/>
    <w:rsid w:val="00170C93"/>
    <w:rsid w:val="001711DD"/>
    <w:rsid w:val="00172077"/>
    <w:rsid w:val="001725E8"/>
    <w:rsid w:val="00172C90"/>
    <w:rsid w:val="00173F9F"/>
    <w:rsid w:val="001740CE"/>
    <w:rsid w:val="0017439C"/>
    <w:rsid w:val="00174D5E"/>
    <w:rsid w:val="00175823"/>
    <w:rsid w:val="00176B15"/>
    <w:rsid w:val="00177691"/>
    <w:rsid w:val="00181CB4"/>
    <w:rsid w:val="00182683"/>
    <w:rsid w:val="0018294B"/>
    <w:rsid w:val="0018411D"/>
    <w:rsid w:val="00184593"/>
    <w:rsid w:val="0018493E"/>
    <w:rsid w:val="00185FA0"/>
    <w:rsid w:val="00187D18"/>
    <w:rsid w:val="0019140C"/>
    <w:rsid w:val="00192861"/>
    <w:rsid w:val="00192A60"/>
    <w:rsid w:val="0019316C"/>
    <w:rsid w:val="001942DE"/>
    <w:rsid w:val="0019606B"/>
    <w:rsid w:val="001965B0"/>
    <w:rsid w:val="001966C2"/>
    <w:rsid w:val="00197AF3"/>
    <w:rsid w:val="001A04EC"/>
    <w:rsid w:val="001A08FA"/>
    <w:rsid w:val="001A2416"/>
    <w:rsid w:val="001A3051"/>
    <w:rsid w:val="001A3951"/>
    <w:rsid w:val="001A3B81"/>
    <w:rsid w:val="001A425D"/>
    <w:rsid w:val="001A44D7"/>
    <w:rsid w:val="001A4836"/>
    <w:rsid w:val="001A5B24"/>
    <w:rsid w:val="001A70F9"/>
    <w:rsid w:val="001B24A8"/>
    <w:rsid w:val="001B2C08"/>
    <w:rsid w:val="001B322C"/>
    <w:rsid w:val="001B324F"/>
    <w:rsid w:val="001B429F"/>
    <w:rsid w:val="001B5CBF"/>
    <w:rsid w:val="001B5D75"/>
    <w:rsid w:val="001B660A"/>
    <w:rsid w:val="001B6BDF"/>
    <w:rsid w:val="001B7E00"/>
    <w:rsid w:val="001C00DE"/>
    <w:rsid w:val="001C028E"/>
    <w:rsid w:val="001C0370"/>
    <w:rsid w:val="001C081B"/>
    <w:rsid w:val="001C0B24"/>
    <w:rsid w:val="001C2D22"/>
    <w:rsid w:val="001C400F"/>
    <w:rsid w:val="001C4BED"/>
    <w:rsid w:val="001C5966"/>
    <w:rsid w:val="001C7178"/>
    <w:rsid w:val="001C7EEB"/>
    <w:rsid w:val="001D0A1C"/>
    <w:rsid w:val="001D13B1"/>
    <w:rsid w:val="001D13FD"/>
    <w:rsid w:val="001D2DA5"/>
    <w:rsid w:val="001D2F2A"/>
    <w:rsid w:val="001D32AE"/>
    <w:rsid w:val="001D389C"/>
    <w:rsid w:val="001D4023"/>
    <w:rsid w:val="001D413C"/>
    <w:rsid w:val="001D47ED"/>
    <w:rsid w:val="001D4EB9"/>
    <w:rsid w:val="001D736D"/>
    <w:rsid w:val="001E0C83"/>
    <w:rsid w:val="001E0F6E"/>
    <w:rsid w:val="001E168C"/>
    <w:rsid w:val="001E4AB9"/>
    <w:rsid w:val="001E5118"/>
    <w:rsid w:val="001E5667"/>
    <w:rsid w:val="001E5706"/>
    <w:rsid w:val="001E7476"/>
    <w:rsid w:val="001E7C0A"/>
    <w:rsid w:val="001F00B4"/>
    <w:rsid w:val="001F0B53"/>
    <w:rsid w:val="001F0CB3"/>
    <w:rsid w:val="001F12BB"/>
    <w:rsid w:val="001F17DE"/>
    <w:rsid w:val="001F2023"/>
    <w:rsid w:val="001F2FC9"/>
    <w:rsid w:val="001F368E"/>
    <w:rsid w:val="001F4139"/>
    <w:rsid w:val="001F4786"/>
    <w:rsid w:val="001F47BD"/>
    <w:rsid w:val="001F5252"/>
    <w:rsid w:val="001F580F"/>
    <w:rsid w:val="001F6103"/>
    <w:rsid w:val="001F6689"/>
    <w:rsid w:val="001F7217"/>
    <w:rsid w:val="001F7A7B"/>
    <w:rsid w:val="0020020A"/>
    <w:rsid w:val="00200441"/>
    <w:rsid w:val="00200CFF"/>
    <w:rsid w:val="0020132B"/>
    <w:rsid w:val="00201FAD"/>
    <w:rsid w:val="00203CA4"/>
    <w:rsid w:val="00204610"/>
    <w:rsid w:val="002047E1"/>
    <w:rsid w:val="00206DFB"/>
    <w:rsid w:val="00207D88"/>
    <w:rsid w:val="00210E4B"/>
    <w:rsid w:val="00211667"/>
    <w:rsid w:val="00211EFB"/>
    <w:rsid w:val="00215D13"/>
    <w:rsid w:val="002175C4"/>
    <w:rsid w:val="0022124C"/>
    <w:rsid w:val="00221734"/>
    <w:rsid w:val="00221981"/>
    <w:rsid w:val="0022293D"/>
    <w:rsid w:val="00223508"/>
    <w:rsid w:val="002239D4"/>
    <w:rsid w:val="00223C90"/>
    <w:rsid w:val="00224343"/>
    <w:rsid w:val="00224A0C"/>
    <w:rsid w:val="00224BCE"/>
    <w:rsid w:val="00224D80"/>
    <w:rsid w:val="00225639"/>
    <w:rsid w:val="00226940"/>
    <w:rsid w:val="00226C50"/>
    <w:rsid w:val="00226DAB"/>
    <w:rsid w:val="00227643"/>
    <w:rsid w:val="00230B87"/>
    <w:rsid w:val="00231910"/>
    <w:rsid w:val="0023195A"/>
    <w:rsid w:val="002324E6"/>
    <w:rsid w:val="00234504"/>
    <w:rsid w:val="0023463B"/>
    <w:rsid w:val="002348B5"/>
    <w:rsid w:val="0023651B"/>
    <w:rsid w:val="00236B43"/>
    <w:rsid w:val="00236F43"/>
    <w:rsid w:val="00237068"/>
    <w:rsid w:val="002372AA"/>
    <w:rsid w:val="002377E2"/>
    <w:rsid w:val="002412AD"/>
    <w:rsid w:val="00241D72"/>
    <w:rsid w:val="002435B3"/>
    <w:rsid w:val="00243A97"/>
    <w:rsid w:val="00244D65"/>
    <w:rsid w:val="00244E07"/>
    <w:rsid w:val="00244E89"/>
    <w:rsid w:val="00245021"/>
    <w:rsid w:val="0024569F"/>
    <w:rsid w:val="00245E3F"/>
    <w:rsid w:val="00245EFA"/>
    <w:rsid w:val="00246C92"/>
    <w:rsid w:val="002474C7"/>
    <w:rsid w:val="002478FD"/>
    <w:rsid w:val="00247E5C"/>
    <w:rsid w:val="002506DC"/>
    <w:rsid w:val="00253078"/>
    <w:rsid w:val="00254648"/>
    <w:rsid w:val="002547A0"/>
    <w:rsid w:val="00255253"/>
    <w:rsid w:val="00255348"/>
    <w:rsid w:val="00255F78"/>
    <w:rsid w:val="00256018"/>
    <w:rsid w:val="002562BC"/>
    <w:rsid w:val="0025630F"/>
    <w:rsid w:val="002577C0"/>
    <w:rsid w:val="00257C51"/>
    <w:rsid w:val="0026048F"/>
    <w:rsid w:val="00261A21"/>
    <w:rsid w:val="00262D5D"/>
    <w:rsid w:val="002643BC"/>
    <w:rsid w:val="0026511A"/>
    <w:rsid w:val="0026645D"/>
    <w:rsid w:val="00267947"/>
    <w:rsid w:val="00267F69"/>
    <w:rsid w:val="002714CC"/>
    <w:rsid w:val="00272A8C"/>
    <w:rsid w:val="00273071"/>
    <w:rsid w:val="00274B32"/>
    <w:rsid w:val="0027579D"/>
    <w:rsid w:val="00275F10"/>
    <w:rsid w:val="00281C09"/>
    <w:rsid w:val="00282373"/>
    <w:rsid w:val="002824A1"/>
    <w:rsid w:val="00282888"/>
    <w:rsid w:val="00283731"/>
    <w:rsid w:val="0028600D"/>
    <w:rsid w:val="00286399"/>
    <w:rsid w:val="00287066"/>
    <w:rsid w:val="002873A4"/>
    <w:rsid w:val="0028773B"/>
    <w:rsid w:val="0028774D"/>
    <w:rsid w:val="0028796D"/>
    <w:rsid w:val="00290260"/>
    <w:rsid w:val="0029105C"/>
    <w:rsid w:val="002913F2"/>
    <w:rsid w:val="00295C20"/>
    <w:rsid w:val="00296CB9"/>
    <w:rsid w:val="002A14AD"/>
    <w:rsid w:val="002A187F"/>
    <w:rsid w:val="002A1DD3"/>
    <w:rsid w:val="002A494A"/>
    <w:rsid w:val="002A6C35"/>
    <w:rsid w:val="002A7C6B"/>
    <w:rsid w:val="002B0417"/>
    <w:rsid w:val="002B0CEA"/>
    <w:rsid w:val="002B1364"/>
    <w:rsid w:val="002B1C21"/>
    <w:rsid w:val="002B2E80"/>
    <w:rsid w:val="002B2FB4"/>
    <w:rsid w:val="002B32AE"/>
    <w:rsid w:val="002B63DA"/>
    <w:rsid w:val="002B6433"/>
    <w:rsid w:val="002B68C2"/>
    <w:rsid w:val="002B7CD6"/>
    <w:rsid w:val="002C0888"/>
    <w:rsid w:val="002C0F5F"/>
    <w:rsid w:val="002C168A"/>
    <w:rsid w:val="002C21BB"/>
    <w:rsid w:val="002C5191"/>
    <w:rsid w:val="002C5338"/>
    <w:rsid w:val="002C548A"/>
    <w:rsid w:val="002C5802"/>
    <w:rsid w:val="002C5CF0"/>
    <w:rsid w:val="002C686F"/>
    <w:rsid w:val="002C6F7A"/>
    <w:rsid w:val="002C75E8"/>
    <w:rsid w:val="002C7E96"/>
    <w:rsid w:val="002C7F43"/>
    <w:rsid w:val="002D0190"/>
    <w:rsid w:val="002D1983"/>
    <w:rsid w:val="002D1F5D"/>
    <w:rsid w:val="002D35A5"/>
    <w:rsid w:val="002D41A5"/>
    <w:rsid w:val="002D4875"/>
    <w:rsid w:val="002D4A61"/>
    <w:rsid w:val="002D5A57"/>
    <w:rsid w:val="002D6EA4"/>
    <w:rsid w:val="002D720C"/>
    <w:rsid w:val="002D7C09"/>
    <w:rsid w:val="002E2541"/>
    <w:rsid w:val="002E2600"/>
    <w:rsid w:val="002E40F4"/>
    <w:rsid w:val="002E46E9"/>
    <w:rsid w:val="002E6BF7"/>
    <w:rsid w:val="002F0784"/>
    <w:rsid w:val="002F0C59"/>
    <w:rsid w:val="002F14C4"/>
    <w:rsid w:val="002F1CC2"/>
    <w:rsid w:val="002F1D7E"/>
    <w:rsid w:val="002F2B02"/>
    <w:rsid w:val="002F2D59"/>
    <w:rsid w:val="002F3AF4"/>
    <w:rsid w:val="002F4B84"/>
    <w:rsid w:val="002F5C7E"/>
    <w:rsid w:val="003000E5"/>
    <w:rsid w:val="003005E3"/>
    <w:rsid w:val="003007BA"/>
    <w:rsid w:val="00301476"/>
    <w:rsid w:val="00302177"/>
    <w:rsid w:val="003024AB"/>
    <w:rsid w:val="00302ACD"/>
    <w:rsid w:val="00302AD1"/>
    <w:rsid w:val="00302F05"/>
    <w:rsid w:val="00303471"/>
    <w:rsid w:val="00303C0D"/>
    <w:rsid w:val="0030405F"/>
    <w:rsid w:val="0030441C"/>
    <w:rsid w:val="00307B06"/>
    <w:rsid w:val="003107F6"/>
    <w:rsid w:val="0031106F"/>
    <w:rsid w:val="003110D5"/>
    <w:rsid w:val="00311DEC"/>
    <w:rsid w:val="00311E0B"/>
    <w:rsid w:val="00312799"/>
    <w:rsid w:val="003128C3"/>
    <w:rsid w:val="00312BB4"/>
    <w:rsid w:val="00314A94"/>
    <w:rsid w:val="00317E83"/>
    <w:rsid w:val="00320D01"/>
    <w:rsid w:val="0032276F"/>
    <w:rsid w:val="00323848"/>
    <w:rsid w:val="00324004"/>
    <w:rsid w:val="00324130"/>
    <w:rsid w:val="003252EF"/>
    <w:rsid w:val="003256F2"/>
    <w:rsid w:val="00325D35"/>
    <w:rsid w:val="0032696A"/>
    <w:rsid w:val="003307B0"/>
    <w:rsid w:val="00331F0C"/>
    <w:rsid w:val="00332268"/>
    <w:rsid w:val="00332943"/>
    <w:rsid w:val="003329AA"/>
    <w:rsid w:val="00332DEB"/>
    <w:rsid w:val="00333B98"/>
    <w:rsid w:val="00333C8F"/>
    <w:rsid w:val="00335006"/>
    <w:rsid w:val="00335F8C"/>
    <w:rsid w:val="00336CAA"/>
    <w:rsid w:val="00337283"/>
    <w:rsid w:val="00340248"/>
    <w:rsid w:val="003411A6"/>
    <w:rsid w:val="00341B97"/>
    <w:rsid w:val="003424F8"/>
    <w:rsid w:val="003432BF"/>
    <w:rsid w:val="00343E39"/>
    <w:rsid w:val="00344AB4"/>
    <w:rsid w:val="00345C44"/>
    <w:rsid w:val="0034614A"/>
    <w:rsid w:val="0034659B"/>
    <w:rsid w:val="003474D9"/>
    <w:rsid w:val="0035037D"/>
    <w:rsid w:val="00351AB3"/>
    <w:rsid w:val="00351FC4"/>
    <w:rsid w:val="003538C5"/>
    <w:rsid w:val="00354668"/>
    <w:rsid w:val="00355164"/>
    <w:rsid w:val="00357470"/>
    <w:rsid w:val="00357F45"/>
    <w:rsid w:val="00360CA4"/>
    <w:rsid w:val="00360EA5"/>
    <w:rsid w:val="00361F7D"/>
    <w:rsid w:val="0036239B"/>
    <w:rsid w:val="0036418C"/>
    <w:rsid w:val="003643E4"/>
    <w:rsid w:val="003655BC"/>
    <w:rsid w:val="00365936"/>
    <w:rsid w:val="00366C90"/>
    <w:rsid w:val="00366E31"/>
    <w:rsid w:val="0036712B"/>
    <w:rsid w:val="00370124"/>
    <w:rsid w:val="00370C1B"/>
    <w:rsid w:val="00371D73"/>
    <w:rsid w:val="00371E92"/>
    <w:rsid w:val="00372625"/>
    <w:rsid w:val="00372A5C"/>
    <w:rsid w:val="003732BD"/>
    <w:rsid w:val="00373C34"/>
    <w:rsid w:val="0037476F"/>
    <w:rsid w:val="00375078"/>
    <w:rsid w:val="003753F4"/>
    <w:rsid w:val="0037599F"/>
    <w:rsid w:val="003768E8"/>
    <w:rsid w:val="00376E0D"/>
    <w:rsid w:val="003770A3"/>
    <w:rsid w:val="003777F1"/>
    <w:rsid w:val="003812CD"/>
    <w:rsid w:val="00381B45"/>
    <w:rsid w:val="00381D46"/>
    <w:rsid w:val="00382325"/>
    <w:rsid w:val="00382F55"/>
    <w:rsid w:val="003835AC"/>
    <w:rsid w:val="00383FF0"/>
    <w:rsid w:val="003841CE"/>
    <w:rsid w:val="0038517B"/>
    <w:rsid w:val="00385887"/>
    <w:rsid w:val="003871A3"/>
    <w:rsid w:val="0038727D"/>
    <w:rsid w:val="00387BB2"/>
    <w:rsid w:val="003903CA"/>
    <w:rsid w:val="0039118E"/>
    <w:rsid w:val="003920B7"/>
    <w:rsid w:val="00393064"/>
    <w:rsid w:val="00393412"/>
    <w:rsid w:val="0039349E"/>
    <w:rsid w:val="00394418"/>
    <w:rsid w:val="00394FDF"/>
    <w:rsid w:val="00395ADA"/>
    <w:rsid w:val="00396342"/>
    <w:rsid w:val="00396F1F"/>
    <w:rsid w:val="003A0922"/>
    <w:rsid w:val="003A235E"/>
    <w:rsid w:val="003A26B1"/>
    <w:rsid w:val="003A2BA4"/>
    <w:rsid w:val="003A2BB3"/>
    <w:rsid w:val="003A2F18"/>
    <w:rsid w:val="003A37D6"/>
    <w:rsid w:val="003A3FDB"/>
    <w:rsid w:val="003A4C77"/>
    <w:rsid w:val="003A5094"/>
    <w:rsid w:val="003A6052"/>
    <w:rsid w:val="003B0E33"/>
    <w:rsid w:val="003B0F77"/>
    <w:rsid w:val="003B1E54"/>
    <w:rsid w:val="003B2120"/>
    <w:rsid w:val="003B222F"/>
    <w:rsid w:val="003B25CD"/>
    <w:rsid w:val="003B29E3"/>
    <w:rsid w:val="003B2B3D"/>
    <w:rsid w:val="003B3030"/>
    <w:rsid w:val="003B327B"/>
    <w:rsid w:val="003B6CB7"/>
    <w:rsid w:val="003B7498"/>
    <w:rsid w:val="003C02CC"/>
    <w:rsid w:val="003C05F0"/>
    <w:rsid w:val="003C0E70"/>
    <w:rsid w:val="003C1094"/>
    <w:rsid w:val="003C2AD1"/>
    <w:rsid w:val="003C366A"/>
    <w:rsid w:val="003C3A98"/>
    <w:rsid w:val="003C420C"/>
    <w:rsid w:val="003C454B"/>
    <w:rsid w:val="003C46B3"/>
    <w:rsid w:val="003C5103"/>
    <w:rsid w:val="003C7272"/>
    <w:rsid w:val="003D34FD"/>
    <w:rsid w:val="003D494B"/>
    <w:rsid w:val="003D49A1"/>
    <w:rsid w:val="003E07AD"/>
    <w:rsid w:val="003E1BC2"/>
    <w:rsid w:val="003E1FEC"/>
    <w:rsid w:val="003E2B73"/>
    <w:rsid w:val="003E358C"/>
    <w:rsid w:val="003E44E7"/>
    <w:rsid w:val="003E5D46"/>
    <w:rsid w:val="003E61C6"/>
    <w:rsid w:val="003E6C6F"/>
    <w:rsid w:val="003E6D6B"/>
    <w:rsid w:val="003E773B"/>
    <w:rsid w:val="003F2007"/>
    <w:rsid w:val="003F208F"/>
    <w:rsid w:val="003F2B63"/>
    <w:rsid w:val="003F3B47"/>
    <w:rsid w:val="003F4087"/>
    <w:rsid w:val="003F575B"/>
    <w:rsid w:val="003F7BF4"/>
    <w:rsid w:val="004002CE"/>
    <w:rsid w:val="00402A8A"/>
    <w:rsid w:val="00404763"/>
    <w:rsid w:val="004047ED"/>
    <w:rsid w:val="00404A75"/>
    <w:rsid w:val="00406DE7"/>
    <w:rsid w:val="0040799A"/>
    <w:rsid w:val="00407E2F"/>
    <w:rsid w:val="00410677"/>
    <w:rsid w:val="00410F83"/>
    <w:rsid w:val="004112BB"/>
    <w:rsid w:val="00411FCD"/>
    <w:rsid w:val="00412029"/>
    <w:rsid w:val="0041234A"/>
    <w:rsid w:val="00412C35"/>
    <w:rsid w:val="00415625"/>
    <w:rsid w:val="00415B1A"/>
    <w:rsid w:val="00415D97"/>
    <w:rsid w:val="004168D1"/>
    <w:rsid w:val="0041696A"/>
    <w:rsid w:val="00417453"/>
    <w:rsid w:val="00420538"/>
    <w:rsid w:val="0042098B"/>
    <w:rsid w:val="004209CF"/>
    <w:rsid w:val="00420A9E"/>
    <w:rsid w:val="00424417"/>
    <w:rsid w:val="00424F94"/>
    <w:rsid w:val="00425A5B"/>
    <w:rsid w:val="00425B41"/>
    <w:rsid w:val="00425EA5"/>
    <w:rsid w:val="00425EF1"/>
    <w:rsid w:val="0042671D"/>
    <w:rsid w:val="00426E33"/>
    <w:rsid w:val="00427BE6"/>
    <w:rsid w:val="00427D29"/>
    <w:rsid w:val="0043002E"/>
    <w:rsid w:val="00430EAC"/>
    <w:rsid w:val="00432A63"/>
    <w:rsid w:val="00433C32"/>
    <w:rsid w:val="00435CAE"/>
    <w:rsid w:val="004365AB"/>
    <w:rsid w:val="004375AE"/>
    <w:rsid w:val="00437E61"/>
    <w:rsid w:val="004404E0"/>
    <w:rsid w:val="00441297"/>
    <w:rsid w:val="004416F3"/>
    <w:rsid w:val="00441B8A"/>
    <w:rsid w:val="0044209E"/>
    <w:rsid w:val="0044322B"/>
    <w:rsid w:val="00443926"/>
    <w:rsid w:val="00446354"/>
    <w:rsid w:val="00447912"/>
    <w:rsid w:val="0045054A"/>
    <w:rsid w:val="004508FD"/>
    <w:rsid w:val="004521A9"/>
    <w:rsid w:val="004542EA"/>
    <w:rsid w:val="00455C1D"/>
    <w:rsid w:val="00456B57"/>
    <w:rsid w:val="004579E1"/>
    <w:rsid w:val="0046046B"/>
    <w:rsid w:val="00460D04"/>
    <w:rsid w:val="00460FB7"/>
    <w:rsid w:val="004616D0"/>
    <w:rsid w:val="0046181E"/>
    <w:rsid w:val="00461EA2"/>
    <w:rsid w:val="0046307A"/>
    <w:rsid w:val="00463FC2"/>
    <w:rsid w:val="00464865"/>
    <w:rsid w:val="004649F7"/>
    <w:rsid w:val="00465506"/>
    <w:rsid w:val="00470F1F"/>
    <w:rsid w:val="00471191"/>
    <w:rsid w:val="004715A5"/>
    <w:rsid w:val="00473056"/>
    <w:rsid w:val="0047460E"/>
    <w:rsid w:val="00474797"/>
    <w:rsid w:val="00475325"/>
    <w:rsid w:val="00476001"/>
    <w:rsid w:val="00476638"/>
    <w:rsid w:val="00476849"/>
    <w:rsid w:val="004771F8"/>
    <w:rsid w:val="00477DB7"/>
    <w:rsid w:val="00480881"/>
    <w:rsid w:val="00482818"/>
    <w:rsid w:val="00483ADB"/>
    <w:rsid w:val="004858B4"/>
    <w:rsid w:val="00485CF4"/>
    <w:rsid w:val="0048693A"/>
    <w:rsid w:val="00487EDE"/>
    <w:rsid w:val="00491E60"/>
    <w:rsid w:val="0049233A"/>
    <w:rsid w:val="004931D6"/>
    <w:rsid w:val="004937CF"/>
    <w:rsid w:val="00494075"/>
    <w:rsid w:val="004945CC"/>
    <w:rsid w:val="0049481F"/>
    <w:rsid w:val="00495E90"/>
    <w:rsid w:val="004961B2"/>
    <w:rsid w:val="004965B5"/>
    <w:rsid w:val="00497BE3"/>
    <w:rsid w:val="004A01D5"/>
    <w:rsid w:val="004A1DE5"/>
    <w:rsid w:val="004A2E8B"/>
    <w:rsid w:val="004A3E6E"/>
    <w:rsid w:val="004A4F22"/>
    <w:rsid w:val="004A5E72"/>
    <w:rsid w:val="004A7209"/>
    <w:rsid w:val="004A7C7E"/>
    <w:rsid w:val="004B2106"/>
    <w:rsid w:val="004B29DC"/>
    <w:rsid w:val="004B34EA"/>
    <w:rsid w:val="004B4803"/>
    <w:rsid w:val="004B4AB5"/>
    <w:rsid w:val="004B6563"/>
    <w:rsid w:val="004C067B"/>
    <w:rsid w:val="004C0F3A"/>
    <w:rsid w:val="004C2745"/>
    <w:rsid w:val="004C2E99"/>
    <w:rsid w:val="004C359A"/>
    <w:rsid w:val="004C3991"/>
    <w:rsid w:val="004C3FF2"/>
    <w:rsid w:val="004C4F99"/>
    <w:rsid w:val="004C4FA2"/>
    <w:rsid w:val="004C566F"/>
    <w:rsid w:val="004C5E3F"/>
    <w:rsid w:val="004D09CA"/>
    <w:rsid w:val="004D37F5"/>
    <w:rsid w:val="004D5780"/>
    <w:rsid w:val="004D5EFC"/>
    <w:rsid w:val="004D7289"/>
    <w:rsid w:val="004D7720"/>
    <w:rsid w:val="004E0494"/>
    <w:rsid w:val="004E0966"/>
    <w:rsid w:val="004E09AC"/>
    <w:rsid w:val="004E1AA9"/>
    <w:rsid w:val="004E206F"/>
    <w:rsid w:val="004E2CE9"/>
    <w:rsid w:val="004E2EA8"/>
    <w:rsid w:val="004E3A88"/>
    <w:rsid w:val="004F275B"/>
    <w:rsid w:val="004F38FC"/>
    <w:rsid w:val="004F3931"/>
    <w:rsid w:val="004F417D"/>
    <w:rsid w:val="004F421C"/>
    <w:rsid w:val="004F4934"/>
    <w:rsid w:val="004F4CFF"/>
    <w:rsid w:val="004F4E02"/>
    <w:rsid w:val="004F688C"/>
    <w:rsid w:val="004F7241"/>
    <w:rsid w:val="004F7E1A"/>
    <w:rsid w:val="005000A5"/>
    <w:rsid w:val="0050071B"/>
    <w:rsid w:val="005009B6"/>
    <w:rsid w:val="005009D3"/>
    <w:rsid w:val="00503910"/>
    <w:rsid w:val="005077DF"/>
    <w:rsid w:val="005077E0"/>
    <w:rsid w:val="00507D1F"/>
    <w:rsid w:val="00511616"/>
    <w:rsid w:val="00511A93"/>
    <w:rsid w:val="00512300"/>
    <w:rsid w:val="00512CE8"/>
    <w:rsid w:val="005137DE"/>
    <w:rsid w:val="0051420B"/>
    <w:rsid w:val="00514DBB"/>
    <w:rsid w:val="005150EC"/>
    <w:rsid w:val="0051514D"/>
    <w:rsid w:val="005154B4"/>
    <w:rsid w:val="00516524"/>
    <w:rsid w:val="00516AB4"/>
    <w:rsid w:val="00516BE6"/>
    <w:rsid w:val="00517F4E"/>
    <w:rsid w:val="005200A9"/>
    <w:rsid w:val="00520220"/>
    <w:rsid w:val="00520A50"/>
    <w:rsid w:val="005211B6"/>
    <w:rsid w:val="00521F91"/>
    <w:rsid w:val="00524E0B"/>
    <w:rsid w:val="00524EBA"/>
    <w:rsid w:val="005259AC"/>
    <w:rsid w:val="005266A8"/>
    <w:rsid w:val="005273C4"/>
    <w:rsid w:val="00527D40"/>
    <w:rsid w:val="00530476"/>
    <w:rsid w:val="00530F7E"/>
    <w:rsid w:val="00531675"/>
    <w:rsid w:val="00531CC6"/>
    <w:rsid w:val="00533ED9"/>
    <w:rsid w:val="00534C0F"/>
    <w:rsid w:val="005354DC"/>
    <w:rsid w:val="00536EF4"/>
    <w:rsid w:val="005370D5"/>
    <w:rsid w:val="00537190"/>
    <w:rsid w:val="00540E9D"/>
    <w:rsid w:val="00541D35"/>
    <w:rsid w:val="00542E2F"/>
    <w:rsid w:val="00543578"/>
    <w:rsid w:val="00543DCF"/>
    <w:rsid w:val="0054463D"/>
    <w:rsid w:val="00544F54"/>
    <w:rsid w:val="00546327"/>
    <w:rsid w:val="00546510"/>
    <w:rsid w:val="00546773"/>
    <w:rsid w:val="00546F6B"/>
    <w:rsid w:val="00547AC6"/>
    <w:rsid w:val="005500BA"/>
    <w:rsid w:val="0055059F"/>
    <w:rsid w:val="005511F1"/>
    <w:rsid w:val="00552E5F"/>
    <w:rsid w:val="00553826"/>
    <w:rsid w:val="0055383F"/>
    <w:rsid w:val="00554D3E"/>
    <w:rsid w:val="00554FD4"/>
    <w:rsid w:val="00555005"/>
    <w:rsid w:val="0055622F"/>
    <w:rsid w:val="0055694B"/>
    <w:rsid w:val="00556E03"/>
    <w:rsid w:val="0055753F"/>
    <w:rsid w:val="00557F75"/>
    <w:rsid w:val="00562680"/>
    <w:rsid w:val="0056287F"/>
    <w:rsid w:val="00563385"/>
    <w:rsid w:val="005663CA"/>
    <w:rsid w:val="00566A4F"/>
    <w:rsid w:val="0056715D"/>
    <w:rsid w:val="00567229"/>
    <w:rsid w:val="00567FA8"/>
    <w:rsid w:val="00572C4E"/>
    <w:rsid w:val="0057331A"/>
    <w:rsid w:val="005751F8"/>
    <w:rsid w:val="00575443"/>
    <w:rsid w:val="005762A5"/>
    <w:rsid w:val="00576F06"/>
    <w:rsid w:val="005779C6"/>
    <w:rsid w:val="00577B99"/>
    <w:rsid w:val="005820EF"/>
    <w:rsid w:val="005843AE"/>
    <w:rsid w:val="00586F59"/>
    <w:rsid w:val="00590924"/>
    <w:rsid w:val="0059103F"/>
    <w:rsid w:val="00591AA3"/>
    <w:rsid w:val="00591C8C"/>
    <w:rsid w:val="0059281A"/>
    <w:rsid w:val="005936CE"/>
    <w:rsid w:val="005964C9"/>
    <w:rsid w:val="00596E60"/>
    <w:rsid w:val="00597B0D"/>
    <w:rsid w:val="005A076A"/>
    <w:rsid w:val="005A302E"/>
    <w:rsid w:val="005A354B"/>
    <w:rsid w:val="005A3FC5"/>
    <w:rsid w:val="005A4AAD"/>
    <w:rsid w:val="005A5D12"/>
    <w:rsid w:val="005A684C"/>
    <w:rsid w:val="005A7C5D"/>
    <w:rsid w:val="005B0710"/>
    <w:rsid w:val="005B0BCD"/>
    <w:rsid w:val="005B1471"/>
    <w:rsid w:val="005B2B8E"/>
    <w:rsid w:val="005B5363"/>
    <w:rsid w:val="005B5B07"/>
    <w:rsid w:val="005B672E"/>
    <w:rsid w:val="005B67C6"/>
    <w:rsid w:val="005B7D1A"/>
    <w:rsid w:val="005C0107"/>
    <w:rsid w:val="005C0B24"/>
    <w:rsid w:val="005C0C55"/>
    <w:rsid w:val="005C17E6"/>
    <w:rsid w:val="005C3671"/>
    <w:rsid w:val="005C38BB"/>
    <w:rsid w:val="005C3AF1"/>
    <w:rsid w:val="005C3E77"/>
    <w:rsid w:val="005C58B7"/>
    <w:rsid w:val="005C5982"/>
    <w:rsid w:val="005C60AC"/>
    <w:rsid w:val="005C615F"/>
    <w:rsid w:val="005C6908"/>
    <w:rsid w:val="005C6B45"/>
    <w:rsid w:val="005C6D2F"/>
    <w:rsid w:val="005C6E4D"/>
    <w:rsid w:val="005C6F7B"/>
    <w:rsid w:val="005C7B66"/>
    <w:rsid w:val="005C7CCB"/>
    <w:rsid w:val="005D0492"/>
    <w:rsid w:val="005D06EF"/>
    <w:rsid w:val="005D0A65"/>
    <w:rsid w:val="005D10A1"/>
    <w:rsid w:val="005D3410"/>
    <w:rsid w:val="005D3776"/>
    <w:rsid w:val="005D3D45"/>
    <w:rsid w:val="005D49DD"/>
    <w:rsid w:val="005D504F"/>
    <w:rsid w:val="005D568C"/>
    <w:rsid w:val="005D60D1"/>
    <w:rsid w:val="005E3383"/>
    <w:rsid w:val="005E38B3"/>
    <w:rsid w:val="005E3A0D"/>
    <w:rsid w:val="005E4D47"/>
    <w:rsid w:val="005E4DC9"/>
    <w:rsid w:val="005E608B"/>
    <w:rsid w:val="005E718A"/>
    <w:rsid w:val="005E78CB"/>
    <w:rsid w:val="005E7B47"/>
    <w:rsid w:val="005E7D1C"/>
    <w:rsid w:val="005F12C2"/>
    <w:rsid w:val="005F198B"/>
    <w:rsid w:val="005F2796"/>
    <w:rsid w:val="005F2EC5"/>
    <w:rsid w:val="005F35BA"/>
    <w:rsid w:val="005F39B1"/>
    <w:rsid w:val="005F46D1"/>
    <w:rsid w:val="005F482C"/>
    <w:rsid w:val="005F574F"/>
    <w:rsid w:val="005F640E"/>
    <w:rsid w:val="005F65BD"/>
    <w:rsid w:val="005F687E"/>
    <w:rsid w:val="005F6B0D"/>
    <w:rsid w:val="00601A0D"/>
    <w:rsid w:val="00602997"/>
    <w:rsid w:val="00602E9A"/>
    <w:rsid w:val="00603DDD"/>
    <w:rsid w:val="006049A0"/>
    <w:rsid w:val="00605F3C"/>
    <w:rsid w:val="00606FC5"/>
    <w:rsid w:val="00607060"/>
    <w:rsid w:val="00607F94"/>
    <w:rsid w:val="00610491"/>
    <w:rsid w:val="0061097D"/>
    <w:rsid w:val="00612BC3"/>
    <w:rsid w:val="00613CB0"/>
    <w:rsid w:val="00614140"/>
    <w:rsid w:val="00616629"/>
    <w:rsid w:val="0061732B"/>
    <w:rsid w:val="0062005B"/>
    <w:rsid w:val="00620673"/>
    <w:rsid w:val="00621F4F"/>
    <w:rsid w:val="006227B5"/>
    <w:rsid w:val="0062446B"/>
    <w:rsid w:val="00625C8B"/>
    <w:rsid w:val="00625F08"/>
    <w:rsid w:val="00626ED3"/>
    <w:rsid w:val="00630CC9"/>
    <w:rsid w:val="00631145"/>
    <w:rsid w:val="00631D32"/>
    <w:rsid w:val="00632701"/>
    <w:rsid w:val="006332B0"/>
    <w:rsid w:val="00633482"/>
    <w:rsid w:val="00634817"/>
    <w:rsid w:val="00634FB8"/>
    <w:rsid w:val="006354B2"/>
    <w:rsid w:val="00635A61"/>
    <w:rsid w:val="00637323"/>
    <w:rsid w:val="00640129"/>
    <w:rsid w:val="0064081F"/>
    <w:rsid w:val="00641983"/>
    <w:rsid w:val="00643062"/>
    <w:rsid w:val="00643F03"/>
    <w:rsid w:val="00645120"/>
    <w:rsid w:val="006453A3"/>
    <w:rsid w:val="00645DD1"/>
    <w:rsid w:val="00645EF8"/>
    <w:rsid w:val="00645FB4"/>
    <w:rsid w:val="006463AC"/>
    <w:rsid w:val="00647358"/>
    <w:rsid w:val="00647C13"/>
    <w:rsid w:val="00647C21"/>
    <w:rsid w:val="00650673"/>
    <w:rsid w:val="00650C0B"/>
    <w:rsid w:val="0065184C"/>
    <w:rsid w:val="006519D3"/>
    <w:rsid w:val="00655201"/>
    <w:rsid w:val="00655332"/>
    <w:rsid w:val="00655F46"/>
    <w:rsid w:val="00656076"/>
    <w:rsid w:val="006578EE"/>
    <w:rsid w:val="00660B0B"/>
    <w:rsid w:val="00660F17"/>
    <w:rsid w:val="0066100F"/>
    <w:rsid w:val="006623D7"/>
    <w:rsid w:val="00662775"/>
    <w:rsid w:val="006631B0"/>
    <w:rsid w:val="00663B89"/>
    <w:rsid w:val="006654EF"/>
    <w:rsid w:val="0066616D"/>
    <w:rsid w:val="00667073"/>
    <w:rsid w:val="006713F5"/>
    <w:rsid w:val="00673EF2"/>
    <w:rsid w:val="006740F1"/>
    <w:rsid w:val="00674485"/>
    <w:rsid w:val="006746CE"/>
    <w:rsid w:val="006763BB"/>
    <w:rsid w:val="006767C1"/>
    <w:rsid w:val="00677E6D"/>
    <w:rsid w:val="00680315"/>
    <w:rsid w:val="006803E3"/>
    <w:rsid w:val="00680F6D"/>
    <w:rsid w:val="00681A72"/>
    <w:rsid w:val="00681F9C"/>
    <w:rsid w:val="00683245"/>
    <w:rsid w:val="00685629"/>
    <w:rsid w:val="00686B32"/>
    <w:rsid w:val="00687EF1"/>
    <w:rsid w:val="00690208"/>
    <w:rsid w:val="00690A61"/>
    <w:rsid w:val="0069126C"/>
    <w:rsid w:val="0069196E"/>
    <w:rsid w:val="006919B3"/>
    <w:rsid w:val="00692756"/>
    <w:rsid w:val="006929C9"/>
    <w:rsid w:val="00692E1F"/>
    <w:rsid w:val="0069300F"/>
    <w:rsid w:val="00694D3F"/>
    <w:rsid w:val="00695088"/>
    <w:rsid w:val="00695179"/>
    <w:rsid w:val="0069720B"/>
    <w:rsid w:val="006A11BB"/>
    <w:rsid w:val="006A1642"/>
    <w:rsid w:val="006A22ED"/>
    <w:rsid w:val="006A462A"/>
    <w:rsid w:val="006A468D"/>
    <w:rsid w:val="006A489F"/>
    <w:rsid w:val="006A4D81"/>
    <w:rsid w:val="006A5529"/>
    <w:rsid w:val="006A69C9"/>
    <w:rsid w:val="006A6CC4"/>
    <w:rsid w:val="006A76F2"/>
    <w:rsid w:val="006A7DF1"/>
    <w:rsid w:val="006A7FD0"/>
    <w:rsid w:val="006B04F3"/>
    <w:rsid w:val="006B0932"/>
    <w:rsid w:val="006B19FC"/>
    <w:rsid w:val="006B1AC1"/>
    <w:rsid w:val="006B1F80"/>
    <w:rsid w:val="006B21CF"/>
    <w:rsid w:val="006B2244"/>
    <w:rsid w:val="006B32ED"/>
    <w:rsid w:val="006B32F9"/>
    <w:rsid w:val="006B3BD7"/>
    <w:rsid w:val="006B42BB"/>
    <w:rsid w:val="006B465A"/>
    <w:rsid w:val="006B4789"/>
    <w:rsid w:val="006B53EF"/>
    <w:rsid w:val="006B54BA"/>
    <w:rsid w:val="006B723B"/>
    <w:rsid w:val="006B77F4"/>
    <w:rsid w:val="006C024D"/>
    <w:rsid w:val="006C1F7B"/>
    <w:rsid w:val="006C2149"/>
    <w:rsid w:val="006C3BC7"/>
    <w:rsid w:val="006C3CEB"/>
    <w:rsid w:val="006C537C"/>
    <w:rsid w:val="006C5997"/>
    <w:rsid w:val="006D07E3"/>
    <w:rsid w:val="006D1619"/>
    <w:rsid w:val="006D1694"/>
    <w:rsid w:val="006D187E"/>
    <w:rsid w:val="006D1A98"/>
    <w:rsid w:val="006D1C8E"/>
    <w:rsid w:val="006D2372"/>
    <w:rsid w:val="006D2C67"/>
    <w:rsid w:val="006D48A2"/>
    <w:rsid w:val="006D48E4"/>
    <w:rsid w:val="006D5385"/>
    <w:rsid w:val="006D6026"/>
    <w:rsid w:val="006D6432"/>
    <w:rsid w:val="006D67F2"/>
    <w:rsid w:val="006D722D"/>
    <w:rsid w:val="006D7A26"/>
    <w:rsid w:val="006E0AB5"/>
    <w:rsid w:val="006E149B"/>
    <w:rsid w:val="006E21AD"/>
    <w:rsid w:val="006E37B1"/>
    <w:rsid w:val="006E3A6D"/>
    <w:rsid w:val="006E3F4E"/>
    <w:rsid w:val="006E48C7"/>
    <w:rsid w:val="006E4DF2"/>
    <w:rsid w:val="006E5181"/>
    <w:rsid w:val="006E584A"/>
    <w:rsid w:val="006E62E2"/>
    <w:rsid w:val="006E6B5F"/>
    <w:rsid w:val="006E7A00"/>
    <w:rsid w:val="006E7FAA"/>
    <w:rsid w:val="006F334B"/>
    <w:rsid w:val="006F3B83"/>
    <w:rsid w:val="006F74A4"/>
    <w:rsid w:val="006F7ECC"/>
    <w:rsid w:val="006F7F36"/>
    <w:rsid w:val="007025E4"/>
    <w:rsid w:val="0070346E"/>
    <w:rsid w:val="00703932"/>
    <w:rsid w:val="007042D4"/>
    <w:rsid w:val="0070491B"/>
    <w:rsid w:val="00704C31"/>
    <w:rsid w:val="0070597D"/>
    <w:rsid w:val="007059B1"/>
    <w:rsid w:val="00706473"/>
    <w:rsid w:val="00711DCA"/>
    <w:rsid w:val="00712B60"/>
    <w:rsid w:val="007141FA"/>
    <w:rsid w:val="0071489E"/>
    <w:rsid w:val="00714C0F"/>
    <w:rsid w:val="00714E24"/>
    <w:rsid w:val="007152AA"/>
    <w:rsid w:val="0072066A"/>
    <w:rsid w:val="0072160E"/>
    <w:rsid w:val="00722270"/>
    <w:rsid w:val="00723FBE"/>
    <w:rsid w:val="00725EBE"/>
    <w:rsid w:val="0072657E"/>
    <w:rsid w:val="00727FEC"/>
    <w:rsid w:val="00731D17"/>
    <w:rsid w:val="00732E64"/>
    <w:rsid w:val="0073304C"/>
    <w:rsid w:val="00734DA3"/>
    <w:rsid w:val="00737DA0"/>
    <w:rsid w:val="00737EDC"/>
    <w:rsid w:val="00740387"/>
    <w:rsid w:val="007403FB"/>
    <w:rsid w:val="00740A53"/>
    <w:rsid w:val="00741204"/>
    <w:rsid w:val="0074190E"/>
    <w:rsid w:val="0074237E"/>
    <w:rsid w:val="0074257A"/>
    <w:rsid w:val="00742630"/>
    <w:rsid w:val="00742729"/>
    <w:rsid w:val="00744658"/>
    <w:rsid w:val="00745581"/>
    <w:rsid w:val="007458D6"/>
    <w:rsid w:val="007478AB"/>
    <w:rsid w:val="00747CFC"/>
    <w:rsid w:val="00747D88"/>
    <w:rsid w:val="00751E34"/>
    <w:rsid w:val="007539E6"/>
    <w:rsid w:val="0075510A"/>
    <w:rsid w:val="00760099"/>
    <w:rsid w:val="00761B27"/>
    <w:rsid w:val="007626EE"/>
    <w:rsid w:val="0076373A"/>
    <w:rsid w:val="00764158"/>
    <w:rsid w:val="00764B0A"/>
    <w:rsid w:val="00765355"/>
    <w:rsid w:val="00765559"/>
    <w:rsid w:val="00765F26"/>
    <w:rsid w:val="007667C6"/>
    <w:rsid w:val="0076694F"/>
    <w:rsid w:val="00766F26"/>
    <w:rsid w:val="00766FC4"/>
    <w:rsid w:val="007674C8"/>
    <w:rsid w:val="00767511"/>
    <w:rsid w:val="00770CC2"/>
    <w:rsid w:val="0077174A"/>
    <w:rsid w:val="00772D7D"/>
    <w:rsid w:val="0077339C"/>
    <w:rsid w:val="00774560"/>
    <w:rsid w:val="007747A9"/>
    <w:rsid w:val="0077654B"/>
    <w:rsid w:val="00776E90"/>
    <w:rsid w:val="007800EC"/>
    <w:rsid w:val="00783BC9"/>
    <w:rsid w:val="00783C80"/>
    <w:rsid w:val="00783EF6"/>
    <w:rsid w:val="007843BB"/>
    <w:rsid w:val="00784527"/>
    <w:rsid w:val="00784CF3"/>
    <w:rsid w:val="007865D9"/>
    <w:rsid w:val="00786C2C"/>
    <w:rsid w:val="00786E07"/>
    <w:rsid w:val="0078723D"/>
    <w:rsid w:val="00787F0C"/>
    <w:rsid w:val="00791D1E"/>
    <w:rsid w:val="007925D8"/>
    <w:rsid w:val="007927E9"/>
    <w:rsid w:val="007928CC"/>
    <w:rsid w:val="00792C29"/>
    <w:rsid w:val="00792EFE"/>
    <w:rsid w:val="00793624"/>
    <w:rsid w:val="00793F6A"/>
    <w:rsid w:val="00794D31"/>
    <w:rsid w:val="00795563"/>
    <w:rsid w:val="007956BB"/>
    <w:rsid w:val="00795A99"/>
    <w:rsid w:val="00795F5A"/>
    <w:rsid w:val="00797AD7"/>
    <w:rsid w:val="00797C04"/>
    <w:rsid w:val="00797CEC"/>
    <w:rsid w:val="007A07FB"/>
    <w:rsid w:val="007A16C3"/>
    <w:rsid w:val="007A26E1"/>
    <w:rsid w:val="007A2BA3"/>
    <w:rsid w:val="007A2E59"/>
    <w:rsid w:val="007A2E8B"/>
    <w:rsid w:val="007A33FA"/>
    <w:rsid w:val="007A4709"/>
    <w:rsid w:val="007A49C6"/>
    <w:rsid w:val="007A4A1F"/>
    <w:rsid w:val="007A653E"/>
    <w:rsid w:val="007B0186"/>
    <w:rsid w:val="007B0193"/>
    <w:rsid w:val="007B06C6"/>
    <w:rsid w:val="007B1282"/>
    <w:rsid w:val="007B423D"/>
    <w:rsid w:val="007B4700"/>
    <w:rsid w:val="007B5182"/>
    <w:rsid w:val="007B59DD"/>
    <w:rsid w:val="007B6142"/>
    <w:rsid w:val="007B6173"/>
    <w:rsid w:val="007B6572"/>
    <w:rsid w:val="007B6963"/>
    <w:rsid w:val="007C000C"/>
    <w:rsid w:val="007C0939"/>
    <w:rsid w:val="007C0E69"/>
    <w:rsid w:val="007C113D"/>
    <w:rsid w:val="007C1831"/>
    <w:rsid w:val="007C453B"/>
    <w:rsid w:val="007C5D8B"/>
    <w:rsid w:val="007C6FCA"/>
    <w:rsid w:val="007D38BC"/>
    <w:rsid w:val="007D4D23"/>
    <w:rsid w:val="007D4F8D"/>
    <w:rsid w:val="007D5D52"/>
    <w:rsid w:val="007E3D38"/>
    <w:rsid w:val="007E73BC"/>
    <w:rsid w:val="007E74C5"/>
    <w:rsid w:val="007E7674"/>
    <w:rsid w:val="007F074A"/>
    <w:rsid w:val="007F1195"/>
    <w:rsid w:val="007F1553"/>
    <w:rsid w:val="007F171C"/>
    <w:rsid w:val="007F1AEF"/>
    <w:rsid w:val="007F2A6D"/>
    <w:rsid w:val="007F2F67"/>
    <w:rsid w:val="007F31E5"/>
    <w:rsid w:val="007F503C"/>
    <w:rsid w:val="007F6352"/>
    <w:rsid w:val="007F6D0D"/>
    <w:rsid w:val="007F6E14"/>
    <w:rsid w:val="007F739F"/>
    <w:rsid w:val="007F79A8"/>
    <w:rsid w:val="007F7C0B"/>
    <w:rsid w:val="00800B38"/>
    <w:rsid w:val="0080115E"/>
    <w:rsid w:val="008016B8"/>
    <w:rsid w:val="00801E7B"/>
    <w:rsid w:val="00802434"/>
    <w:rsid w:val="0080266F"/>
    <w:rsid w:val="0080379E"/>
    <w:rsid w:val="00804B17"/>
    <w:rsid w:val="00807E3E"/>
    <w:rsid w:val="008101BA"/>
    <w:rsid w:val="00810D43"/>
    <w:rsid w:val="00813266"/>
    <w:rsid w:val="00815164"/>
    <w:rsid w:val="00815A4F"/>
    <w:rsid w:val="00817791"/>
    <w:rsid w:val="008231E1"/>
    <w:rsid w:val="00823395"/>
    <w:rsid w:val="00824C22"/>
    <w:rsid w:val="0082787E"/>
    <w:rsid w:val="008278BA"/>
    <w:rsid w:val="00827EEB"/>
    <w:rsid w:val="008302E4"/>
    <w:rsid w:val="00832C24"/>
    <w:rsid w:val="00832C6D"/>
    <w:rsid w:val="00832EEE"/>
    <w:rsid w:val="0083353B"/>
    <w:rsid w:val="008351FC"/>
    <w:rsid w:val="00835301"/>
    <w:rsid w:val="008363A6"/>
    <w:rsid w:val="00836583"/>
    <w:rsid w:val="00836617"/>
    <w:rsid w:val="008405B1"/>
    <w:rsid w:val="00841710"/>
    <w:rsid w:val="00841DDC"/>
    <w:rsid w:val="008441EC"/>
    <w:rsid w:val="008442AD"/>
    <w:rsid w:val="0084513F"/>
    <w:rsid w:val="008454AB"/>
    <w:rsid w:val="00845A8F"/>
    <w:rsid w:val="00845D40"/>
    <w:rsid w:val="00845DBC"/>
    <w:rsid w:val="008478DB"/>
    <w:rsid w:val="00850B86"/>
    <w:rsid w:val="00851038"/>
    <w:rsid w:val="00852142"/>
    <w:rsid w:val="0085376F"/>
    <w:rsid w:val="00854647"/>
    <w:rsid w:val="0085497D"/>
    <w:rsid w:val="0085539C"/>
    <w:rsid w:val="00856187"/>
    <w:rsid w:val="008563EC"/>
    <w:rsid w:val="00856D19"/>
    <w:rsid w:val="0085746B"/>
    <w:rsid w:val="0085780B"/>
    <w:rsid w:val="00857B57"/>
    <w:rsid w:val="00860CD7"/>
    <w:rsid w:val="008612D6"/>
    <w:rsid w:val="0086146D"/>
    <w:rsid w:val="008617FC"/>
    <w:rsid w:val="00861929"/>
    <w:rsid w:val="00862881"/>
    <w:rsid w:val="0086582A"/>
    <w:rsid w:val="00865A3D"/>
    <w:rsid w:val="00865DB2"/>
    <w:rsid w:val="00865DB5"/>
    <w:rsid w:val="00866658"/>
    <w:rsid w:val="008711A0"/>
    <w:rsid w:val="008711A4"/>
    <w:rsid w:val="00871437"/>
    <w:rsid w:val="00871464"/>
    <w:rsid w:val="0087174C"/>
    <w:rsid w:val="00871C67"/>
    <w:rsid w:val="00874245"/>
    <w:rsid w:val="008746AD"/>
    <w:rsid w:val="00875010"/>
    <w:rsid w:val="00876079"/>
    <w:rsid w:val="008760C3"/>
    <w:rsid w:val="00876165"/>
    <w:rsid w:val="0087782E"/>
    <w:rsid w:val="008800AF"/>
    <w:rsid w:val="008811DE"/>
    <w:rsid w:val="00884386"/>
    <w:rsid w:val="00884972"/>
    <w:rsid w:val="00884D72"/>
    <w:rsid w:val="00885783"/>
    <w:rsid w:val="0089004C"/>
    <w:rsid w:val="008900A2"/>
    <w:rsid w:val="008925A2"/>
    <w:rsid w:val="00892BEF"/>
    <w:rsid w:val="00892DA6"/>
    <w:rsid w:val="00893AC1"/>
    <w:rsid w:val="00893B1C"/>
    <w:rsid w:val="00893FD8"/>
    <w:rsid w:val="008945A7"/>
    <w:rsid w:val="00895121"/>
    <w:rsid w:val="008954E9"/>
    <w:rsid w:val="00895B2E"/>
    <w:rsid w:val="00895CEA"/>
    <w:rsid w:val="00896534"/>
    <w:rsid w:val="00896AA2"/>
    <w:rsid w:val="00896F0E"/>
    <w:rsid w:val="008971C6"/>
    <w:rsid w:val="0089736A"/>
    <w:rsid w:val="008A02B8"/>
    <w:rsid w:val="008A036D"/>
    <w:rsid w:val="008A1331"/>
    <w:rsid w:val="008A133C"/>
    <w:rsid w:val="008A1447"/>
    <w:rsid w:val="008A290E"/>
    <w:rsid w:val="008A37F1"/>
    <w:rsid w:val="008A4175"/>
    <w:rsid w:val="008A4B5F"/>
    <w:rsid w:val="008A4C54"/>
    <w:rsid w:val="008A66B4"/>
    <w:rsid w:val="008A7229"/>
    <w:rsid w:val="008A7D06"/>
    <w:rsid w:val="008B22AF"/>
    <w:rsid w:val="008B28C7"/>
    <w:rsid w:val="008B297B"/>
    <w:rsid w:val="008B34E3"/>
    <w:rsid w:val="008B34F8"/>
    <w:rsid w:val="008B35C6"/>
    <w:rsid w:val="008B524D"/>
    <w:rsid w:val="008B539E"/>
    <w:rsid w:val="008B681A"/>
    <w:rsid w:val="008B6E41"/>
    <w:rsid w:val="008B7D09"/>
    <w:rsid w:val="008C05A0"/>
    <w:rsid w:val="008C0D9A"/>
    <w:rsid w:val="008C147D"/>
    <w:rsid w:val="008C2117"/>
    <w:rsid w:val="008C2C0D"/>
    <w:rsid w:val="008C2FDB"/>
    <w:rsid w:val="008C3B35"/>
    <w:rsid w:val="008C6194"/>
    <w:rsid w:val="008C71AB"/>
    <w:rsid w:val="008D07CE"/>
    <w:rsid w:val="008D107F"/>
    <w:rsid w:val="008D1D88"/>
    <w:rsid w:val="008D1E6E"/>
    <w:rsid w:val="008D1EF1"/>
    <w:rsid w:val="008D2576"/>
    <w:rsid w:val="008D2580"/>
    <w:rsid w:val="008D29E5"/>
    <w:rsid w:val="008D41D5"/>
    <w:rsid w:val="008D4A96"/>
    <w:rsid w:val="008D4B25"/>
    <w:rsid w:val="008D4E52"/>
    <w:rsid w:val="008D74B0"/>
    <w:rsid w:val="008D7BEF"/>
    <w:rsid w:val="008E13C5"/>
    <w:rsid w:val="008E32D4"/>
    <w:rsid w:val="008E33FE"/>
    <w:rsid w:val="008E4575"/>
    <w:rsid w:val="008E5127"/>
    <w:rsid w:val="008E5C1C"/>
    <w:rsid w:val="008E61E0"/>
    <w:rsid w:val="008E7CED"/>
    <w:rsid w:val="008F04E4"/>
    <w:rsid w:val="008F077D"/>
    <w:rsid w:val="008F0F8D"/>
    <w:rsid w:val="008F19B8"/>
    <w:rsid w:val="008F1E24"/>
    <w:rsid w:val="008F32D4"/>
    <w:rsid w:val="008F48BD"/>
    <w:rsid w:val="008F51C8"/>
    <w:rsid w:val="008F627E"/>
    <w:rsid w:val="008F6C89"/>
    <w:rsid w:val="008F7865"/>
    <w:rsid w:val="008F792E"/>
    <w:rsid w:val="008F7F09"/>
    <w:rsid w:val="009008B7"/>
    <w:rsid w:val="009015E9"/>
    <w:rsid w:val="00901D8D"/>
    <w:rsid w:val="00904F7E"/>
    <w:rsid w:val="0090561D"/>
    <w:rsid w:val="009065C8"/>
    <w:rsid w:val="00906F69"/>
    <w:rsid w:val="00907305"/>
    <w:rsid w:val="009101A4"/>
    <w:rsid w:val="009113D7"/>
    <w:rsid w:val="00911ECC"/>
    <w:rsid w:val="00912E92"/>
    <w:rsid w:val="00916B54"/>
    <w:rsid w:val="0092044B"/>
    <w:rsid w:val="00923119"/>
    <w:rsid w:val="009237ED"/>
    <w:rsid w:val="00923F99"/>
    <w:rsid w:val="00924A46"/>
    <w:rsid w:val="0092573E"/>
    <w:rsid w:val="00926324"/>
    <w:rsid w:val="009272CB"/>
    <w:rsid w:val="00927BE0"/>
    <w:rsid w:val="0093062A"/>
    <w:rsid w:val="009309F7"/>
    <w:rsid w:val="009315CF"/>
    <w:rsid w:val="00931813"/>
    <w:rsid w:val="0093280B"/>
    <w:rsid w:val="009341D7"/>
    <w:rsid w:val="009345E3"/>
    <w:rsid w:val="0093487C"/>
    <w:rsid w:val="00934D1F"/>
    <w:rsid w:val="00934D20"/>
    <w:rsid w:val="00934EA2"/>
    <w:rsid w:val="0093685E"/>
    <w:rsid w:val="00936A1B"/>
    <w:rsid w:val="00936D1A"/>
    <w:rsid w:val="00937D34"/>
    <w:rsid w:val="00941394"/>
    <w:rsid w:val="00942088"/>
    <w:rsid w:val="009420D2"/>
    <w:rsid w:val="00942CAE"/>
    <w:rsid w:val="00942FF4"/>
    <w:rsid w:val="00943DD3"/>
    <w:rsid w:val="00944B2C"/>
    <w:rsid w:val="00945912"/>
    <w:rsid w:val="00946FDB"/>
    <w:rsid w:val="00947416"/>
    <w:rsid w:val="00947B39"/>
    <w:rsid w:val="009501FB"/>
    <w:rsid w:val="00951F74"/>
    <w:rsid w:val="00952511"/>
    <w:rsid w:val="00954A1F"/>
    <w:rsid w:val="00954D75"/>
    <w:rsid w:val="00955197"/>
    <w:rsid w:val="0095580E"/>
    <w:rsid w:val="00955EBD"/>
    <w:rsid w:val="0095624C"/>
    <w:rsid w:val="00956271"/>
    <w:rsid w:val="00956F77"/>
    <w:rsid w:val="00957E06"/>
    <w:rsid w:val="009607AA"/>
    <w:rsid w:val="00961ABF"/>
    <w:rsid w:val="00962785"/>
    <w:rsid w:val="00962E7B"/>
    <w:rsid w:val="00963E86"/>
    <w:rsid w:val="00963FC8"/>
    <w:rsid w:val="00964599"/>
    <w:rsid w:val="00964968"/>
    <w:rsid w:val="00965604"/>
    <w:rsid w:val="00966289"/>
    <w:rsid w:val="009672B5"/>
    <w:rsid w:val="00967678"/>
    <w:rsid w:val="00967B91"/>
    <w:rsid w:val="00967BEE"/>
    <w:rsid w:val="00971DAB"/>
    <w:rsid w:val="00972007"/>
    <w:rsid w:val="00974C6F"/>
    <w:rsid w:val="00974EF4"/>
    <w:rsid w:val="00975075"/>
    <w:rsid w:val="009750E0"/>
    <w:rsid w:val="0097745D"/>
    <w:rsid w:val="00984577"/>
    <w:rsid w:val="00985472"/>
    <w:rsid w:val="00986462"/>
    <w:rsid w:val="00986D3D"/>
    <w:rsid w:val="00990358"/>
    <w:rsid w:val="00990AA7"/>
    <w:rsid w:val="0099115B"/>
    <w:rsid w:val="009918D4"/>
    <w:rsid w:val="00993E07"/>
    <w:rsid w:val="00994C55"/>
    <w:rsid w:val="00994ECE"/>
    <w:rsid w:val="00995002"/>
    <w:rsid w:val="00996A78"/>
    <w:rsid w:val="00997351"/>
    <w:rsid w:val="00997ADD"/>
    <w:rsid w:val="00997C62"/>
    <w:rsid w:val="009A080F"/>
    <w:rsid w:val="009A2FC8"/>
    <w:rsid w:val="009A30B9"/>
    <w:rsid w:val="009A33D4"/>
    <w:rsid w:val="009A4A1E"/>
    <w:rsid w:val="009A4B3D"/>
    <w:rsid w:val="009A5EE4"/>
    <w:rsid w:val="009A6B3E"/>
    <w:rsid w:val="009B0EA9"/>
    <w:rsid w:val="009B1FD0"/>
    <w:rsid w:val="009B20A7"/>
    <w:rsid w:val="009B2E56"/>
    <w:rsid w:val="009B335B"/>
    <w:rsid w:val="009B34E7"/>
    <w:rsid w:val="009B5E3F"/>
    <w:rsid w:val="009B6986"/>
    <w:rsid w:val="009B7087"/>
    <w:rsid w:val="009C010C"/>
    <w:rsid w:val="009C3219"/>
    <w:rsid w:val="009C56FD"/>
    <w:rsid w:val="009C6ABC"/>
    <w:rsid w:val="009C760D"/>
    <w:rsid w:val="009C7AFC"/>
    <w:rsid w:val="009D11AF"/>
    <w:rsid w:val="009D15B6"/>
    <w:rsid w:val="009D192E"/>
    <w:rsid w:val="009D25F3"/>
    <w:rsid w:val="009D4007"/>
    <w:rsid w:val="009D41A3"/>
    <w:rsid w:val="009D475F"/>
    <w:rsid w:val="009D599D"/>
    <w:rsid w:val="009D5F27"/>
    <w:rsid w:val="009D7248"/>
    <w:rsid w:val="009D74DD"/>
    <w:rsid w:val="009E1B6A"/>
    <w:rsid w:val="009E1ED3"/>
    <w:rsid w:val="009E230D"/>
    <w:rsid w:val="009E2947"/>
    <w:rsid w:val="009E3679"/>
    <w:rsid w:val="009E3A6F"/>
    <w:rsid w:val="009E3C6A"/>
    <w:rsid w:val="009E4F6C"/>
    <w:rsid w:val="009E50A0"/>
    <w:rsid w:val="009E56C1"/>
    <w:rsid w:val="009E6C95"/>
    <w:rsid w:val="009E7312"/>
    <w:rsid w:val="009F086D"/>
    <w:rsid w:val="009F0A2B"/>
    <w:rsid w:val="009F0C87"/>
    <w:rsid w:val="009F16E4"/>
    <w:rsid w:val="009F1728"/>
    <w:rsid w:val="009F1873"/>
    <w:rsid w:val="009F3E0B"/>
    <w:rsid w:val="009F598E"/>
    <w:rsid w:val="009F5FE2"/>
    <w:rsid w:val="009F7096"/>
    <w:rsid w:val="00A00181"/>
    <w:rsid w:val="00A00DCF"/>
    <w:rsid w:val="00A011E8"/>
    <w:rsid w:val="00A01AEC"/>
    <w:rsid w:val="00A01D38"/>
    <w:rsid w:val="00A01F8C"/>
    <w:rsid w:val="00A038E5"/>
    <w:rsid w:val="00A05501"/>
    <w:rsid w:val="00A05B46"/>
    <w:rsid w:val="00A05E6D"/>
    <w:rsid w:val="00A10B20"/>
    <w:rsid w:val="00A111B2"/>
    <w:rsid w:val="00A113C2"/>
    <w:rsid w:val="00A14382"/>
    <w:rsid w:val="00A1486E"/>
    <w:rsid w:val="00A152FE"/>
    <w:rsid w:val="00A15D60"/>
    <w:rsid w:val="00A16400"/>
    <w:rsid w:val="00A174C7"/>
    <w:rsid w:val="00A213EF"/>
    <w:rsid w:val="00A214AE"/>
    <w:rsid w:val="00A2158C"/>
    <w:rsid w:val="00A22F8E"/>
    <w:rsid w:val="00A23FF7"/>
    <w:rsid w:val="00A2493F"/>
    <w:rsid w:val="00A254CF"/>
    <w:rsid w:val="00A25B23"/>
    <w:rsid w:val="00A2677D"/>
    <w:rsid w:val="00A2692C"/>
    <w:rsid w:val="00A26987"/>
    <w:rsid w:val="00A27074"/>
    <w:rsid w:val="00A30492"/>
    <w:rsid w:val="00A30674"/>
    <w:rsid w:val="00A30C9C"/>
    <w:rsid w:val="00A31537"/>
    <w:rsid w:val="00A323D7"/>
    <w:rsid w:val="00A32F54"/>
    <w:rsid w:val="00A33B2B"/>
    <w:rsid w:val="00A34213"/>
    <w:rsid w:val="00A347D5"/>
    <w:rsid w:val="00A36205"/>
    <w:rsid w:val="00A365D0"/>
    <w:rsid w:val="00A410A8"/>
    <w:rsid w:val="00A41351"/>
    <w:rsid w:val="00A415FF"/>
    <w:rsid w:val="00A425A4"/>
    <w:rsid w:val="00A42EAB"/>
    <w:rsid w:val="00A43EAC"/>
    <w:rsid w:val="00A456FD"/>
    <w:rsid w:val="00A45B08"/>
    <w:rsid w:val="00A45C9B"/>
    <w:rsid w:val="00A50525"/>
    <w:rsid w:val="00A506B1"/>
    <w:rsid w:val="00A506E5"/>
    <w:rsid w:val="00A5226B"/>
    <w:rsid w:val="00A54399"/>
    <w:rsid w:val="00A5495D"/>
    <w:rsid w:val="00A55165"/>
    <w:rsid w:val="00A556A3"/>
    <w:rsid w:val="00A5691D"/>
    <w:rsid w:val="00A56E4B"/>
    <w:rsid w:val="00A56EBA"/>
    <w:rsid w:val="00A57916"/>
    <w:rsid w:val="00A60199"/>
    <w:rsid w:val="00A60635"/>
    <w:rsid w:val="00A60694"/>
    <w:rsid w:val="00A60704"/>
    <w:rsid w:val="00A61D6B"/>
    <w:rsid w:val="00A64B26"/>
    <w:rsid w:val="00A65AF1"/>
    <w:rsid w:val="00A65CD3"/>
    <w:rsid w:val="00A70810"/>
    <w:rsid w:val="00A747FB"/>
    <w:rsid w:val="00A767FC"/>
    <w:rsid w:val="00A7785C"/>
    <w:rsid w:val="00A80337"/>
    <w:rsid w:val="00A807C5"/>
    <w:rsid w:val="00A81D73"/>
    <w:rsid w:val="00A81FE5"/>
    <w:rsid w:val="00A82A9F"/>
    <w:rsid w:val="00A83CD7"/>
    <w:rsid w:val="00A844FD"/>
    <w:rsid w:val="00A846A7"/>
    <w:rsid w:val="00A84E3A"/>
    <w:rsid w:val="00A8687A"/>
    <w:rsid w:val="00A86C09"/>
    <w:rsid w:val="00A873DC"/>
    <w:rsid w:val="00A8760A"/>
    <w:rsid w:val="00A876A0"/>
    <w:rsid w:val="00A905BA"/>
    <w:rsid w:val="00A91F24"/>
    <w:rsid w:val="00A93A2A"/>
    <w:rsid w:val="00A94D26"/>
    <w:rsid w:val="00A955DF"/>
    <w:rsid w:val="00A96ABD"/>
    <w:rsid w:val="00A96C0F"/>
    <w:rsid w:val="00A97302"/>
    <w:rsid w:val="00A97407"/>
    <w:rsid w:val="00A978AC"/>
    <w:rsid w:val="00AA1F1A"/>
    <w:rsid w:val="00AA251B"/>
    <w:rsid w:val="00AA2A58"/>
    <w:rsid w:val="00AA3858"/>
    <w:rsid w:val="00AA3880"/>
    <w:rsid w:val="00AA38A9"/>
    <w:rsid w:val="00AA6C30"/>
    <w:rsid w:val="00AA7CD1"/>
    <w:rsid w:val="00AB10A2"/>
    <w:rsid w:val="00AB1C60"/>
    <w:rsid w:val="00AB272F"/>
    <w:rsid w:val="00AB2CB7"/>
    <w:rsid w:val="00AB45F6"/>
    <w:rsid w:val="00AB4C9C"/>
    <w:rsid w:val="00AB5E14"/>
    <w:rsid w:val="00AB6C32"/>
    <w:rsid w:val="00AB6F53"/>
    <w:rsid w:val="00AB7023"/>
    <w:rsid w:val="00AC04E6"/>
    <w:rsid w:val="00AC0607"/>
    <w:rsid w:val="00AC3F54"/>
    <w:rsid w:val="00AC446E"/>
    <w:rsid w:val="00AC44EB"/>
    <w:rsid w:val="00AC4768"/>
    <w:rsid w:val="00AC5979"/>
    <w:rsid w:val="00AC6676"/>
    <w:rsid w:val="00AC6BC0"/>
    <w:rsid w:val="00AC6D0B"/>
    <w:rsid w:val="00AC6F99"/>
    <w:rsid w:val="00AC74AE"/>
    <w:rsid w:val="00AC76FA"/>
    <w:rsid w:val="00AD0B2A"/>
    <w:rsid w:val="00AD23C8"/>
    <w:rsid w:val="00AD25CB"/>
    <w:rsid w:val="00AD2D37"/>
    <w:rsid w:val="00AD3B94"/>
    <w:rsid w:val="00AD44B1"/>
    <w:rsid w:val="00AD5B53"/>
    <w:rsid w:val="00AE5419"/>
    <w:rsid w:val="00AF01B6"/>
    <w:rsid w:val="00AF26BB"/>
    <w:rsid w:val="00AF2A50"/>
    <w:rsid w:val="00AF3760"/>
    <w:rsid w:val="00AF4DC8"/>
    <w:rsid w:val="00AF54ED"/>
    <w:rsid w:val="00AF5C39"/>
    <w:rsid w:val="00AF6E60"/>
    <w:rsid w:val="00B004A6"/>
    <w:rsid w:val="00B03A0D"/>
    <w:rsid w:val="00B04148"/>
    <w:rsid w:val="00B0427E"/>
    <w:rsid w:val="00B04CD0"/>
    <w:rsid w:val="00B04D4D"/>
    <w:rsid w:val="00B07E83"/>
    <w:rsid w:val="00B1071C"/>
    <w:rsid w:val="00B14B0C"/>
    <w:rsid w:val="00B153C8"/>
    <w:rsid w:val="00B153CB"/>
    <w:rsid w:val="00B1585D"/>
    <w:rsid w:val="00B17B4A"/>
    <w:rsid w:val="00B20A74"/>
    <w:rsid w:val="00B20B7F"/>
    <w:rsid w:val="00B22C8A"/>
    <w:rsid w:val="00B23D00"/>
    <w:rsid w:val="00B23DFF"/>
    <w:rsid w:val="00B2647B"/>
    <w:rsid w:val="00B2684C"/>
    <w:rsid w:val="00B26DC8"/>
    <w:rsid w:val="00B274CA"/>
    <w:rsid w:val="00B30BEC"/>
    <w:rsid w:val="00B31908"/>
    <w:rsid w:val="00B34A4E"/>
    <w:rsid w:val="00B37442"/>
    <w:rsid w:val="00B377BE"/>
    <w:rsid w:val="00B379DC"/>
    <w:rsid w:val="00B40F12"/>
    <w:rsid w:val="00B4129B"/>
    <w:rsid w:val="00B41BAF"/>
    <w:rsid w:val="00B421AF"/>
    <w:rsid w:val="00B425BF"/>
    <w:rsid w:val="00B42E83"/>
    <w:rsid w:val="00B437A0"/>
    <w:rsid w:val="00B469D1"/>
    <w:rsid w:val="00B476AD"/>
    <w:rsid w:val="00B508AA"/>
    <w:rsid w:val="00B50CCE"/>
    <w:rsid w:val="00B51628"/>
    <w:rsid w:val="00B521B2"/>
    <w:rsid w:val="00B5356F"/>
    <w:rsid w:val="00B53EF9"/>
    <w:rsid w:val="00B55140"/>
    <w:rsid w:val="00B5516E"/>
    <w:rsid w:val="00B55260"/>
    <w:rsid w:val="00B55EFA"/>
    <w:rsid w:val="00B56040"/>
    <w:rsid w:val="00B56927"/>
    <w:rsid w:val="00B5707F"/>
    <w:rsid w:val="00B57562"/>
    <w:rsid w:val="00B6124D"/>
    <w:rsid w:val="00B62B5F"/>
    <w:rsid w:val="00B636F4"/>
    <w:rsid w:val="00B6396D"/>
    <w:rsid w:val="00B666A2"/>
    <w:rsid w:val="00B67B26"/>
    <w:rsid w:val="00B71C67"/>
    <w:rsid w:val="00B72AAC"/>
    <w:rsid w:val="00B73391"/>
    <w:rsid w:val="00B73E99"/>
    <w:rsid w:val="00B74794"/>
    <w:rsid w:val="00B7650D"/>
    <w:rsid w:val="00B8159A"/>
    <w:rsid w:val="00B82F05"/>
    <w:rsid w:val="00B82FEC"/>
    <w:rsid w:val="00B83972"/>
    <w:rsid w:val="00B86B8A"/>
    <w:rsid w:val="00B9083B"/>
    <w:rsid w:val="00B90E3D"/>
    <w:rsid w:val="00B94D26"/>
    <w:rsid w:val="00B94D5F"/>
    <w:rsid w:val="00B950C7"/>
    <w:rsid w:val="00B95750"/>
    <w:rsid w:val="00B95CB3"/>
    <w:rsid w:val="00B95FB7"/>
    <w:rsid w:val="00BA15E5"/>
    <w:rsid w:val="00BA1A4E"/>
    <w:rsid w:val="00BA1CED"/>
    <w:rsid w:val="00BA228A"/>
    <w:rsid w:val="00BA353E"/>
    <w:rsid w:val="00BA4119"/>
    <w:rsid w:val="00BA4EF8"/>
    <w:rsid w:val="00BA69FC"/>
    <w:rsid w:val="00BB0191"/>
    <w:rsid w:val="00BB1046"/>
    <w:rsid w:val="00BB22AD"/>
    <w:rsid w:val="00BB2B0E"/>
    <w:rsid w:val="00BB31A3"/>
    <w:rsid w:val="00BB37EA"/>
    <w:rsid w:val="00BB3E6D"/>
    <w:rsid w:val="00BB427C"/>
    <w:rsid w:val="00BB4378"/>
    <w:rsid w:val="00BB47F7"/>
    <w:rsid w:val="00BB5F2D"/>
    <w:rsid w:val="00BB6AB9"/>
    <w:rsid w:val="00BB7FE0"/>
    <w:rsid w:val="00BC31E1"/>
    <w:rsid w:val="00BC40A7"/>
    <w:rsid w:val="00BC44D7"/>
    <w:rsid w:val="00BC5595"/>
    <w:rsid w:val="00BC5A2A"/>
    <w:rsid w:val="00BC5ABC"/>
    <w:rsid w:val="00BC7101"/>
    <w:rsid w:val="00BC7898"/>
    <w:rsid w:val="00BD09CD"/>
    <w:rsid w:val="00BD16D7"/>
    <w:rsid w:val="00BD2723"/>
    <w:rsid w:val="00BD3129"/>
    <w:rsid w:val="00BD33CC"/>
    <w:rsid w:val="00BD42F2"/>
    <w:rsid w:val="00BD48BE"/>
    <w:rsid w:val="00BD4CFD"/>
    <w:rsid w:val="00BD5AFD"/>
    <w:rsid w:val="00BD6F8D"/>
    <w:rsid w:val="00BD73A6"/>
    <w:rsid w:val="00BE076E"/>
    <w:rsid w:val="00BE0B32"/>
    <w:rsid w:val="00BE1075"/>
    <w:rsid w:val="00BE51AD"/>
    <w:rsid w:val="00BF0BDA"/>
    <w:rsid w:val="00BF0C8B"/>
    <w:rsid w:val="00BF227D"/>
    <w:rsid w:val="00BF23A4"/>
    <w:rsid w:val="00BF24A0"/>
    <w:rsid w:val="00BF2D54"/>
    <w:rsid w:val="00BF2DB7"/>
    <w:rsid w:val="00BF3D32"/>
    <w:rsid w:val="00BF4636"/>
    <w:rsid w:val="00BF7CD1"/>
    <w:rsid w:val="00C00FF4"/>
    <w:rsid w:val="00C0389B"/>
    <w:rsid w:val="00C043C3"/>
    <w:rsid w:val="00C0457C"/>
    <w:rsid w:val="00C048A6"/>
    <w:rsid w:val="00C048D9"/>
    <w:rsid w:val="00C04A66"/>
    <w:rsid w:val="00C04B24"/>
    <w:rsid w:val="00C04E26"/>
    <w:rsid w:val="00C05530"/>
    <w:rsid w:val="00C05F87"/>
    <w:rsid w:val="00C07015"/>
    <w:rsid w:val="00C07532"/>
    <w:rsid w:val="00C1275B"/>
    <w:rsid w:val="00C12793"/>
    <w:rsid w:val="00C130E8"/>
    <w:rsid w:val="00C13441"/>
    <w:rsid w:val="00C143A2"/>
    <w:rsid w:val="00C14D85"/>
    <w:rsid w:val="00C15A10"/>
    <w:rsid w:val="00C15C87"/>
    <w:rsid w:val="00C17993"/>
    <w:rsid w:val="00C17D33"/>
    <w:rsid w:val="00C241DD"/>
    <w:rsid w:val="00C24A74"/>
    <w:rsid w:val="00C258D8"/>
    <w:rsid w:val="00C26402"/>
    <w:rsid w:val="00C26685"/>
    <w:rsid w:val="00C2709F"/>
    <w:rsid w:val="00C274A5"/>
    <w:rsid w:val="00C27D30"/>
    <w:rsid w:val="00C300CC"/>
    <w:rsid w:val="00C302B1"/>
    <w:rsid w:val="00C30B58"/>
    <w:rsid w:val="00C31613"/>
    <w:rsid w:val="00C32B43"/>
    <w:rsid w:val="00C33622"/>
    <w:rsid w:val="00C34198"/>
    <w:rsid w:val="00C34C43"/>
    <w:rsid w:val="00C34D88"/>
    <w:rsid w:val="00C34E5A"/>
    <w:rsid w:val="00C35F0D"/>
    <w:rsid w:val="00C3696D"/>
    <w:rsid w:val="00C37B92"/>
    <w:rsid w:val="00C37CC9"/>
    <w:rsid w:val="00C400B9"/>
    <w:rsid w:val="00C40789"/>
    <w:rsid w:val="00C40976"/>
    <w:rsid w:val="00C41AB6"/>
    <w:rsid w:val="00C41E26"/>
    <w:rsid w:val="00C44094"/>
    <w:rsid w:val="00C4473E"/>
    <w:rsid w:val="00C47A64"/>
    <w:rsid w:val="00C502B0"/>
    <w:rsid w:val="00C50BAC"/>
    <w:rsid w:val="00C51231"/>
    <w:rsid w:val="00C538FB"/>
    <w:rsid w:val="00C53BA9"/>
    <w:rsid w:val="00C550D2"/>
    <w:rsid w:val="00C57FA1"/>
    <w:rsid w:val="00C6094D"/>
    <w:rsid w:val="00C61BDC"/>
    <w:rsid w:val="00C62B39"/>
    <w:rsid w:val="00C645DB"/>
    <w:rsid w:val="00C64E74"/>
    <w:rsid w:val="00C664AD"/>
    <w:rsid w:val="00C6675B"/>
    <w:rsid w:val="00C677C8"/>
    <w:rsid w:val="00C70D6B"/>
    <w:rsid w:val="00C74331"/>
    <w:rsid w:val="00C7440E"/>
    <w:rsid w:val="00C75EC2"/>
    <w:rsid w:val="00C76007"/>
    <w:rsid w:val="00C76A30"/>
    <w:rsid w:val="00C80022"/>
    <w:rsid w:val="00C800D3"/>
    <w:rsid w:val="00C80263"/>
    <w:rsid w:val="00C81264"/>
    <w:rsid w:val="00C81654"/>
    <w:rsid w:val="00C816AC"/>
    <w:rsid w:val="00C842AB"/>
    <w:rsid w:val="00C85379"/>
    <w:rsid w:val="00C86257"/>
    <w:rsid w:val="00C8665F"/>
    <w:rsid w:val="00C86979"/>
    <w:rsid w:val="00C8759B"/>
    <w:rsid w:val="00C87C86"/>
    <w:rsid w:val="00C90C13"/>
    <w:rsid w:val="00C91CA5"/>
    <w:rsid w:val="00C93E77"/>
    <w:rsid w:val="00C9612A"/>
    <w:rsid w:val="00C96215"/>
    <w:rsid w:val="00C96E9C"/>
    <w:rsid w:val="00C970DC"/>
    <w:rsid w:val="00C97BA6"/>
    <w:rsid w:val="00CA0916"/>
    <w:rsid w:val="00CA2099"/>
    <w:rsid w:val="00CA2458"/>
    <w:rsid w:val="00CA245B"/>
    <w:rsid w:val="00CA2F43"/>
    <w:rsid w:val="00CA4626"/>
    <w:rsid w:val="00CA4E75"/>
    <w:rsid w:val="00CA5669"/>
    <w:rsid w:val="00CA5891"/>
    <w:rsid w:val="00CA5ACC"/>
    <w:rsid w:val="00CA5CCF"/>
    <w:rsid w:val="00CA5FB5"/>
    <w:rsid w:val="00CA6260"/>
    <w:rsid w:val="00CA69F9"/>
    <w:rsid w:val="00CA6FDD"/>
    <w:rsid w:val="00CA765A"/>
    <w:rsid w:val="00CB1EB3"/>
    <w:rsid w:val="00CB26D9"/>
    <w:rsid w:val="00CB31D0"/>
    <w:rsid w:val="00CB453D"/>
    <w:rsid w:val="00CB4777"/>
    <w:rsid w:val="00CB482C"/>
    <w:rsid w:val="00CB51B4"/>
    <w:rsid w:val="00CB65B1"/>
    <w:rsid w:val="00CB6B4A"/>
    <w:rsid w:val="00CB7A15"/>
    <w:rsid w:val="00CC3B23"/>
    <w:rsid w:val="00CC48DC"/>
    <w:rsid w:val="00CC59DF"/>
    <w:rsid w:val="00CC5A3D"/>
    <w:rsid w:val="00CC7ABE"/>
    <w:rsid w:val="00CC7C6E"/>
    <w:rsid w:val="00CD1623"/>
    <w:rsid w:val="00CD2806"/>
    <w:rsid w:val="00CD3068"/>
    <w:rsid w:val="00CD371D"/>
    <w:rsid w:val="00CD42BD"/>
    <w:rsid w:val="00CD680F"/>
    <w:rsid w:val="00CD6C0E"/>
    <w:rsid w:val="00CE0C90"/>
    <w:rsid w:val="00CE2D3E"/>
    <w:rsid w:val="00CE3478"/>
    <w:rsid w:val="00CE3E08"/>
    <w:rsid w:val="00CE4105"/>
    <w:rsid w:val="00CE691C"/>
    <w:rsid w:val="00CE695A"/>
    <w:rsid w:val="00CE6AB7"/>
    <w:rsid w:val="00CE76CC"/>
    <w:rsid w:val="00CE78F0"/>
    <w:rsid w:val="00CE7FDC"/>
    <w:rsid w:val="00CF09F2"/>
    <w:rsid w:val="00CF0E68"/>
    <w:rsid w:val="00CF0ED9"/>
    <w:rsid w:val="00CF1131"/>
    <w:rsid w:val="00CF4936"/>
    <w:rsid w:val="00CF677B"/>
    <w:rsid w:val="00D0116D"/>
    <w:rsid w:val="00D014C6"/>
    <w:rsid w:val="00D0277B"/>
    <w:rsid w:val="00D05D27"/>
    <w:rsid w:val="00D0633C"/>
    <w:rsid w:val="00D06BBC"/>
    <w:rsid w:val="00D1076C"/>
    <w:rsid w:val="00D10E39"/>
    <w:rsid w:val="00D115AD"/>
    <w:rsid w:val="00D1175E"/>
    <w:rsid w:val="00D129E5"/>
    <w:rsid w:val="00D12BDC"/>
    <w:rsid w:val="00D12C21"/>
    <w:rsid w:val="00D13CB8"/>
    <w:rsid w:val="00D142AA"/>
    <w:rsid w:val="00D14769"/>
    <w:rsid w:val="00D14B57"/>
    <w:rsid w:val="00D15501"/>
    <w:rsid w:val="00D17416"/>
    <w:rsid w:val="00D17F7D"/>
    <w:rsid w:val="00D207C9"/>
    <w:rsid w:val="00D20C59"/>
    <w:rsid w:val="00D21C88"/>
    <w:rsid w:val="00D21DF7"/>
    <w:rsid w:val="00D22019"/>
    <w:rsid w:val="00D22058"/>
    <w:rsid w:val="00D224B4"/>
    <w:rsid w:val="00D22EC0"/>
    <w:rsid w:val="00D2562C"/>
    <w:rsid w:val="00D27BEA"/>
    <w:rsid w:val="00D30370"/>
    <w:rsid w:val="00D306E6"/>
    <w:rsid w:val="00D31783"/>
    <w:rsid w:val="00D328BF"/>
    <w:rsid w:val="00D32950"/>
    <w:rsid w:val="00D33FCB"/>
    <w:rsid w:val="00D347BC"/>
    <w:rsid w:val="00D358BA"/>
    <w:rsid w:val="00D35AEC"/>
    <w:rsid w:val="00D36686"/>
    <w:rsid w:val="00D36B72"/>
    <w:rsid w:val="00D37141"/>
    <w:rsid w:val="00D373F9"/>
    <w:rsid w:val="00D37465"/>
    <w:rsid w:val="00D4020B"/>
    <w:rsid w:val="00D4029C"/>
    <w:rsid w:val="00D40548"/>
    <w:rsid w:val="00D40E29"/>
    <w:rsid w:val="00D41539"/>
    <w:rsid w:val="00D453AF"/>
    <w:rsid w:val="00D45979"/>
    <w:rsid w:val="00D46BE7"/>
    <w:rsid w:val="00D508BC"/>
    <w:rsid w:val="00D50C46"/>
    <w:rsid w:val="00D5387D"/>
    <w:rsid w:val="00D539BB"/>
    <w:rsid w:val="00D549D0"/>
    <w:rsid w:val="00D54CCC"/>
    <w:rsid w:val="00D55301"/>
    <w:rsid w:val="00D55B60"/>
    <w:rsid w:val="00D574DC"/>
    <w:rsid w:val="00D57FBE"/>
    <w:rsid w:val="00D61522"/>
    <w:rsid w:val="00D61ADB"/>
    <w:rsid w:val="00D63114"/>
    <w:rsid w:val="00D63159"/>
    <w:rsid w:val="00D637C6"/>
    <w:rsid w:val="00D64CEC"/>
    <w:rsid w:val="00D65673"/>
    <w:rsid w:val="00D66988"/>
    <w:rsid w:val="00D66B55"/>
    <w:rsid w:val="00D7046F"/>
    <w:rsid w:val="00D7130A"/>
    <w:rsid w:val="00D71914"/>
    <w:rsid w:val="00D72274"/>
    <w:rsid w:val="00D72411"/>
    <w:rsid w:val="00D72E45"/>
    <w:rsid w:val="00D72FFA"/>
    <w:rsid w:val="00D82298"/>
    <w:rsid w:val="00D82304"/>
    <w:rsid w:val="00D82ED2"/>
    <w:rsid w:val="00D82FBD"/>
    <w:rsid w:val="00D83334"/>
    <w:rsid w:val="00D84B07"/>
    <w:rsid w:val="00D8556A"/>
    <w:rsid w:val="00D859CE"/>
    <w:rsid w:val="00D86C68"/>
    <w:rsid w:val="00D87FD9"/>
    <w:rsid w:val="00D90115"/>
    <w:rsid w:val="00D9041F"/>
    <w:rsid w:val="00D90AFA"/>
    <w:rsid w:val="00D94028"/>
    <w:rsid w:val="00D95449"/>
    <w:rsid w:val="00D956FB"/>
    <w:rsid w:val="00D966D1"/>
    <w:rsid w:val="00D96E80"/>
    <w:rsid w:val="00D97CAB"/>
    <w:rsid w:val="00DA1498"/>
    <w:rsid w:val="00DA187F"/>
    <w:rsid w:val="00DA28DC"/>
    <w:rsid w:val="00DA3E40"/>
    <w:rsid w:val="00DA6064"/>
    <w:rsid w:val="00DA65C7"/>
    <w:rsid w:val="00DA6A25"/>
    <w:rsid w:val="00DA6A78"/>
    <w:rsid w:val="00DA6D5B"/>
    <w:rsid w:val="00DA71EC"/>
    <w:rsid w:val="00DA7B7E"/>
    <w:rsid w:val="00DB03ED"/>
    <w:rsid w:val="00DB0C30"/>
    <w:rsid w:val="00DB2341"/>
    <w:rsid w:val="00DB23E6"/>
    <w:rsid w:val="00DB5098"/>
    <w:rsid w:val="00DB6A47"/>
    <w:rsid w:val="00DB7691"/>
    <w:rsid w:val="00DC0A70"/>
    <w:rsid w:val="00DC15C5"/>
    <w:rsid w:val="00DC3AC5"/>
    <w:rsid w:val="00DC44E6"/>
    <w:rsid w:val="00DC4FFC"/>
    <w:rsid w:val="00DC6CE2"/>
    <w:rsid w:val="00DC7227"/>
    <w:rsid w:val="00DD022A"/>
    <w:rsid w:val="00DD1C05"/>
    <w:rsid w:val="00DD24C1"/>
    <w:rsid w:val="00DD2ADA"/>
    <w:rsid w:val="00DD31C1"/>
    <w:rsid w:val="00DD4A50"/>
    <w:rsid w:val="00DD4A56"/>
    <w:rsid w:val="00DD55B6"/>
    <w:rsid w:val="00DD68D8"/>
    <w:rsid w:val="00DE0689"/>
    <w:rsid w:val="00DE14F1"/>
    <w:rsid w:val="00DE2040"/>
    <w:rsid w:val="00DE21C5"/>
    <w:rsid w:val="00DE3C5C"/>
    <w:rsid w:val="00DE470F"/>
    <w:rsid w:val="00DE594D"/>
    <w:rsid w:val="00DE5989"/>
    <w:rsid w:val="00DE67D0"/>
    <w:rsid w:val="00DE6FCB"/>
    <w:rsid w:val="00DE7F53"/>
    <w:rsid w:val="00DF06FC"/>
    <w:rsid w:val="00DF0BB5"/>
    <w:rsid w:val="00DF16CA"/>
    <w:rsid w:val="00DF176F"/>
    <w:rsid w:val="00DF1B2C"/>
    <w:rsid w:val="00DF4DE7"/>
    <w:rsid w:val="00DF56B4"/>
    <w:rsid w:val="00DF5DD4"/>
    <w:rsid w:val="00DF6122"/>
    <w:rsid w:val="00DF6747"/>
    <w:rsid w:val="00DF6C7B"/>
    <w:rsid w:val="00DF726C"/>
    <w:rsid w:val="00DF7E92"/>
    <w:rsid w:val="00E0008D"/>
    <w:rsid w:val="00E00D4E"/>
    <w:rsid w:val="00E01B1A"/>
    <w:rsid w:val="00E0549B"/>
    <w:rsid w:val="00E06AE0"/>
    <w:rsid w:val="00E07A28"/>
    <w:rsid w:val="00E11D21"/>
    <w:rsid w:val="00E12E17"/>
    <w:rsid w:val="00E13101"/>
    <w:rsid w:val="00E14D4E"/>
    <w:rsid w:val="00E15AE6"/>
    <w:rsid w:val="00E16521"/>
    <w:rsid w:val="00E16928"/>
    <w:rsid w:val="00E20172"/>
    <w:rsid w:val="00E20857"/>
    <w:rsid w:val="00E21769"/>
    <w:rsid w:val="00E227EF"/>
    <w:rsid w:val="00E22E0D"/>
    <w:rsid w:val="00E235C8"/>
    <w:rsid w:val="00E23D70"/>
    <w:rsid w:val="00E24094"/>
    <w:rsid w:val="00E261CA"/>
    <w:rsid w:val="00E26BFC"/>
    <w:rsid w:val="00E27167"/>
    <w:rsid w:val="00E279AA"/>
    <w:rsid w:val="00E3047A"/>
    <w:rsid w:val="00E30AD2"/>
    <w:rsid w:val="00E32ABF"/>
    <w:rsid w:val="00E32EF7"/>
    <w:rsid w:val="00E34335"/>
    <w:rsid w:val="00E3730D"/>
    <w:rsid w:val="00E4065E"/>
    <w:rsid w:val="00E41120"/>
    <w:rsid w:val="00E4212D"/>
    <w:rsid w:val="00E428C9"/>
    <w:rsid w:val="00E42C75"/>
    <w:rsid w:val="00E43995"/>
    <w:rsid w:val="00E43A2F"/>
    <w:rsid w:val="00E43EA6"/>
    <w:rsid w:val="00E44442"/>
    <w:rsid w:val="00E46694"/>
    <w:rsid w:val="00E46C23"/>
    <w:rsid w:val="00E47145"/>
    <w:rsid w:val="00E47350"/>
    <w:rsid w:val="00E47B84"/>
    <w:rsid w:val="00E47CD4"/>
    <w:rsid w:val="00E506BC"/>
    <w:rsid w:val="00E53023"/>
    <w:rsid w:val="00E54892"/>
    <w:rsid w:val="00E55A60"/>
    <w:rsid w:val="00E5658B"/>
    <w:rsid w:val="00E57093"/>
    <w:rsid w:val="00E62A78"/>
    <w:rsid w:val="00E63057"/>
    <w:rsid w:val="00E63CC5"/>
    <w:rsid w:val="00E646C5"/>
    <w:rsid w:val="00E660D7"/>
    <w:rsid w:val="00E664BC"/>
    <w:rsid w:val="00E66F13"/>
    <w:rsid w:val="00E7099B"/>
    <w:rsid w:val="00E722A5"/>
    <w:rsid w:val="00E72F81"/>
    <w:rsid w:val="00E73402"/>
    <w:rsid w:val="00E7485D"/>
    <w:rsid w:val="00E75246"/>
    <w:rsid w:val="00E777EC"/>
    <w:rsid w:val="00E824A1"/>
    <w:rsid w:val="00E82A33"/>
    <w:rsid w:val="00E82AE1"/>
    <w:rsid w:val="00E82E5B"/>
    <w:rsid w:val="00E830D2"/>
    <w:rsid w:val="00E83F95"/>
    <w:rsid w:val="00E85828"/>
    <w:rsid w:val="00E86BBB"/>
    <w:rsid w:val="00E87E9A"/>
    <w:rsid w:val="00E90E8D"/>
    <w:rsid w:val="00E91C79"/>
    <w:rsid w:val="00E91D12"/>
    <w:rsid w:val="00E92674"/>
    <w:rsid w:val="00E9468C"/>
    <w:rsid w:val="00E946E9"/>
    <w:rsid w:val="00E955E9"/>
    <w:rsid w:val="00E96133"/>
    <w:rsid w:val="00E97399"/>
    <w:rsid w:val="00E97634"/>
    <w:rsid w:val="00E97CD6"/>
    <w:rsid w:val="00EA1223"/>
    <w:rsid w:val="00EA1290"/>
    <w:rsid w:val="00EA1394"/>
    <w:rsid w:val="00EA1A59"/>
    <w:rsid w:val="00EA1D42"/>
    <w:rsid w:val="00EA28C9"/>
    <w:rsid w:val="00EA2F65"/>
    <w:rsid w:val="00EA4558"/>
    <w:rsid w:val="00EA475A"/>
    <w:rsid w:val="00EA6105"/>
    <w:rsid w:val="00EA6159"/>
    <w:rsid w:val="00EA749F"/>
    <w:rsid w:val="00EB207E"/>
    <w:rsid w:val="00EB26CF"/>
    <w:rsid w:val="00EB2A00"/>
    <w:rsid w:val="00EB41D4"/>
    <w:rsid w:val="00EB4360"/>
    <w:rsid w:val="00EB4780"/>
    <w:rsid w:val="00EB7680"/>
    <w:rsid w:val="00EB7848"/>
    <w:rsid w:val="00EC0BF5"/>
    <w:rsid w:val="00EC1C20"/>
    <w:rsid w:val="00EC3131"/>
    <w:rsid w:val="00EC4150"/>
    <w:rsid w:val="00EC4874"/>
    <w:rsid w:val="00EC7B99"/>
    <w:rsid w:val="00ED04A1"/>
    <w:rsid w:val="00ED062C"/>
    <w:rsid w:val="00ED0B98"/>
    <w:rsid w:val="00ED164B"/>
    <w:rsid w:val="00ED16C7"/>
    <w:rsid w:val="00ED30E0"/>
    <w:rsid w:val="00ED32E0"/>
    <w:rsid w:val="00ED35BE"/>
    <w:rsid w:val="00ED3C9D"/>
    <w:rsid w:val="00ED4AB5"/>
    <w:rsid w:val="00ED5805"/>
    <w:rsid w:val="00ED59D7"/>
    <w:rsid w:val="00ED5A55"/>
    <w:rsid w:val="00ED615A"/>
    <w:rsid w:val="00ED62CE"/>
    <w:rsid w:val="00ED6533"/>
    <w:rsid w:val="00ED6D28"/>
    <w:rsid w:val="00EE1781"/>
    <w:rsid w:val="00EE36A6"/>
    <w:rsid w:val="00EE3A92"/>
    <w:rsid w:val="00EE3CBB"/>
    <w:rsid w:val="00EF141D"/>
    <w:rsid w:val="00EF2A63"/>
    <w:rsid w:val="00EF4C8E"/>
    <w:rsid w:val="00EF6246"/>
    <w:rsid w:val="00EF70C5"/>
    <w:rsid w:val="00EF7862"/>
    <w:rsid w:val="00F0037B"/>
    <w:rsid w:val="00F01116"/>
    <w:rsid w:val="00F04C16"/>
    <w:rsid w:val="00F05135"/>
    <w:rsid w:val="00F06137"/>
    <w:rsid w:val="00F06157"/>
    <w:rsid w:val="00F0616B"/>
    <w:rsid w:val="00F07341"/>
    <w:rsid w:val="00F07D78"/>
    <w:rsid w:val="00F112B6"/>
    <w:rsid w:val="00F14AD3"/>
    <w:rsid w:val="00F16589"/>
    <w:rsid w:val="00F179D3"/>
    <w:rsid w:val="00F17CA9"/>
    <w:rsid w:val="00F20406"/>
    <w:rsid w:val="00F21B2E"/>
    <w:rsid w:val="00F240B4"/>
    <w:rsid w:val="00F24308"/>
    <w:rsid w:val="00F266DB"/>
    <w:rsid w:val="00F2766F"/>
    <w:rsid w:val="00F27C40"/>
    <w:rsid w:val="00F27D12"/>
    <w:rsid w:val="00F27F46"/>
    <w:rsid w:val="00F3079A"/>
    <w:rsid w:val="00F31337"/>
    <w:rsid w:val="00F31C79"/>
    <w:rsid w:val="00F31C89"/>
    <w:rsid w:val="00F32E3C"/>
    <w:rsid w:val="00F339DD"/>
    <w:rsid w:val="00F33C2F"/>
    <w:rsid w:val="00F355AB"/>
    <w:rsid w:val="00F358C3"/>
    <w:rsid w:val="00F35F4C"/>
    <w:rsid w:val="00F3628D"/>
    <w:rsid w:val="00F37E26"/>
    <w:rsid w:val="00F414E9"/>
    <w:rsid w:val="00F41F12"/>
    <w:rsid w:val="00F43A0A"/>
    <w:rsid w:val="00F43EAE"/>
    <w:rsid w:val="00F44F08"/>
    <w:rsid w:val="00F46046"/>
    <w:rsid w:val="00F46E77"/>
    <w:rsid w:val="00F500B4"/>
    <w:rsid w:val="00F5064B"/>
    <w:rsid w:val="00F510BA"/>
    <w:rsid w:val="00F53382"/>
    <w:rsid w:val="00F5401D"/>
    <w:rsid w:val="00F541A1"/>
    <w:rsid w:val="00F55111"/>
    <w:rsid w:val="00F55C0B"/>
    <w:rsid w:val="00F55CA6"/>
    <w:rsid w:val="00F572C4"/>
    <w:rsid w:val="00F576BC"/>
    <w:rsid w:val="00F61240"/>
    <w:rsid w:val="00F6253B"/>
    <w:rsid w:val="00F625D8"/>
    <w:rsid w:val="00F63D50"/>
    <w:rsid w:val="00F64A2C"/>
    <w:rsid w:val="00F65ADF"/>
    <w:rsid w:val="00F65DC7"/>
    <w:rsid w:val="00F665C9"/>
    <w:rsid w:val="00F66CE6"/>
    <w:rsid w:val="00F67647"/>
    <w:rsid w:val="00F70057"/>
    <w:rsid w:val="00F708F7"/>
    <w:rsid w:val="00F71128"/>
    <w:rsid w:val="00F732CB"/>
    <w:rsid w:val="00F7551D"/>
    <w:rsid w:val="00F7560D"/>
    <w:rsid w:val="00F75857"/>
    <w:rsid w:val="00F7749D"/>
    <w:rsid w:val="00F77721"/>
    <w:rsid w:val="00F80414"/>
    <w:rsid w:val="00F80DA6"/>
    <w:rsid w:val="00F81AE4"/>
    <w:rsid w:val="00F86ED5"/>
    <w:rsid w:val="00F8791D"/>
    <w:rsid w:val="00F9030C"/>
    <w:rsid w:val="00F90F66"/>
    <w:rsid w:val="00F9131C"/>
    <w:rsid w:val="00F932AC"/>
    <w:rsid w:val="00F93447"/>
    <w:rsid w:val="00F93625"/>
    <w:rsid w:val="00F94054"/>
    <w:rsid w:val="00F9412C"/>
    <w:rsid w:val="00F9510E"/>
    <w:rsid w:val="00F9698D"/>
    <w:rsid w:val="00F97DDA"/>
    <w:rsid w:val="00FA00CD"/>
    <w:rsid w:val="00FA0157"/>
    <w:rsid w:val="00FA01B5"/>
    <w:rsid w:val="00FA04A7"/>
    <w:rsid w:val="00FA1D84"/>
    <w:rsid w:val="00FA1FF0"/>
    <w:rsid w:val="00FA20DE"/>
    <w:rsid w:val="00FA3554"/>
    <w:rsid w:val="00FA7096"/>
    <w:rsid w:val="00FB04F4"/>
    <w:rsid w:val="00FB0BBE"/>
    <w:rsid w:val="00FB0BC5"/>
    <w:rsid w:val="00FB176B"/>
    <w:rsid w:val="00FB1A3C"/>
    <w:rsid w:val="00FB1F5F"/>
    <w:rsid w:val="00FB39C2"/>
    <w:rsid w:val="00FB55CA"/>
    <w:rsid w:val="00FB59F7"/>
    <w:rsid w:val="00FB5EF9"/>
    <w:rsid w:val="00FB5F8F"/>
    <w:rsid w:val="00FB5FB9"/>
    <w:rsid w:val="00FB64A6"/>
    <w:rsid w:val="00FB66F1"/>
    <w:rsid w:val="00FB6915"/>
    <w:rsid w:val="00FB6F1F"/>
    <w:rsid w:val="00FB701D"/>
    <w:rsid w:val="00FC055A"/>
    <w:rsid w:val="00FC0C0E"/>
    <w:rsid w:val="00FC0ECD"/>
    <w:rsid w:val="00FC252B"/>
    <w:rsid w:val="00FC3621"/>
    <w:rsid w:val="00FC3DF8"/>
    <w:rsid w:val="00FC42CA"/>
    <w:rsid w:val="00FC5924"/>
    <w:rsid w:val="00FC61BD"/>
    <w:rsid w:val="00FC6514"/>
    <w:rsid w:val="00FC69A0"/>
    <w:rsid w:val="00FC799D"/>
    <w:rsid w:val="00FD0932"/>
    <w:rsid w:val="00FD1B95"/>
    <w:rsid w:val="00FD22D5"/>
    <w:rsid w:val="00FD2CF5"/>
    <w:rsid w:val="00FD36BF"/>
    <w:rsid w:val="00FD3FA0"/>
    <w:rsid w:val="00FD5228"/>
    <w:rsid w:val="00FD74DC"/>
    <w:rsid w:val="00FE0E7D"/>
    <w:rsid w:val="00FE1235"/>
    <w:rsid w:val="00FE19FA"/>
    <w:rsid w:val="00FE22F0"/>
    <w:rsid w:val="00FE33BF"/>
    <w:rsid w:val="00FE5D84"/>
    <w:rsid w:val="00FE7149"/>
    <w:rsid w:val="00FE7599"/>
    <w:rsid w:val="00FE7A72"/>
    <w:rsid w:val="00FF13B6"/>
    <w:rsid w:val="00FF1784"/>
    <w:rsid w:val="00FF1D76"/>
    <w:rsid w:val="00FF2CCC"/>
    <w:rsid w:val="00FF40F0"/>
    <w:rsid w:val="00FF4334"/>
    <w:rsid w:val="00FF59A7"/>
    <w:rsid w:val="00FF6071"/>
    <w:rsid w:val="00FF65BD"/>
    <w:rsid w:val="00FF6832"/>
    <w:rsid w:val="511790A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2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jc w:val="both"/>
    </w:pPr>
    <w:rPr>
      <w:rFonts w:ascii="Times New Roman" w:hAnsi="Times New Roman"/>
      <w:sz w:val="24"/>
      <w:szCs w:val="22"/>
      <w:lang w:eastAsia="en-US"/>
    </w:rPr>
  </w:style>
  <w:style w:type="paragraph" w:styleId="Nagwek1">
    <w:name w:val="heading 1"/>
    <w:basedOn w:val="Normalny"/>
    <w:next w:val="Normalny"/>
    <w:pPr>
      <w:keepNext/>
      <w:spacing w:before="240" w:after="60"/>
      <w:outlineLvl w:val="0"/>
    </w:pPr>
    <w:rPr>
      <w:rFonts w:ascii="Cambria" w:eastAsia="Times New Roman" w:hAnsi="Cambria"/>
      <w:b/>
      <w:bCs/>
      <w:kern w:val="3"/>
      <w:sz w:val="32"/>
      <w:szCs w:val="32"/>
    </w:rPr>
  </w:style>
  <w:style w:type="paragraph" w:styleId="Nagwek2">
    <w:name w:val="heading 2"/>
    <w:basedOn w:val="Normalny"/>
    <w:next w:val="Normalny"/>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pPr>
      <w:keepNext/>
      <w:spacing w:before="240" w:after="60"/>
      <w:outlineLvl w:val="2"/>
    </w:pPr>
    <w:rPr>
      <w:rFonts w:eastAsia="Times New Roman"/>
      <w:b/>
      <w:bCs/>
      <w:szCs w:val="24"/>
      <w:lang w:eastAsia="en-GB"/>
    </w:rPr>
  </w:style>
  <w:style w:type="paragraph" w:styleId="Nagwek4">
    <w:name w:val="heading 4"/>
    <w:basedOn w:val="Normalny"/>
    <w:next w:val="Normalny"/>
    <w:pPr>
      <w:keepNext/>
      <w:spacing w:before="240" w:after="60"/>
      <w:outlineLvl w:val="3"/>
    </w:pPr>
    <w:rPr>
      <w:rFonts w:eastAsia="Times New Roman"/>
      <w:b/>
      <w:bCs/>
      <w:sz w:val="28"/>
      <w:szCs w:val="28"/>
    </w:rPr>
  </w:style>
  <w:style w:type="paragraph" w:styleId="Nagwek5">
    <w:name w:val="heading 5"/>
    <w:basedOn w:val="Normalny"/>
    <w:next w:val="Normalny"/>
    <w:pPr>
      <w:tabs>
        <w:tab w:val="left" w:pos="1008"/>
      </w:tabs>
      <w:spacing w:before="240" w:after="60"/>
      <w:ind w:left="1008" w:hanging="1008"/>
      <w:jc w:val="left"/>
      <w:outlineLvl w:val="4"/>
    </w:pPr>
    <w:rPr>
      <w:rFonts w:eastAsia="Times New Roman"/>
      <w:sz w:val="22"/>
      <w:szCs w:val="20"/>
      <w:lang w:eastAsia="en-GB"/>
    </w:rPr>
  </w:style>
  <w:style w:type="paragraph" w:styleId="Nagwek6">
    <w:name w:val="heading 6"/>
    <w:basedOn w:val="Normalny"/>
    <w:next w:val="Normalny"/>
    <w:pPr>
      <w:tabs>
        <w:tab w:val="left" w:pos="1152"/>
      </w:tabs>
      <w:spacing w:before="240" w:after="60"/>
      <w:ind w:left="1152" w:hanging="1152"/>
      <w:jc w:val="left"/>
      <w:outlineLvl w:val="5"/>
    </w:pPr>
    <w:rPr>
      <w:rFonts w:eastAsia="Times New Roman"/>
      <w:i/>
      <w:sz w:val="22"/>
      <w:szCs w:val="20"/>
      <w:lang w:eastAsia="en-GB"/>
    </w:rPr>
  </w:style>
  <w:style w:type="paragraph" w:styleId="Nagwek7">
    <w:name w:val="heading 7"/>
    <w:basedOn w:val="Normalny"/>
    <w:next w:val="Normalny"/>
    <w:pPr>
      <w:tabs>
        <w:tab w:val="left" w:pos="1296"/>
      </w:tabs>
      <w:spacing w:before="240" w:after="60"/>
      <w:ind w:left="1296" w:hanging="1296"/>
      <w:jc w:val="left"/>
      <w:outlineLvl w:val="6"/>
    </w:pPr>
    <w:rPr>
      <w:rFonts w:ascii="Arial" w:eastAsia="Times New Roman" w:hAnsi="Arial"/>
      <w:sz w:val="20"/>
      <w:szCs w:val="20"/>
      <w:lang w:eastAsia="en-GB"/>
    </w:rPr>
  </w:style>
  <w:style w:type="paragraph" w:styleId="Nagwek8">
    <w:name w:val="heading 8"/>
    <w:basedOn w:val="Normalny"/>
    <w:next w:val="Normalny"/>
    <w:pPr>
      <w:tabs>
        <w:tab w:val="left" w:pos="1440"/>
      </w:tabs>
      <w:spacing w:before="240" w:after="60"/>
      <w:ind w:left="1440" w:hanging="1440"/>
      <w:jc w:val="left"/>
      <w:outlineLvl w:val="7"/>
    </w:pPr>
    <w:rPr>
      <w:rFonts w:ascii="Arial" w:eastAsia="Times New Roman" w:hAnsi="Arial"/>
      <w:i/>
      <w:sz w:val="20"/>
      <w:szCs w:val="20"/>
      <w:lang w:eastAsia="en-GB"/>
    </w:rPr>
  </w:style>
  <w:style w:type="paragraph" w:styleId="Nagwek9">
    <w:name w:val="heading 9"/>
    <w:basedOn w:val="Normalny"/>
    <w:next w:val="Normalny"/>
    <w:pPr>
      <w:tabs>
        <w:tab w:val="left" w:pos="1584"/>
      </w:tabs>
      <w:spacing w:before="240" w:after="60"/>
      <w:ind w:left="1584" w:hanging="1584"/>
      <w:jc w:val="left"/>
      <w:outlineLvl w:val="8"/>
    </w:pPr>
    <w:rPr>
      <w:rFonts w:ascii="Arial" w:eastAsia="Times New Roman" w:hAnsi="Arial"/>
      <w:b/>
      <w:i/>
      <w:sz w:val="18"/>
      <w:szCs w:val="2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rPr>
      <w:sz w:val="20"/>
      <w:szCs w:val="20"/>
    </w:rPr>
  </w:style>
  <w:style w:type="character" w:customStyle="1" w:styleId="FootnoteTextChar">
    <w:name w:val="Footnote Text Char"/>
    <w:rPr>
      <w:lang w:eastAsia="en-US"/>
    </w:rPr>
  </w:style>
  <w:style w:type="character" w:styleId="Odwoanieprzypisudolnego">
    <w:name w:val="footnote reference"/>
    <w:rPr>
      <w:position w:val="0"/>
      <w:vertAlign w:val="superscript"/>
    </w:rPr>
  </w:style>
  <w:style w:type="paragraph" w:styleId="Nagwek">
    <w:name w:val="header"/>
    <w:basedOn w:val="Normalny"/>
    <w:pPr>
      <w:tabs>
        <w:tab w:val="center" w:pos="4513"/>
        <w:tab w:val="right" w:pos="9026"/>
      </w:tabs>
    </w:pPr>
    <w:rPr>
      <w:sz w:val="20"/>
    </w:rPr>
  </w:style>
  <w:style w:type="character" w:customStyle="1" w:styleId="HeaderChar">
    <w:name w:val="Header Char"/>
    <w:rPr>
      <w:rFonts w:ascii="Times New Roman" w:hAnsi="Times New Roman"/>
      <w:szCs w:val="22"/>
      <w:lang w:eastAsia="en-US"/>
    </w:rPr>
  </w:style>
  <w:style w:type="paragraph" w:styleId="Stopka">
    <w:name w:val="footer"/>
    <w:basedOn w:val="Normalny"/>
    <w:pPr>
      <w:tabs>
        <w:tab w:val="center" w:pos="4513"/>
        <w:tab w:val="right" w:pos="9026"/>
      </w:tabs>
    </w:pPr>
  </w:style>
  <w:style w:type="character" w:customStyle="1" w:styleId="FooterChar">
    <w:name w:val="Footer Char"/>
    <w:rPr>
      <w:sz w:val="22"/>
      <w:szCs w:val="22"/>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CommentTextChar">
    <w:name w:val="Comment Text Char"/>
    <w:rPr>
      <w:lang w:eastAsia="en-US"/>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Tematkomentarza">
    <w:name w:val="annotation subject"/>
    <w:basedOn w:val="Tekstkomentarza"/>
    <w:next w:val="Tekstkomentarza"/>
    <w:rPr>
      <w:b/>
      <w:bCs/>
    </w:rPr>
  </w:style>
  <w:style w:type="character" w:customStyle="1" w:styleId="CommentSubjectChar">
    <w:name w:val="Comment Subject Char"/>
    <w:rPr>
      <w:b/>
      <w:bCs/>
      <w:lang w:eastAsia="en-US"/>
    </w:rPr>
  </w:style>
  <w:style w:type="paragraph" w:styleId="Akapitzlist">
    <w:name w:val="List Paragraph"/>
    <w:basedOn w:val="Normalny"/>
    <w:uiPriority w:val="34"/>
    <w:qFormat/>
    <w:pPr>
      <w:ind w:left="720"/>
    </w:pPr>
    <w:rPr>
      <w:rFonts w:ascii="Calibri" w:hAnsi="Calibri"/>
      <w:lang w:val="fr-FR"/>
    </w:rPr>
  </w:style>
  <w:style w:type="paragraph" w:customStyle="1" w:styleId="ListDash">
    <w:name w:val="List Dash"/>
    <w:basedOn w:val="Normalny"/>
    <w:pPr>
      <w:tabs>
        <w:tab w:val="left" w:pos="360"/>
      </w:tabs>
      <w:spacing w:after="240"/>
    </w:pPr>
    <w:rPr>
      <w:rFonts w:eastAsia="Times New Roman"/>
      <w:szCs w:val="20"/>
    </w:rPr>
  </w:style>
  <w:style w:type="paragraph" w:customStyle="1" w:styleId="Char1CharCharChar">
    <w:name w:val="Char1 Char Char Char"/>
    <w:basedOn w:val="Normalny"/>
    <w:pPr>
      <w:spacing w:after="160" w:line="240" w:lineRule="exact"/>
    </w:pPr>
    <w:rPr>
      <w:rFonts w:ascii="Tahoma" w:eastAsia="Times New Roman" w:hAnsi="Tahoma"/>
      <w:sz w:val="20"/>
      <w:szCs w:val="20"/>
      <w:lang w:val="en-US"/>
    </w:rPr>
  </w:style>
  <w:style w:type="paragraph" w:customStyle="1" w:styleId="CM1">
    <w:name w:val="CM1"/>
    <w:basedOn w:val="Normalny"/>
    <w:next w:val="Normalny"/>
    <w:pPr>
      <w:autoSpaceDE w:val="0"/>
    </w:pPr>
    <w:rPr>
      <w:rFonts w:ascii="EUAlbertina" w:hAnsi="EUAlbertina"/>
      <w:szCs w:val="24"/>
    </w:rPr>
  </w:style>
  <w:style w:type="paragraph" w:customStyle="1" w:styleId="CM3">
    <w:name w:val="CM3"/>
    <w:basedOn w:val="Normalny"/>
    <w:next w:val="Normalny"/>
    <w:pPr>
      <w:autoSpaceDE w:val="0"/>
    </w:pPr>
    <w:rPr>
      <w:rFonts w:ascii="EUAlbertina" w:hAnsi="EUAlbertina"/>
      <w:szCs w:val="24"/>
    </w:rPr>
  </w:style>
  <w:style w:type="paragraph" w:customStyle="1" w:styleId="Revision1">
    <w:name w:val="Revision1"/>
    <w:next w:val="Poprawka"/>
    <w:pPr>
      <w:suppressAutoHyphens/>
    </w:pPr>
    <w:rPr>
      <w:sz w:val="22"/>
      <w:szCs w:val="22"/>
      <w:lang w:val="fr-FR" w:eastAsia="en-US"/>
    </w:rPr>
  </w:style>
  <w:style w:type="paragraph" w:styleId="Poprawka">
    <w:name w:val="Revision"/>
    <w:pPr>
      <w:suppressAutoHyphens/>
    </w:pPr>
    <w:rPr>
      <w:sz w:val="22"/>
      <w:szCs w:val="22"/>
      <w:lang w:eastAsia="en-US"/>
    </w:rPr>
  </w:style>
  <w:style w:type="paragraph" w:customStyle="1" w:styleId="Char1CharCharChar0">
    <w:name w:val="Char1 Char Char Char0"/>
    <w:basedOn w:val="Normalny"/>
    <w:pPr>
      <w:spacing w:after="160" w:line="240" w:lineRule="exact"/>
    </w:pPr>
    <w:rPr>
      <w:rFonts w:ascii="Tahoma" w:eastAsia="Times New Roman" w:hAnsi="Tahoma"/>
      <w:sz w:val="20"/>
      <w:szCs w:val="20"/>
      <w:lang w:val="en-US"/>
    </w:rPr>
  </w:style>
  <w:style w:type="paragraph" w:customStyle="1" w:styleId="ZCom">
    <w:name w:val="Z_Com"/>
    <w:basedOn w:val="Normalny"/>
    <w:next w:val="ZDGName"/>
    <w:pPr>
      <w:widowControl w:val="0"/>
      <w:ind w:right="85"/>
    </w:pPr>
    <w:rPr>
      <w:rFonts w:ascii="Arial" w:eastAsia="Times New Roman" w:hAnsi="Arial"/>
      <w:szCs w:val="20"/>
    </w:rPr>
  </w:style>
  <w:style w:type="paragraph" w:customStyle="1" w:styleId="ZDGName">
    <w:name w:val="Z_DGName"/>
    <w:basedOn w:val="Normalny"/>
    <w:pPr>
      <w:widowControl w:val="0"/>
      <w:ind w:right="85"/>
    </w:pPr>
    <w:rPr>
      <w:rFonts w:ascii="Arial" w:eastAsia="Times New Roman" w:hAnsi="Arial"/>
      <w:sz w:val="16"/>
      <w:szCs w:val="20"/>
    </w:rPr>
  </w:style>
  <w:style w:type="character" w:styleId="Uwydatnienie">
    <w:name w:val="Emphasis"/>
    <w:rPr>
      <w:i/>
      <w:iCs/>
    </w:rPr>
  </w:style>
  <w:style w:type="paragraph" w:customStyle="1" w:styleId="Heading3contract">
    <w:name w:val="Heading 3 contract"/>
    <w:basedOn w:val="Normalny"/>
    <w:autoRedefine/>
    <w:pPr>
      <w:keepNext/>
      <w:spacing w:before="120"/>
      <w:ind w:left="709" w:hanging="709"/>
    </w:pPr>
    <w:rPr>
      <w:rFonts w:eastAsia="Times New Roman"/>
      <w:b/>
      <w:szCs w:val="24"/>
      <w:lang w:eastAsia="ko-KR"/>
    </w:rPr>
  </w:style>
  <w:style w:type="character" w:customStyle="1" w:styleId="Heading3contractChar">
    <w:name w:val="Heading 3 contract Char"/>
    <w:rPr>
      <w:rFonts w:ascii="Times New Roman" w:eastAsia="Times New Roman" w:hAnsi="Times New Roman"/>
      <w:b/>
      <w:sz w:val="24"/>
      <w:szCs w:val="24"/>
      <w:lang w:eastAsia="ko-KR"/>
    </w:rPr>
  </w:style>
  <w:style w:type="character" w:styleId="Hipercze">
    <w:name w:val="Hyperlink"/>
    <w:rPr>
      <w:color w:val="0000FF"/>
      <w:u w:val="single"/>
    </w:rPr>
  </w:style>
  <w:style w:type="character" w:styleId="UyteHipercze">
    <w:name w:val="FollowedHyperlink"/>
    <w:rPr>
      <w:color w:val="800080"/>
      <w:u w:val="single"/>
    </w:rPr>
  </w:style>
  <w:style w:type="paragraph" w:styleId="Podtytu">
    <w:name w:val="Subtitle"/>
    <w:basedOn w:val="Normalny"/>
    <w:next w:val="Normalny"/>
    <w:pPr>
      <w:spacing w:after="60"/>
      <w:jc w:val="center"/>
      <w:outlineLvl w:val="1"/>
    </w:pPr>
    <w:rPr>
      <w:rFonts w:ascii="Cambria" w:eastAsia="Times New Roman" w:hAnsi="Cambria"/>
      <w:szCs w:val="24"/>
    </w:rPr>
  </w:style>
  <w:style w:type="character" w:customStyle="1" w:styleId="SubtitleChar">
    <w:name w:val="Subtitle Char"/>
    <w:rPr>
      <w:rFonts w:ascii="Cambria" w:eastAsia="Times New Roman" w:hAnsi="Cambria" w:cs="Times New Roman"/>
      <w:sz w:val="24"/>
      <w:szCs w:val="24"/>
      <w:lang w:eastAsia="en-US"/>
    </w:rPr>
  </w:style>
  <w:style w:type="paragraph" w:customStyle="1" w:styleId="CharChar1CharCharChar">
    <w:name w:val="Char Char1 Char Char Char"/>
    <w:basedOn w:val="Normalny"/>
    <w:pPr>
      <w:spacing w:after="160" w:line="240" w:lineRule="exact"/>
    </w:pPr>
    <w:rPr>
      <w:rFonts w:ascii="Tahoma" w:eastAsia="Times New Roman" w:hAnsi="Tahoma"/>
      <w:sz w:val="20"/>
      <w:szCs w:val="20"/>
      <w:lang w:val="en-US"/>
    </w:rPr>
  </w:style>
  <w:style w:type="paragraph" w:styleId="Data">
    <w:name w:val="Date"/>
    <w:basedOn w:val="Normalny"/>
    <w:next w:val="Normalny"/>
  </w:style>
  <w:style w:type="character" w:customStyle="1" w:styleId="DateChar">
    <w:name w:val="Date Char"/>
    <w:rPr>
      <w:sz w:val="22"/>
      <w:szCs w:val="22"/>
      <w:lang w:eastAsia="en-US"/>
    </w:rPr>
  </w:style>
  <w:style w:type="paragraph" w:styleId="Tekstprzypisukocowego">
    <w:name w:val="endnote text"/>
    <w:basedOn w:val="Normalny"/>
    <w:rPr>
      <w:sz w:val="20"/>
      <w:szCs w:val="20"/>
    </w:rPr>
  </w:style>
  <w:style w:type="character" w:customStyle="1" w:styleId="EndnoteTextChar">
    <w:name w:val="Endnote Text Char"/>
    <w:rPr>
      <w:lang w:eastAsia="en-US"/>
    </w:rPr>
  </w:style>
  <w:style w:type="character" w:styleId="Odwoanieprzypisukocowego">
    <w:name w:val="endnote reference"/>
    <w:rPr>
      <w:position w:val="0"/>
      <w:vertAlign w:val="superscript"/>
    </w:rPr>
  </w:style>
  <w:style w:type="paragraph" w:customStyle="1" w:styleId="Default">
    <w:name w:val="Default"/>
    <w:pPr>
      <w:suppressAutoHyphens/>
      <w:autoSpaceDE w:val="0"/>
    </w:pPr>
    <w:rPr>
      <w:rFonts w:ascii="Times New Roman" w:hAnsi="Times New Roman"/>
      <w:color w:val="000000"/>
      <w:sz w:val="24"/>
      <w:szCs w:val="24"/>
    </w:rPr>
  </w:style>
  <w:style w:type="paragraph" w:customStyle="1" w:styleId="Text1">
    <w:name w:val="Text 1"/>
    <w:basedOn w:val="Normalny"/>
    <w:pPr>
      <w:spacing w:after="240"/>
      <w:ind w:left="482"/>
    </w:pPr>
    <w:rPr>
      <w:rFonts w:eastAsia="Times New Roman"/>
      <w:szCs w:val="20"/>
    </w:rPr>
  </w:style>
  <w:style w:type="paragraph" w:customStyle="1" w:styleId="Text2">
    <w:name w:val="Text 2"/>
    <w:basedOn w:val="Normalny"/>
    <w:pPr>
      <w:tabs>
        <w:tab w:val="left" w:pos="2160"/>
      </w:tabs>
      <w:spacing w:after="240"/>
      <w:ind w:left="1077"/>
    </w:pPr>
    <w:rPr>
      <w:rFonts w:eastAsia="Times New Roman"/>
      <w:szCs w:val="20"/>
    </w:rPr>
  </w:style>
  <w:style w:type="paragraph" w:styleId="Listapunktowana2">
    <w:name w:val="List Bullet 2"/>
    <w:basedOn w:val="Text2"/>
    <w:pPr>
      <w:numPr>
        <w:numId w:val="1"/>
      </w:numPr>
      <w:tabs>
        <w:tab w:val="clear" w:pos="2160"/>
        <w:tab w:val="left" w:pos="1077"/>
      </w:tabs>
    </w:pPr>
  </w:style>
  <w:style w:type="character" w:customStyle="1" w:styleId="Heading1Char">
    <w:name w:val="Heading 1 Char"/>
    <w:rPr>
      <w:rFonts w:ascii="Cambria" w:eastAsia="Times New Roman" w:hAnsi="Cambria"/>
      <w:b/>
      <w:bCs/>
      <w:kern w:val="3"/>
      <w:sz w:val="32"/>
      <w:szCs w:val="32"/>
      <w:lang w:eastAsia="en-US"/>
    </w:rPr>
  </w:style>
  <w:style w:type="character" w:customStyle="1" w:styleId="Heading2Char">
    <w:name w:val="Heading 2 Char"/>
    <w:rPr>
      <w:rFonts w:ascii="Cambria" w:eastAsia="Times New Roman" w:hAnsi="Cambria"/>
      <w:b/>
      <w:bCs/>
      <w:i/>
      <w:iCs/>
      <w:sz w:val="28"/>
      <w:szCs w:val="28"/>
      <w:lang w:eastAsia="en-US"/>
    </w:rPr>
  </w:style>
  <w:style w:type="character" w:customStyle="1" w:styleId="Heading3Char">
    <w:name w:val="Heading 3 Char"/>
    <w:rPr>
      <w:rFonts w:ascii="Times New Roman" w:eastAsia="Times New Roman" w:hAnsi="Times New Roman"/>
      <w:b/>
      <w:bCs/>
      <w:sz w:val="24"/>
      <w:szCs w:val="24"/>
    </w:rPr>
  </w:style>
  <w:style w:type="character" w:customStyle="1" w:styleId="Heading4Char">
    <w:name w:val="Heading 4 Char"/>
    <w:rPr>
      <w:rFonts w:ascii="Times New Roman" w:eastAsia="Times New Roman" w:hAnsi="Times New Roman"/>
      <w:b/>
      <w:bCs/>
      <w:sz w:val="28"/>
      <w:szCs w:val="28"/>
      <w:lang w:eastAsia="en-US"/>
    </w:rPr>
  </w:style>
  <w:style w:type="paragraph" w:styleId="Nagwekspisutreci">
    <w:name w:val="TOC Heading"/>
    <w:basedOn w:val="Nagwek1"/>
    <w:next w:val="Normalny"/>
    <w:pPr>
      <w:keepLines/>
      <w:spacing w:before="480" w:after="0"/>
    </w:pPr>
    <w:rPr>
      <w:color w:val="365F91"/>
      <w:kern w:val="0"/>
      <w:sz w:val="28"/>
      <w:szCs w:val="28"/>
      <w:lang w:val="en-US" w:eastAsia="ja-JP"/>
    </w:rPr>
  </w:style>
  <w:style w:type="paragraph" w:styleId="Spistreci1">
    <w:name w:val="toc 1"/>
    <w:basedOn w:val="Normalny"/>
    <w:next w:val="Normalny"/>
    <w:autoRedefine/>
    <w:pPr>
      <w:tabs>
        <w:tab w:val="left" w:pos="1560"/>
        <w:tab w:val="right" w:leader="dot" w:pos="9016"/>
      </w:tabs>
      <w:spacing w:after="120"/>
    </w:pPr>
    <w:rPr>
      <w:b/>
      <w:sz w:val="20"/>
    </w:rPr>
  </w:style>
  <w:style w:type="paragraph" w:styleId="Spistreci2">
    <w:name w:val="toc 2"/>
    <w:basedOn w:val="Normalny"/>
    <w:next w:val="Normalny"/>
    <w:autoRedefine/>
    <w:pPr>
      <w:tabs>
        <w:tab w:val="left" w:pos="1540"/>
        <w:tab w:val="left" w:pos="2127"/>
        <w:tab w:val="right" w:leader="dot" w:pos="9016"/>
      </w:tabs>
      <w:spacing w:after="120"/>
      <w:ind w:left="1559" w:hanging="1338"/>
    </w:pPr>
    <w:rPr>
      <w:b/>
      <w:sz w:val="20"/>
    </w:rPr>
  </w:style>
  <w:style w:type="paragraph" w:styleId="Spistreci3">
    <w:name w:val="toc 3"/>
    <w:basedOn w:val="Normalny"/>
    <w:next w:val="Normalny"/>
    <w:autoRedefine/>
    <w:pPr>
      <w:tabs>
        <w:tab w:val="left" w:pos="993"/>
        <w:tab w:val="right" w:leader="dot" w:pos="9016"/>
      </w:tabs>
      <w:spacing w:after="120"/>
      <w:ind w:left="1843" w:hanging="1559"/>
    </w:pPr>
    <w:rPr>
      <w:sz w:val="20"/>
    </w:rPr>
  </w:style>
  <w:style w:type="paragraph" w:styleId="Spistreci4">
    <w:name w:val="toc 4"/>
    <w:basedOn w:val="Normalny"/>
    <w:next w:val="Normalny"/>
    <w:autoRedefine/>
    <w:pPr>
      <w:tabs>
        <w:tab w:val="right" w:leader="dot" w:pos="9016"/>
      </w:tabs>
      <w:spacing w:after="100"/>
      <w:ind w:left="2127" w:hanging="1467"/>
    </w:pPr>
    <w:rPr>
      <w:rFonts w:eastAsia="Times New Roman"/>
      <w:sz w:val="20"/>
      <w:lang w:eastAsia="en-GB"/>
    </w:rPr>
  </w:style>
  <w:style w:type="paragraph" w:styleId="Spistreci5">
    <w:name w:val="toc 5"/>
    <w:basedOn w:val="Normalny"/>
    <w:next w:val="Normalny"/>
    <w:autoRedefine/>
    <w:pPr>
      <w:tabs>
        <w:tab w:val="left" w:pos="1540"/>
        <w:tab w:val="right" w:leader="dot" w:pos="9016"/>
      </w:tabs>
      <w:spacing w:after="100"/>
      <w:ind w:left="1560" w:hanging="680"/>
    </w:pPr>
    <w:rPr>
      <w:rFonts w:eastAsia="Times New Roman"/>
      <w:sz w:val="20"/>
      <w:lang w:eastAsia="en-GB"/>
    </w:rPr>
  </w:style>
  <w:style w:type="paragraph" w:styleId="Spistreci6">
    <w:name w:val="toc 6"/>
    <w:basedOn w:val="Normalny"/>
    <w:next w:val="Normalny"/>
    <w:autoRedefine/>
    <w:pPr>
      <w:spacing w:after="100"/>
      <w:ind w:left="1100"/>
    </w:pPr>
    <w:rPr>
      <w:rFonts w:eastAsia="Times New Roman"/>
      <w:lang w:eastAsia="en-GB"/>
    </w:rPr>
  </w:style>
  <w:style w:type="paragraph" w:styleId="Spistreci7">
    <w:name w:val="toc 7"/>
    <w:basedOn w:val="Normalny"/>
    <w:next w:val="Normalny"/>
    <w:autoRedefine/>
    <w:pPr>
      <w:spacing w:after="100"/>
      <w:ind w:left="1320"/>
    </w:pPr>
    <w:rPr>
      <w:rFonts w:eastAsia="Times New Roman"/>
      <w:lang w:eastAsia="en-GB"/>
    </w:rPr>
  </w:style>
  <w:style w:type="paragraph" w:styleId="Spistreci8">
    <w:name w:val="toc 8"/>
    <w:basedOn w:val="Normalny"/>
    <w:next w:val="Normalny"/>
    <w:autoRedefine/>
    <w:pPr>
      <w:spacing w:after="100"/>
      <w:ind w:left="1540"/>
    </w:pPr>
    <w:rPr>
      <w:rFonts w:eastAsia="Times New Roman"/>
      <w:lang w:eastAsia="en-GB"/>
    </w:rPr>
  </w:style>
  <w:style w:type="paragraph" w:styleId="Spistreci9">
    <w:name w:val="toc 9"/>
    <w:basedOn w:val="Normalny"/>
    <w:next w:val="Normalny"/>
    <w:autoRedefine/>
    <w:pPr>
      <w:spacing w:after="100"/>
      <w:ind w:left="1760"/>
    </w:pPr>
    <w:rPr>
      <w:rFonts w:eastAsia="Times New Roman"/>
      <w:lang w:eastAsia="en-GB"/>
    </w:rPr>
  </w:style>
  <w:style w:type="paragraph" w:customStyle="1" w:styleId="Style1">
    <w:name w:val="Style1"/>
    <w:basedOn w:val="Akapitzlist"/>
    <w:pPr>
      <w:ind w:left="851" w:hanging="360"/>
    </w:pPr>
    <w:rPr>
      <w:rFonts w:ascii="Times New Roman" w:hAnsi="Times New Roman"/>
      <w:szCs w:val="24"/>
      <w:lang w:val="en-GB"/>
    </w:rPr>
  </w:style>
  <w:style w:type="paragraph" w:customStyle="1" w:styleId="Style2">
    <w:name w:val="Style2"/>
    <w:basedOn w:val="Akapitzlist"/>
    <w:pPr>
      <w:ind w:left="0"/>
    </w:pPr>
    <w:rPr>
      <w:rFonts w:ascii="Times New Roman" w:hAnsi="Times New Roman"/>
      <w:szCs w:val="24"/>
      <w:lang w:val="en-GB"/>
    </w:rPr>
  </w:style>
  <w:style w:type="character" w:customStyle="1" w:styleId="ListParagraphChar">
    <w:name w:val="List Paragraph Char"/>
    <w:uiPriority w:val="34"/>
    <w:rPr>
      <w:sz w:val="22"/>
      <w:szCs w:val="22"/>
      <w:lang w:val="fr-FR" w:eastAsia="en-US"/>
    </w:rPr>
  </w:style>
  <w:style w:type="character" w:customStyle="1" w:styleId="Style1Char">
    <w:name w:val="Style1 Char"/>
    <w:rPr>
      <w:rFonts w:ascii="Times New Roman" w:hAnsi="Times New Roman"/>
      <w:sz w:val="24"/>
      <w:szCs w:val="24"/>
      <w:lang w:eastAsia="en-US"/>
    </w:rPr>
  </w:style>
  <w:style w:type="character" w:customStyle="1" w:styleId="Style2Char">
    <w:name w:val="Style2 Char"/>
    <w:rPr>
      <w:rFonts w:ascii="Times New Roman" w:hAnsi="Times New Roman"/>
      <w:sz w:val="24"/>
      <w:szCs w:val="24"/>
      <w:lang w:eastAsia="en-US"/>
    </w:rPr>
  </w:style>
  <w:style w:type="paragraph" w:customStyle="1" w:styleId="Chapter">
    <w:name w:val="Chapter"/>
    <w:basedOn w:val="Normalny"/>
    <w:pPr>
      <w:ind w:left="1380" w:hanging="1380"/>
    </w:pPr>
    <w:rPr>
      <w:rFonts w:ascii="Times New Roman Bold" w:hAnsi="Times New Roman Bold"/>
      <w:b/>
      <w:szCs w:val="24"/>
      <w:u w:val="single"/>
    </w:rPr>
  </w:style>
  <w:style w:type="paragraph" w:customStyle="1" w:styleId="Article">
    <w:name w:val="Article"/>
    <w:basedOn w:val="Normalny"/>
    <w:pPr>
      <w:ind w:left="1800" w:hanging="1800"/>
    </w:pPr>
    <w:rPr>
      <w:b/>
      <w:szCs w:val="24"/>
    </w:rPr>
  </w:style>
  <w:style w:type="character" w:customStyle="1" w:styleId="ChapterChar">
    <w:name w:val="Chapter Char"/>
    <w:rPr>
      <w:rFonts w:ascii="Times New Roman Bold" w:hAnsi="Times New Roman Bold"/>
      <w:b/>
      <w:sz w:val="24"/>
      <w:szCs w:val="24"/>
      <w:u w:val="single"/>
      <w:lang w:eastAsia="en-US"/>
    </w:rPr>
  </w:style>
  <w:style w:type="paragraph" w:customStyle="1" w:styleId="Subarticle">
    <w:name w:val="Subarticle"/>
    <w:basedOn w:val="Normalny"/>
    <w:pPr>
      <w:ind w:left="720" w:hanging="720"/>
    </w:pPr>
    <w:rPr>
      <w:b/>
      <w:szCs w:val="24"/>
    </w:rPr>
  </w:style>
  <w:style w:type="character" w:customStyle="1" w:styleId="ArticleChar">
    <w:name w:val="Article Char"/>
    <w:rPr>
      <w:rFonts w:ascii="Times New Roman" w:hAnsi="Times New Roman"/>
      <w:b/>
      <w:sz w:val="24"/>
      <w:szCs w:val="24"/>
      <w:lang w:eastAsia="en-US"/>
    </w:rPr>
  </w:style>
  <w:style w:type="paragraph" w:customStyle="1" w:styleId="Section">
    <w:name w:val="Section"/>
    <w:basedOn w:val="Normalny"/>
    <w:pPr>
      <w:ind w:left="1620" w:hanging="1620"/>
    </w:pPr>
    <w:rPr>
      <w:b/>
      <w:szCs w:val="24"/>
      <w:u w:val="single"/>
    </w:rPr>
  </w:style>
  <w:style w:type="character" w:customStyle="1" w:styleId="SubarticleChar">
    <w:name w:val="Subarticle Char"/>
    <w:rPr>
      <w:rFonts w:ascii="Times New Roman" w:hAnsi="Times New Roman"/>
      <w:b/>
      <w:sz w:val="24"/>
      <w:szCs w:val="24"/>
      <w:lang w:eastAsia="en-US"/>
    </w:rPr>
  </w:style>
  <w:style w:type="paragraph" w:customStyle="1" w:styleId="Subsection">
    <w:name w:val="Subsection"/>
    <w:basedOn w:val="Normalny"/>
    <w:rPr>
      <w:b/>
      <w:szCs w:val="24"/>
    </w:rPr>
  </w:style>
  <w:style w:type="character" w:customStyle="1" w:styleId="SectionChar">
    <w:name w:val="Section Char"/>
    <w:rPr>
      <w:rFonts w:ascii="Times New Roman" w:hAnsi="Times New Roman"/>
      <w:b/>
      <w:sz w:val="24"/>
      <w:szCs w:val="24"/>
      <w:u w:val="single"/>
      <w:lang w:eastAsia="en-US"/>
    </w:rPr>
  </w:style>
  <w:style w:type="paragraph" w:customStyle="1" w:styleId="Titreobjet">
    <w:name w:val="Titre objet"/>
    <w:basedOn w:val="Normalny"/>
    <w:next w:val="Normalny"/>
    <w:pPr>
      <w:spacing w:before="360" w:after="360"/>
      <w:jc w:val="center"/>
    </w:pPr>
    <w:rPr>
      <w:rFonts w:eastAsia="Times New Roman"/>
      <w:b/>
      <w:szCs w:val="24"/>
    </w:rPr>
  </w:style>
  <w:style w:type="character" w:customStyle="1" w:styleId="SubsectionChar">
    <w:name w:val="Subsection Char"/>
    <w:rPr>
      <w:rFonts w:ascii="Times New Roman" w:hAnsi="Times New Roman"/>
      <w:b/>
      <w:sz w:val="24"/>
      <w:szCs w:val="24"/>
      <w:lang w:eastAsia="en-US"/>
    </w:rPr>
  </w:style>
  <w:style w:type="paragraph" w:customStyle="1" w:styleId="Typedudocument">
    <w:name w:val="Type du document"/>
    <w:basedOn w:val="Normalny"/>
    <w:next w:val="Titreobjet"/>
    <w:pPr>
      <w:spacing w:before="360"/>
      <w:jc w:val="center"/>
    </w:pPr>
    <w:rPr>
      <w:rFonts w:eastAsia="Times New Roman"/>
      <w:b/>
      <w:szCs w:val="24"/>
    </w:rPr>
  </w:style>
  <w:style w:type="character" w:customStyle="1" w:styleId="Heading5Char">
    <w:name w:val="Heading 5 Char"/>
    <w:rPr>
      <w:rFonts w:ascii="Times New Roman" w:eastAsia="Times New Roman" w:hAnsi="Times New Roman"/>
      <w:sz w:val="22"/>
    </w:rPr>
  </w:style>
  <w:style w:type="character" w:customStyle="1" w:styleId="Heading6Char">
    <w:name w:val="Heading 6 Char"/>
    <w:rPr>
      <w:rFonts w:ascii="Times New Roman" w:eastAsia="Times New Roman" w:hAnsi="Times New Roman"/>
      <w:i/>
      <w:sz w:val="22"/>
    </w:rPr>
  </w:style>
  <w:style w:type="character" w:customStyle="1" w:styleId="Heading7Char">
    <w:name w:val="Heading 7 Char"/>
    <w:rPr>
      <w:rFonts w:ascii="Arial" w:eastAsia="Times New Roman" w:hAnsi="Arial"/>
    </w:rPr>
  </w:style>
  <w:style w:type="character" w:customStyle="1" w:styleId="Heading8Char">
    <w:name w:val="Heading 8 Char"/>
    <w:rPr>
      <w:rFonts w:ascii="Arial" w:eastAsia="Times New Roman" w:hAnsi="Arial"/>
      <w:i/>
    </w:rPr>
  </w:style>
  <w:style w:type="character" w:customStyle="1" w:styleId="Heading9Char">
    <w:name w:val="Heading 9 Char"/>
    <w:rPr>
      <w:rFonts w:ascii="Arial" w:eastAsia="Times New Roman" w:hAnsi="Arial"/>
      <w:b/>
      <w:i/>
      <w:sz w:val="18"/>
    </w:rPr>
  </w:style>
  <w:style w:type="character" w:customStyle="1" w:styleId="Heading1Char1">
    <w:name w:val="Heading 1 Char1"/>
    <w:rPr>
      <w:rFonts w:ascii="Arial" w:eastAsia="Times New Roman" w:hAnsi="Arial"/>
      <w:bCs/>
      <w:kern w:val="3"/>
      <w:sz w:val="28"/>
    </w:rPr>
  </w:style>
  <w:style w:type="paragraph" w:styleId="NormalnyWeb">
    <w:name w:val="Normal (Web)"/>
    <w:basedOn w:val="Normalny"/>
    <w:pPr>
      <w:spacing w:before="100" w:after="100"/>
      <w:jc w:val="left"/>
    </w:pPr>
    <w:rPr>
      <w:rFonts w:eastAsia="Times New Roman"/>
      <w:color w:val="000000"/>
      <w:szCs w:val="24"/>
      <w:lang w:eastAsia="en-GB"/>
    </w:rPr>
  </w:style>
  <w:style w:type="paragraph" w:customStyle="1" w:styleId="articles">
    <w:name w:val="articles"/>
    <w:basedOn w:val="Normalny"/>
    <w:pPr>
      <w:spacing w:before="100" w:after="100"/>
      <w:jc w:val="left"/>
    </w:pPr>
    <w:rPr>
      <w:rFonts w:eastAsia="Times New Roman"/>
      <w:b/>
      <w:bCs/>
      <w:color w:val="000080"/>
      <w:sz w:val="20"/>
      <w:szCs w:val="20"/>
      <w:lang w:eastAsia="en-GB"/>
    </w:rPr>
  </w:style>
  <w:style w:type="character" w:styleId="Numerstrony">
    <w:name w:val="page number"/>
    <w:rPr>
      <w:rFonts w:cs="Times New Roman"/>
    </w:rPr>
  </w:style>
  <w:style w:type="paragraph" w:styleId="Tekstpodstawowy3">
    <w:name w:val="Body Text 3"/>
    <w:basedOn w:val="Normalny"/>
    <w:pPr>
      <w:jc w:val="center"/>
    </w:pPr>
    <w:rPr>
      <w:rFonts w:ascii="Book Antiqua" w:eastAsia="Times New Roman" w:hAnsi="Book Antiqua"/>
      <w:b/>
      <w:szCs w:val="20"/>
      <w:lang w:val="fr-BE" w:eastAsia="en-GB"/>
    </w:rPr>
  </w:style>
  <w:style w:type="character" w:customStyle="1" w:styleId="BodyText3Char">
    <w:name w:val="Body Text 3 Char"/>
    <w:rPr>
      <w:rFonts w:ascii="Book Antiqua" w:eastAsia="Times New Roman" w:hAnsi="Book Antiqua"/>
      <w:b/>
      <w:sz w:val="24"/>
      <w:lang w:val="fr-BE"/>
    </w:rPr>
  </w:style>
  <w:style w:type="paragraph" w:customStyle="1" w:styleId="NumPar2">
    <w:name w:val="NumPar 2"/>
    <w:basedOn w:val="Nagwek2"/>
    <w:next w:val="Text2"/>
    <w:pPr>
      <w:keepNext w:val="0"/>
      <w:tabs>
        <w:tab w:val="left" w:pos="756"/>
      </w:tabs>
      <w:spacing w:before="0" w:after="240"/>
      <w:ind w:left="1077" w:hanging="595"/>
    </w:pPr>
    <w:rPr>
      <w:rFonts w:ascii="Times New Roman" w:hAnsi="Times New Roman"/>
      <w:b w:val="0"/>
      <w:bCs w:val="0"/>
      <w:i w:val="0"/>
      <w:iCs w:val="0"/>
      <w:sz w:val="24"/>
      <w:szCs w:val="20"/>
      <w:lang w:eastAsia="en-GB"/>
    </w:rPr>
  </w:style>
  <w:style w:type="paragraph" w:styleId="Tekstpodstawowywcity">
    <w:name w:val="Body Text Indent"/>
    <w:basedOn w:val="Normalny"/>
    <w:pPr>
      <w:spacing w:line="240" w:lineRule="exact"/>
      <w:ind w:left="-90"/>
    </w:pPr>
    <w:rPr>
      <w:rFonts w:eastAsia="Times New Roman"/>
      <w:szCs w:val="20"/>
      <w:lang w:eastAsia="en-GB"/>
    </w:rPr>
  </w:style>
  <w:style w:type="character" w:customStyle="1" w:styleId="BodyTextIndentChar">
    <w:name w:val="Body Text Indent Char"/>
    <w:rPr>
      <w:rFonts w:ascii="Times New Roman" w:eastAsia="Times New Roman" w:hAnsi="Times New Roman"/>
      <w:sz w:val="24"/>
    </w:rPr>
  </w:style>
  <w:style w:type="paragraph" w:styleId="Nagwekwykazurde">
    <w:name w:val="toa heading"/>
    <w:basedOn w:val="Normalny"/>
    <w:next w:val="Normalny"/>
    <w:pPr>
      <w:spacing w:before="120"/>
      <w:jc w:val="left"/>
    </w:pPr>
    <w:rPr>
      <w:rFonts w:ascii="Arial" w:eastAsia="Times New Roman" w:hAnsi="Arial" w:cs="Arial"/>
      <w:b/>
      <w:bCs/>
      <w:szCs w:val="24"/>
      <w:lang w:eastAsia="en-GB"/>
    </w:rPr>
  </w:style>
  <w:style w:type="paragraph" w:styleId="Spisilustracji">
    <w:name w:val="table of figures"/>
    <w:basedOn w:val="Normalny"/>
    <w:next w:val="Normalny"/>
    <w:pPr>
      <w:ind w:left="480" w:hanging="480"/>
      <w:jc w:val="left"/>
    </w:pPr>
    <w:rPr>
      <w:rFonts w:eastAsia="Times New Roman"/>
      <w:szCs w:val="24"/>
      <w:lang w:eastAsia="en-GB"/>
    </w:rPr>
  </w:style>
  <w:style w:type="paragraph" w:customStyle="1" w:styleId="Abstract">
    <w:name w:val="Abstract"/>
    <w:basedOn w:val="Tekstpodstawowy"/>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eastAsia="zh-CN"/>
    </w:rPr>
  </w:style>
  <w:style w:type="paragraph" w:styleId="Tekstpodstawowy">
    <w:name w:val="Body Text"/>
    <w:basedOn w:val="Normalny"/>
    <w:pPr>
      <w:spacing w:after="120"/>
      <w:jc w:val="left"/>
    </w:pPr>
    <w:rPr>
      <w:rFonts w:eastAsia="Times New Roman"/>
      <w:szCs w:val="24"/>
      <w:lang w:eastAsia="en-GB"/>
    </w:rPr>
  </w:style>
  <w:style w:type="character" w:customStyle="1" w:styleId="BodyTextChar">
    <w:name w:val="Body Text Char"/>
    <w:rPr>
      <w:rFonts w:ascii="Times New Roman" w:eastAsia="Times New Roman" w:hAnsi="Times New Roman"/>
      <w:sz w:val="24"/>
      <w:szCs w:val="24"/>
    </w:rPr>
  </w:style>
  <w:style w:type="paragraph" w:styleId="Listapunktowana">
    <w:name w:val="List Bullet"/>
    <w:basedOn w:val="Normalny"/>
    <w:pPr>
      <w:numPr>
        <w:numId w:val="2"/>
      </w:numPr>
      <w:spacing w:after="240"/>
    </w:pPr>
    <w:rPr>
      <w:rFonts w:eastAsia="Times New Roman"/>
      <w:sz w:val="22"/>
      <w:szCs w:val="20"/>
      <w:lang w:eastAsia="en-GB"/>
    </w:rPr>
  </w:style>
  <w:style w:type="character" w:customStyle="1" w:styleId="Boldtext">
    <w:name w:val="Bold text"/>
    <w:rPr>
      <w:rFonts w:ascii="Arial" w:hAnsi="Arial" w:cs="Times New Roman"/>
      <w:b/>
      <w:color w:val="008080"/>
      <w:sz w:val="20"/>
      <w:lang w:val="en-GB"/>
    </w:rPr>
  </w:style>
  <w:style w:type="paragraph" w:customStyle="1" w:styleId="Blockquote">
    <w:name w:val="Blockquote"/>
    <w:basedOn w:val="Normalny"/>
    <w:pPr>
      <w:spacing w:before="100" w:after="100"/>
      <w:ind w:left="360" w:right="360"/>
      <w:jc w:val="left"/>
    </w:pPr>
    <w:rPr>
      <w:rFonts w:eastAsia="Times New Roman"/>
      <w:szCs w:val="20"/>
      <w:lang w:val="fr-BE" w:eastAsia="en-GB"/>
    </w:rPr>
  </w:style>
  <w:style w:type="paragraph" w:customStyle="1" w:styleId="TextBox">
    <w:name w:val="Text Box"/>
    <w:basedOn w:val="Tekstpodstawowy"/>
    <w:pPr>
      <w:pBdr>
        <w:top w:val="single" w:sz="6" w:space="1" w:color="000000"/>
        <w:left w:val="single" w:sz="6" w:space="1" w:color="000000"/>
        <w:bottom w:val="single" w:sz="6" w:space="1" w:color="000000"/>
        <w:right w:val="single" w:sz="6" w:space="1" w:color="000000"/>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pPr>
      <w:jc w:val="center"/>
    </w:pPr>
    <w:rPr>
      <w:b/>
    </w:rPr>
  </w:style>
  <w:style w:type="character" w:customStyle="1" w:styleId="Heading1Char1Char">
    <w:name w:val="Heading 1 Char1 Char"/>
    <w:rPr>
      <w:rFonts w:ascii="Arial" w:hAnsi="Arial" w:cs="Times New Roman"/>
      <w:bCs/>
      <w:kern w:val="3"/>
      <w:sz w:val="28"/>
      <w:lang w:val="en-GB" w:eastAsia="en-GB" w:bidi="ar-SA"/>
    </w:rPr>
  </w:style>
  <w:style w:type="paragraph" w:styleId="Listanumerowana">
    <w:name w:val="List Number"/>
    <w:basedOn w:val="Normalny"/>
    <w:pPr>
      <w:spacing w:after="290" w:line="290" w:lineRule="atLeast"/>
      <w:jc w:val="left"/>
    </w:pPr>
    <w:rPr>
      <w:rFonts w:eastAsia="Times New Roman"/>
      <w:szCs w:val="20"/>
      <w:lang w:eastAsia="en-GB"/>
    </w:rPr>
  </w:style>
  <w:style w:type="paragraph" w:styleId="Listanumerowana2">
    <w:name w:val="List Number 2"/>
    <w:basedOn w:val="Normalny"/>
    <w:pPr>
      <w:spacing w:after="290" w:line="290" w:lineRule="atLeast"/>
      <w:jc w:val="left"/>
    </w:pPr>
    <w:rPr>
      <w:rFonts w:eastAsia="Times New Roman"/>
      <w:szCs w:val="20"/>
      <w:lang w:eastAsia="en-GB"/>
    </w:rPr>
  </w:style>
  <w:style w:type="paragraph" w:styleId="Listanumerowana3">
    <w:name w:val="List Number 3"/>
    <w:basedOn w:val="Normalny"/>
    <w:pPr>
      <w:spacing w:after="290" w:line="290" w:lineRule="atLeast"/>
      <w:jc w:val="left"/>
    </w:pPr>
    <w:rPr>
      <w:rFonts w:eastAsia="Times New Roman"/>
      <w:szCs w:val="20"/>
      <w:lang w:eastAsia="en-GB"/>
    </w:rPr>
  </w:style>
  <w:style w:type="paragraph" w:styleId="Listanumerowana4">
    <w:name w:val="List Number 4"/>
    <w:basedOn w:val="Normalny"/>
    <w:pPr>
      <w:spacing w:after="290" w:line="290" w:lineRule="atLeast"/>
      <w:jc w:val="left"/>
    </w:pPr>
    <w:rPr>
      <w:rFonts w:eastAsia="Times New Roman"/>
      <w:szCs w:val="20"/>
      <w:lang w:eastAsia="en-GB"/>
    </w:rPr>
  </w:style>
  <w:style w:type="paragraph" w:styleId="Listanumerowana5">
    <w:name w:val="List Number 5"/>
    <w:basedOn w:val="Normalny"/>
    <w:pPr>
      <w:numPr>
        <w:numId w:val="3"/>
      </w:numPr>
      <w:spacing w:after="290" w:line="290" w:lineRule="atLeast"/>
      <w:jc w:val="left"/>
    </w:pPr>
    <w:rPr>
      <w:rFonts w:eastAsia="Times New Roman"/>
      <w:szCs w:val="20"/>
      <w:lang w:eastAsia="en-GB"/>
    </w:rPr>
  </w:style>
  <w:style w:type="paragraph" w:customStyle="1" w:styleId="BodySingle">
    <w:name w:val="Body Single"/>
    <w:basedOn w:val="Tekstpodstawowy"/>
    <w:pPr>
      <w:spacing w:after="0" w:line="290" w:lineRule="atLeast"/>
    </w:pPr>
    <w:rPr>
      <w:szCs w:val="20"/>
      <w:lang w:eastAsia="en-US"/>
    </w:rPr>
  </w:style>
  <w:style w:type="paragraph" w:customStyle="1" w:styleId="CharChar1Char">
    <w:name w:val="Char Char1 Char"/>
    <w:basedOn w:val="Normalny"/>
    <w:pPr>
      <w:spacing w:after="160" w:line="240" w:lineRule="exact"/>
      <w:jc w:val="left"/>
    </w:pPr>
    <w:rPr>
      <w:rFonts w:ascii="Tahoma" w:eastAsia="Times New Roman" w:hAnsi="Tahoma"/>
      <w:sz w:val="20"/>
      <w:szCs w:val="20"/>
      <w:lang w:val="en-US" w:eastAsia="en-GB"/>
    </w:rPr>
  </w:style>
  <w:style w:type="paragraph" w:styleId="Indeks1">
    <w:name w:val="index 1"/>
    <w:basedOn w:val="Normalny"/>
    <w:next w:val="Normalny"/>
    <w:autoRedefine/>
    <w:pPr>
      <w:spacing w:before="240" w:after="240" w:line="360" w:lineRule="auto"/>
      <w:ind w:left="238" w:hanging="238"/>
      <w:jc w:val="left"/>
    </w:pPr>
    <w:rPr>
      <w:rFonts w:eastAsia="Times New Roman"/>
      <w:szCs w:val="24"/>
      <w:lang w:eastAsia="en-GB"/>
    </w:rPr>
  </w:style>
  <w:style w:type="paragraph" w:customStyle="1" w:styleId="CharChar1Char1">
    <w:name w:val="Char Char1 Char1"/>
    <w:basedOn w:val="Normalny"/>
    <w:pPr>
      <w:spacing w:after="160" w:line="240" w:lineRule="exact"/>
      <w:jc w:val="left"/>
    </w:pPr>
    <w:rPr>
      <w:rFonts w:ascii="Tahoma" w:eastAsia="Times New Roman" w:hAnsi="Tahoma"/>
      <w:sz w:val="20"/>
      <w:szCs w:val="20"/>
      <w:lang w:val="en-US" w:eastAsia="en-GB"/>
    </w:rPr>
  </w:style>
  <w:style w:type="paragraph" w:customStyle="1" w:styleId="CharChar1Char0">
    <w:name w:val="Char Char1 Char0"/>
    <w:basedOn w:val="Normalny"/>
    <w:pPr>
      <w:spacing w:after="160" w:line="240" w:lineRule="exact"/>
      <w:jc w:val="left"/>
    </w:pPr>
    <w:rPr>
      <w:rFonts w:ascii="Tahoma" w:eastAsia="Times New Roman" w:hAnsi="Tahoma"/>
      <w:sz w:val="22"/>
      <w:szCs w:val="20"/>
      <w:lang w:val="en-US"/>
    </w:rPr>
  </w:style>
  <w:style w:type="paragraph" w:customStyle="1" w:styleId="CharChar1Char2">
    <w:name w:val="Char Char1 Char2"/>
    <w:basedOn w:val="Normalny"/>
    <w:pPr>
      <w:spacing w:after="160" w:line="240" w:lineRule="exact"/>
      <w:jc w:val="left"/>
    </w:pPr>
    <w:rPr>
      <w:rFonts w:ascii="Tahoma" w:eastAsia="Times New Roman" w:hAnsi="Tahoma"/>
      <w:sz w:val="20"/>
      <w:szCs w:val="20"/>
      <w:lang w:val="en-US" w:eastAsia="en-GB"/>
    </w:rPr>
  </w:style>
  <w:style w:type="paragraph" w:customStyle="1" w:styleId="CharChar1Char3">
    <w:name w:val="Char Char1 Char3"/>
    <w:basedOn w:val="Normalny"/>
    <w:pPr>
      <w:spacing w:after="160" w:line="240" w:lineRule="exact"/>
      <w:jc w:val="left"/>
    </w:pPr>
    <w:rPr>
      <w:rFonts w:ascii="Tahoma" w:eastAsia="Times New Roman" w:hAnsi="Tahoma"/>
      <w:sz w:val="20"/>
      <w:szCs w:val="20"/>
      <w:lang w:val="en-US" w:eastAsia="en-GB"/>
    </w:rPr>
  </w:style>
  <w:style w:type="character" w:customStyle="1" w:styleId="CommentTextChar1">
    <w:name w:val="Comment Text Char1"/>
  </w:style>
  <w:style w:type="character" w:customStyle="1" w:styleId="CommentSubjectChar1">
    <w:name w:val="Comment Subject Char1"/>
    <w:rPr>
      <w:b/>
      <w:bCs/>
    </w:rPr>
  </w:style>
  <w:style w:type="numbering" w:customStyle="1" w:styleId="LFO12">
    <w:name w:val="LFO12"/>
    <w:basedOn w:val="Bezlisty"/>
    <w:pPr>
      <w:numPr>
        <w:numId w:val="1"/>
      </w:numPr>
    </w:pPr>
  </w:style>
  <w:style w:type="numbering" w:customStyle="1" w:styleId="LFO140">
    <w:name w:val="LFO140"/>
    <w:basedOn w:val="Bezlisty"/>
    <w:pPr>
      <w:numPr>
        <w:numId w:val="2"/>
      </w:numPr>
    </w:pPr>
  </w:style>
  <w:style w:type="numbering" w:customStyle="1" w:styleId="LFO141">
    <w:name w:val="LFO141"/>
    <w:basedOn w:val="Bezlisty"/>
    <w:pPr>
      <w:numPr>
        <w:numId w:val="3"/>
      </w:numPr>
    </w:pPr>
  </w:style>
  <w:style w:type="character" w:styleId="Tekstzastpczy">
    <w:name w:val="Placeholder Text"/>
    <w:basedOn w:val="Domylnaczcionkaakapitu"/>
    <w:uiPriority w:val="99"/>
    <w:semiHidden/>
    <w:rsid w:val="00126E36"/>
    <w:rPr>
      <w:color w:val="808080"/>
    </w:rPr>
  </w:style>
  <w:style w:type="paragraph" w:customStyle="1" w:styleId="Char1CharCharChar00">
    <w:name w:val="Char1 Char Char Char00"/>
    <w:basedOn w:val="Normalny"/>
    <w:rsid w:val="00D82ED2"/>
    <w:pPr>
      <w:spacing w:after="160" w:line="240" w:lineRule="exact"/>
    </w:pPr>
    <w:rPr>
      <w:rFonts w:ascii="Tahoma" w:eastAsia="Times New Roman" w:hAnsi="Tahoma"/>
      <w:sz w:val="20"/>
      <w:szCs w:val="20"/>
      <w:lang w:val="en-US"/>
    </w:rPr>
  </w:style>
  <w:style w:type="paragraph" w:customStyle="1" w:styleId="CharChar1Char00">
    <w:name w:val="Char Char1 Char00"/>
    <w:basedOn w:val="Normalny"/>
    <w:rsid w:val="00D82ED2"/>
    <w:pPr>
      <w:spacing w:after="160" w:line="240" w:lineRule="exact"/>
      <w:jc w:val="left"/>
    </w:pPr>
    <w:rPr>
      <w:rFonts w:ascii="Tahoma" w:eastAsia="Times New Roman" w:hAnsi="Tahoma"/>
      <w:sz w:val="22"/>
      <w:szCs w:val="20"/>
      <w:lang w:val="en-US"/>
    </w:rPr>
  </w:style>
  <w:style w:type="paragraph" w:customStyle="1" w:styleId="Char1CharCharChar000">
    <w:name w:val="Char1 Char Char Char000"/>
    <w:basedOn w:val="Normalny"/>
    <w:rsid w:val="003B2120"/>
    <w:pPr>
      <w:spacing w:after="160" w:line="240" w:lineRule="exact"/>
    </w:pPr>
    <w:rPr>
      <w:rFonts w:ascii="Tahoma" w:eastAsia="Times New Roman" w:hAnsi="Tahoma"/>
      <w:sz w:val="20"/>
      <w:szCs w:val="20"/>
      <w:lang w:val="en-US"/>
    </w:rPr>
  </w:style>
  <w:style w:type="paragraph" w:customStyle="1" w:styleId="CharChar1Char000">
    <w:name w:val="Char Char1 Char000"/>
    <w:basedOn w:val="Normalny"/>
    <w:rsid w:val="003B2120"/>
    <w:pPr>
      <w:spacing w:after="160" w:line="240" w:lineRule="exact"/>
      <w:jc w:val="left"/>
    </w:pPr>
    <w:rPr>
      <w:rFonts w:ascii="Tahoma" w:eastAsia="Times New Roman" w:hAnsi="Tahoma"/>
      <w:sz w:val="22"/>
      <w:szCs w:val="20"/>
      <w:lang w:val="en-US"/>
    </w:rPr>
  </w:style>
  <w:style w:type="character" w:styleId="Nierozpoznanawzmianka">
    <w:name w:val="Unresolved Mention"/>
    <w:basedOn w:val="Domylnaczcionkaakapitu"/>
    <w:uiPriority w:val="99"/>
    <w:semiHidden/>
    <w:unhideWhenUsed/>
    <w:rsid w:val="00B04CD0"/>
    <w:rPr>
      <w:color w:val="605E5C"/>
      <w:shd w:val="clear" w:color="auto" w:fill="E1DFDD"/>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233">
      <w:bodyDiv w:val="1"/>
      <w:marLeft w:val="0"/>
      <w:marRight w:val="0"/>
      <w:marTop w:val="0"/>
      <w:marBottom w:val="0"/>
      <w:divBdr>
        <w:top w:val="none" w:sz="0" w:space="0" w:color="auto"/>
        <w:left w:val="none" w:sz="0" w:space="0" w:color="auto"/>
        <w:bottom w:val="none" w:sz="0" w:space="0" w:color="auto"/>
        <w:right w:val="none" w:sz="0" w:space="0" w:color="auto"/>
      </w:divBdr>
    </w:div>
    <w:div w:id="745809200">
      <w:bodyDiv w:val="1"/>
      <w:marLeft w:val="0"/>
      <w:marRight w:val="0"/>
      <w:marTop w:val="0"/>
      <w:marBottom w:val="0"/>
      <w:divBdr>
        <w:top w:val="none" w:sz="0" w:space="0" w:color="auto"/>
        <w:left w:val="none" w:sz="0" w:space="0" w:color="auto"/>
        <w:bottom w:val="none" w:sz="0" w:space="0" w:color="auto"/>
        <w:right w:val="none" w:sz="0" w:space="0" w:color="auto"/>
      </w:divBdr>
    </w:div>
    <w:div w:id="817766676">
      <w:bodyDiv w:val="1"/>
      <w:marLeft w:val="0"/>
      <w:marRight w:val="0"/>
      <w:marTop w:val="0"/>
      <w:marBottom w:val="0"/>
      <w:divBdr>
        <w:top w:val="none" w:sz="0" w:space="0" w:color="auto"/>
        <w:left w:val="none" w:sz="0" w:space="0" w:color="auto"/>
        <w:bottom w:val="none" w:sz="0" w:space="0" w:color="auto"/>
        <w:right w:val="none" w:sz="0" w:space="0" w:color="auto"/>
      </w:divBdr>
    </w:div>
    <w:div w:id="1009405060">
      <w:bodyDiv w:val="1"/>
      <w:marLeft w:val="0"/>
      <w:marRight w:val="0"/>
      <w:marTop w:val="0"/>
      <w:marBottom w:val="0"/>
      <w:divBdr>
        <w:top w:val="none" w:sz="0" w:space="0" w:color="auto"/>
        <w:left w:val="none" w:sz="0" w:space="0" w:color="auto"/>
        <w:bottom w:val="none" w:sz="0" w:space="0" w:color="auto"/>
        <w:right w:val="none" w:sz="0" w:space="0" w:color="auto"/>
      </w:divBdr>
    </w:div>
    <w:div w:id="1010185252">
      <w:bodyDiv w:val="1"/>
      <w:marLeft w:val="0"/>
      <w:marRight w:val="0"/>
      <w:marTop w:val="0"/>
      <w:marBottom w:val="0"/>
      <w:divBdr>
        <w:top w:val="none" w:sz="0" w:space="0" w:color="auto"/>
        <w:left w:val="none" w:sz="0" w:space="0" w:color="auto"/>
        <w:bottom w:val="none" w:sz="0" w:space="0" w:color="auto"/>
        <w:right w:val="none" w:sz="0" w:space="0" w:color="auto"/>
      </w:divBdr>
      <w:divsChild>
        <w:div w:id="830097448">
          <w:marLeft w:val="418"/>
          <w:marRight w:val="0"/>
          <w:marTop w:val="96"/>
          <w:marBottom w:val="0"/>
          <w:divBdr>
            <w:top w:val="none" w:sz="0" w:space="0" w:color="auto"/>
            <w:left w:val="none" w:sz="0" w:space="0" w:color="auto"/>
            <w:bottom w:val="none" w:sz="0" w:space="0" w:color="auto"/>
            <w:right w:val="none" w:sz="0" w:space="0" w:color="auto"/>
          </w:divBdr>
        </w:div>
      </w:divsChild>
    </w:div>
    <w:div w:id="1056709326">
      <w:bodyDiv w:val="1"/>
      <w:marLeft w:val="0"/>
      <w:marRight w:val="0"/>
      <w:marTop w:val="0"/>
      <w:marBottom w:val="0"/>
      <w:divBdr>
        <w:top w:val="none" w:sz="0" w:space="0" w:color="auto"/>
        <w:left w:val="none" w:sz="0" w:space="0" w:color="auto"/>
        <w:bottom w:val="none" w:sz="0" w:space="0" w:color="auto"/>
        <w:right w:val="none" w:sz="0" w:space="0" w:color="auto"/>
      </w:divBdr>
      <w:divsChild>
        <w:div w:id="338966973">
          <w:marLeft w:val="835"/>
          <w:marRight w:val="0"/>
          <w:marTop w:val="60"/>
          <w:marBottom w:val="60"/>
          <w:divBdr>
            <w:top w:val="none" w:sz="0" w:space="0" w:color="auto"/>
            <w:left w:val="none" w:sz="0" w:space="0" w:color="auto"/>
            <w:bottom w:val="none" w:sz="0" w:space="0" w:color="auto"/>
            <w:right w:val="none" w:sz="0" w:space="0" w:color="auto"/>
          </w:divBdr>
        </w:div>
        <w:div w:id="824472212">
          <w:marLeft w:val="835"/>
          <w:marRight w:val="0"/>
          <w:marTop w:val="60"/>
          <w:marBottom w:val="60"/>
          <w:divBdr>
            <w:top w:val="none" w:sz="0" w:space="0" w:color="auto"/>
            <w:left w:val="none" w:sz="0" w:space="0" w:color="auto"/>
            <w:bottom w:val="none" w:sz="0" w:space="0" w:color="auto"/>
            <w:right w:val="none" w:sz="0" w:space="0" w:color="auto"/>
          </w:divBdr>
        </w:div>
        <w:div w:id="2052220351">
          <w:marLeft w:val="418"/>
          <w:marRight w:val="0"/>
          <w:marTop w:val="60"/>
          <w:marBottom w:val="60"/>
          <w:divBdr>
            <w:top w:val="none" w:sz="0" w:space="0" w:color="auto"/>
            <w:left w:val="none" w:sz="0" w:space="0" w:color="auto"/>
            <w:bottom w:val="none" w:sz="0" w:space="0" w:color="auto"/>
            <w:right w:val="none" w:sz="0" w:space="0" w:color="auto"/>
          </w:divBdr>
        </w:div>
      </w:divsChild>
    </w:div>
    <w:div w:id="1305504078">
      <w:bodyDiv w:val="1"/>
      <w:marLeft w:val="0"/>
      <w:marRight w:val="0"/>
      <w:marTop w:val="0"/>
      <w:marBottom w:val="0"/>
      <w:divBdr>
        <w:top w:val="none" w:sz="0" w:space="0" w:color="auto"/>
        <w:left w:val="none" w:sz="0" w:space="0" w:color="auto"/>
        <w:bottom w:val="none" w:sz="0" w:space="0" w:color="auto"/>
        <w:right w:val="none" w:sz="0" w:space="0" w:color="auto"/>
      </w:divBdr>
    </w:div>
    <w:div w:id="1509633678">
      <w:bodyDiv w:val="1"/>
      <w:marLeft w:val="0"/>
      <w:marRight w:val="0"/>
      <w:marTop w:val="0"/>
      <w:marBottom w:val="0"/>
      <w:divBdr>
        <w:top w:val="none" w:sz="0" w:space="0" w:color="auto"/>
        <w:left w:val="none" w:sz="0" w:space="0" w:color="auto"/>
        <w:bottom w:val="none" w:sz="0" w:space="0" w:color="auto"/>
        <w:right w:val="none" w:sz="0" w:space="0" w:color="auto"/>
      </w:divBdr>
    </w:div>
    <w:div w:id="1716587441">
      <w:bodyDiv w:val="1"/>
      <w:marLeft w:val="0"/>
      <w:marRight w:val="0"/>
      <w:marTop w:val="0"/>
      <w:marBottom w:val="0"/>
      <w:divBdr>
        <w:top w:val="none" w:sz="0" w:space="0" w:color="auto"/>
        <w:left w:val="none" w:sz="0" w:space="0" w:color="auto"/>
        <w:bottom w:val="none" w:sz="0" w:space="0" w:color="auto"/>
        <w:right w:val="none" w:sz="0" w:space="0" w:color="auto"/>
      </w:divBdr>
    </w:div>
    <w:div w:id="1878424328">
      <w:bodyDiv w:val="1"/>
      <w:marLeft w:val="0"/>
      <w:marRight w:val="0"/>
      <w:marTop w:val="0"/>
      <w:marBottom w:val="0"/>
      <w:divBdr>
        <w:top w:val="none" w:sz="0" w:space="0" w:color="auto"/>
        <w:left w:val="none" w:sz="0" w:space="0" w:color="auto"/>
        <w:bottom w:val="none" w:sz="0" w:space="0" w:color="auto"/>
        <w:right w:val="none" w:sz="0" w:space="0" w:color="auto"/>
      </w:divBdr>
      <w:divsChild>
        <w:div w:id="372777065">
          <w:marLeft w:val="418"/>
          <w:marRight w:val="0"/>
          <w:marTop w:val="96"/>
          <w:marBottom w:val="60"/>
          <w:divBdr>
            <w:top w:val="none" w:sz="0" w:space="0" w:color="auto"/>
            <w:left w:val="none" w:sz="0" w:space="0" w:color="auto"/>
            <w:bottom w:val="none" w:sz="0" w:space="0" w:color="auto"/>
            <w:right w:val="none" w:sz="0" w:space="0" w:color="auto"/>
          </w:divBdr>
        </w:div>
      </w:divsChild>
    </w:div>
    <w:div w:id="1904751346">
      <w:bodyDiv w:val="1"/>
      <w:marLeft w:val="0"/>
      <w:marRight w:val="0"/>
      <w:marTop w:val="0"/>
      <w:marBottom w:val="0"/>
      <w:divBdr>
        <w:top w:val="none" w:sz="0" w:space="0" w:color="auto"/>
        <w:left w:val="none" w:sz="0" w:space="0" w:color="auto"/>
        <w:bottom w:val="none" w:sz="0" w:space="0" w:color="auto"/>
        <w:right w:val="none" w:sz="0" w:space="0" w:color="auto"/>
      </w:divBdr>
    </w:div>
    <w:div w:id="1912689482">
      <w:bodyDiv w:val="1"/>
      <w:marLeft w:val="0"/>
      <w:marRight w:val="0"/>
      <w:marTop w:val="0"/>
      <w:marBottom w:val="0"/>
      <w:divBdr>
        <w:top w:val="none" w:sz="0" w:space="0" w:color="auto"/>
        <w:left w:val="none" w:sz="0" w:space="0" w:color="auto"/>
        <w:bottom w:val="none" w:sz="0" w:space="0" w:color="auto"/>
        <w:right w:val="none" w:sz="0" w:space="0" w:color="auto"/>
      </w:divBdr>
    </w:div>
    <w:div w:id="1977447242">
      <w:bodyDiv w:val="1"/>
      <w:marLeft w:val="0"/>
      <w:marRight w:val="0"/>
      <w:marTop w:val="0"/>
      <w:marBottom w:val="0"/>
      <w:divBdr>
        <w:top w:val="none" w:sz="0" w:space="0" w:color="auto"/>
        <w:left w:val="none" w:sz="0" w:space="0" w:color="auto"/>
        <w:bottom w:val="none" w:sz="0" w:space="0" w:color="auto"/>
        <w:right w:val="none" w:sz="0" w:space="0" w:color="auto"/>
      </w:divBdr>
      <w:divsChild>
        <w:div w:id="135463646">
          <w:marLeft w:val="418"/>
          <w:marRight w:val="0"/>
          <w:marTop w:val="96"/>
          <w:marBottom w:val="0"/>
          <w:divBdr>
            <w:top w:val="none" w:sz="0" w:space="0" w:color="auto"/>
            <w:left w:val="none" w:sz="0" w:space="0" w:color="auto"/>
            <w:bottom w:val="none" w:sz="0" w:space="0" w:color="auto"/>
            <w:right w:val="none" w:sz="0" w:space="0" w:color="auto"/>
          </w:divBdr>
        </w:div>
      </w:divsChild>
    </w:div>
    <w:div w:id="2033457823">
      <w:bodyDiv w:val="1"/>
      <w:marLeft w:val="0"/>
      <w:marRight w:val="0"/>
      <w:marTop w:val="0"/>
      <w:marBottom w:val="0"/>
      <w:divBdr>
        <w:top w:val="none" w:sz="0" w:space="0" w:color="auto"/>
        <w:left w:val="none" w:sz="0" w:space="0" w:color="auto"/>
        <w:bottom w:val="none" w:sz="0" w:space="0" w:color="auto"/>
        <w:right w:val="none" w:sz="0" w:space="0" w:color="auto"/>
      </w:divBdr>
      <w:divsChild>
        <w:div w:id="119080076">
          <w:marLeft w:val="418"/>
          <w:marRight w:val="0"/>
          <w:marTop w:val="96"/>
          <w:marBottom w:val="60"/>
          <w:divBdr>
            <w:top w:val="none" w:sz="0" w:space="0" w:color="auto"/>
            <w:left w:val="none" w:sz="0" w:space="0" w:color="auto"/>
            <w:bottom w:val="none" w:sz="0" w:space="0" w:color="auto"/>
            <w:right w:val="none" w:sz="0" w:space="0" w:color="auto"/>
          </w:divBdr>
        </w:div>
      </w:divsChild>
    </w:div>
    <w:div w:id="2089498252">
      <w:bodyDiv w:val="1"/>
      <w:marLeft w:val="0"/>
      <w:marRight w:val="0"/>
      <w:marTop w:val="0"/>
      <w:marBottom w:val="0"/>
      <w:divBdr>
        <w:top w:val="none" w:sz="0" w:space="0" w:color="auto"/>
        <w:left w:val="none" w:sz="0" w:space="0" w:color="auto"/>
        <w:bottom w:val="none" w:sz="0" w:space="0" w:color="auto"/>
        <w:right w:val="none" w:sz="0" w:space="0" w:color="auto"/>
      </w:divBdr>
    </w:div>
    <w:div w:id="209238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b.int/stats/exchange/eurofxref/html/index.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info/funding-tenders/opportunities/docs/2021-2027/horizon/wp-call/2023-2024/wp-2-msca-actions_horizon-2023-2024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sed xmlns="8c12fe3a-7350-4a8d-b192-60dbfb62273e" xsi:nil="true"/>
    <Actionpost_x002d_ARP xmlns="8c12fe3a-7350-4a8d-b192-60dbfb62273e" xsi:nil="true"/>
    <lcf76f155ced4ddcb4097134ff3c332f xmlns="8c12fe3a-7350-4a8d-b192-60dbfb62273e">
      <Terms xmlns="http://schemas.microsoft.com/office/infopath/2007/PartnerControls"/>
    </lcf76f155ced4ddcb4097134ff3c332f>
    <EndofARP xmlns="8c12fe3a-7350-4a8d-b192-60dbfb62273e" xsi:nil="true"/>
    <TaxCatchAll xmlns="dbb2ae5d-8f73-44e2-a501-1dcd0def24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DDF61E34B6B245B7E92EF555546572" ma:contentTypeVersion="21" ma:contentTypeDescription="Create a new document." ma:contentTypeScope="" ma:versionID="3d1aba76ecc76febd82f32660df19189">
  <xsd:schema xmlns:xsd="http://www.w3.org/2001/XMLSchema" xmlns:xs="http://www.w3.org/2001/XMLSchema" xmlns:p="http://schemas.microsoft.com/office/2006/metadata/properties" xmlns:ns2="8c12fe3a-7350-4a8d-b192-60dbfb62273e" xmlns:ns3="316e9c2d-797a-431a-9b7d-6de93ce84bc8" xmlns:ns4="dbb2ae5d-8f73-44e2-a501-1dcd0def240e" targetNamespace="http://schemas.microsoft.com/office/2006/metadata/properties" ma:root="true" ma:fieldsID="07da40bb8d0ca5c68d9df4e1f23615c1" ns2:_="" ns3:_="" ns4:_="">
    <xsd:import namespace="8c12fe3a-7350-4a8d-b192-60dbfb62273e"/>
    <xsd:import namespace="316e9c2d-797a-431a-9b7d-6de93ce84bc8"/>
    <xsd:import namespace="dbb2ae5d-8f73-44e2-a501-1dcd0def2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_dlc_DocId" minOccurs="0"/>
                <xsd:element ref="ns4:_dlc_DocIdUrl" minOccurs="0"/>
                <xsd:element ref="ns4:_dlc_DocIdPersistId" minOccurs="0"/>
                <xsd:element ref="ns2:MediaServiceLocation" minOccurs="0"/>
                <xsd:element ref="ns2:EndofARP" minOccurs="0"/>
                <xsd:element ref="ns2:Actionpost_x002d_ARP" minOccurs="0"/>
                <xsd:element ref="ns2:Close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2fe3a-7350-4a8d-b192-60dbfb622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EndofARP" ma:index="23" nillable="true" ma:displayName="End of ARP" ma:decimals="0" ma:format="Dropdown" ma:internalName="EndofARP" ma:percentage="FALSE">
      <xsd:simpleType>
        <xsd:restriction base="dms:Number"/>
      </xsd:simpleType>
    </xsd:element>
    <xsd:element name="Actionpost_x002d_ARP" ma:index="24" nillable="true" ma:displayName="Action post-ARP" ma:format="Dropdown" ma:internalName="Actionpost_x002d_ARP">
      <xsd:simpleType>
        <xsd:restriction base="dms:Choice">
          <xsd:enumeration value="THA"/>
          <xsd:enumeration value="EL"/>
        </xsd:restriction>
      </xsd:simpleType>
    </xsd:element>
    <xsd:element name="Closed" ma:index="25" nillable="true" ma:displayName="Closed" ma:format="Dropdown" ma:internalName="Closed">
      <xsd:simpleType>
        <xsd:restriction base="dms:Choice">
          <xsd:enumeration value="Yes"/>
          <xsd:enumeration value="No"/>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442f1dc-e71f-4f20-82f8-260b605f77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6e9c2d-797a-431a-9b7d-6de93ce84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2ae5d-8f73-44e2-a501-1dcd0def240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fb81e184-cc62-471c-a9c6-8e9c5d0e0b1a}" ma:internalName="TaxCatchAll" ma:showField="CatchAllData" ma:web="dbb2ae5d-8f73-44e2-a501-1dcd0def2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A563-00D8-4396-B6F6-A304AE34F95C}">
  <ds:schemaRefs>
    <ds:schemaRef ds:uri="http://schemas.microsoft.com/sharepoint/events"/>
  </ds:schemaRefs>
</ds:datastoreItem>
</file>

<file path=customXml/itemProps2.xml><?xml version="1.0" encoding="utf-8"?>
<ds:datastoreItem xmlns:ds="http://schemas.openxmlformats.org/officeDocument/2006/customXml" ds:itemID="{BA24E446-E090-44FA-B90F-82A624A599A7}">
  <ds:schemaRefs>
    <ds:schemaRef ds:uri="http://schemas.microsoft.com/sharepoint/v3/contenttype/forms"/>
  </ds:schemaRefs>
</ds:datastoreItem>
</file>

<file path=customXml/itemProps3.xml><?xml version="1.0" encoding="utf-8"?>
<ds:datastoreItem xmlns:ds="http://schemas.openxmlformats.org/officeDocument/2006/customXml" ds:itemID="{211EE99B-D83F-4AFA-B341-6603E56C65E7}">
  <ds:schemaRefs>
    <ds:schemaRef ds:uri="http://schemas.microsoft.com/office/2006/metadata/properties"/>
    <ds:schemaRef ds:uri="http://schemas.microsoft.com/office/infopath/2007/PartnerControls"/>
    <ds:schemaRef ds:uri="8c12fe3a-7350-4a8d-b192-60dbfb62273e"/>
    <ds:schemaRef ds:uri="dbb2ae5d-8f73-44e2-a501-1dcd0def240e"/>
  </ds:schemaRefs>
</ds:datastoreItem>
</file>

<file path=customXml/itemProps4.xml><?xml version="1.0" encoding="utf-8"?>
<ds:datastoreItem xmlns:ds="http://schemas.openxmlformats.org/officeDocument/2006/customXml" ds:itemID="{E9F0C3DA-1069-4F3D-9BB4-2A783C3B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2fe3a-7350-4a8d-b192-60dbfb62273e"/>
    <ds:schemaRef ds:uri="316e9c2d-797a-431a-9b7d-6de93ce84bc8"/>
    <ds:schemaRef ds:uri="dbb2ae5d-8f73-44e2-a501-1dcd0def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5946E-1EE9-41AA-94CD-8B90278D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6152</Words>
  <Characters>36915</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2024-03-15T06:08:00Z</dcterms:created>
  <dcterms:modified xsi:type="dcterms:W3CDTF">2024-04-02T12:49:00Z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0x01010019DDF61E34B6B245B7E92EF555546572</vt:lpwstr>
  </property>
  <property fmtid="{D5CDD505-2E9C-101B-9397-08002B2CF9AE}" pid="3" name="MediaServiceImageTags">
    <vt:lpwstr/>
  </property>
</Properties>
</file>