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6BFFC" w14:textId="55D533AB" w:rsidR="00F32540" w:rsidRDefault="00B51242" w:rsidP="002E5E7A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Załącznik nr </w:t>
      </w:r>
      <w:r w:rsidR="005E4FB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4</w:t>
      </w:r>
      <w:r w:rsidR="002E5E7A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 do </w:t>
      </w:r>
      <w:r w:rsidR="005E4FB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szacowania wartości umowy</w:t>
      </w:r>
      <w:r w:rsidR="002E5E7A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.</w:t>
      </w:r>
    </w:p>
    <w:p w14:paraId="0A7D7D62" w14:textId="77777777" w:rsidR="005E4FB2" w:rsidRPr="002E5E7A" w:rsidRDefault="005E4FB2" w:rsidP="002E5E7A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</w:p>
    <w:p w14:paraId="70001763" w14:textId="77777777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4E8E2015" w14:textId="77777777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3D71AD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4D27776F" w14:textId="77777777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E1DC519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71F3FE0" w14:textId="77777777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64E24E83" w14:textId="77777777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58EAE522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4665389F" w14:textId="77777777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3439FB7D" w14:textId="77777777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2F71A814" w14:textId="77777777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3649CD8D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485F5C3C" w14:textId="77777777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0D62449D" w14:textId="77777777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0DEEF435" w14:textId="77777777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231B5F6F" w14:textId="77777777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6C28F86B" w14:textId="77777777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</w:t>
      </w:r>
      <w:r w:rsidR="00920BB7" w:rsidRPr="006A2848">
        <w:rPr>
          <w:rFonts w:ascii="Verdana" w:hAnsi="Verdana"/>
          <w:sz w:val="24"/>
          <w:szCs w:val="24"/>
        </w:rPr>
        <w:lastRenderedPageBreak/>
        <w:t xml:space="preserve">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7ACF0B91" w14:textId="77777777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73FBACB0" w14:textId="77777777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191CD540" w14:textId="77777777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022DAEB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D94CB12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403F3F8B" w14:textId="77777777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55758558" w14:textId="77777777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1889769C" w14:textId="77777777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6C97F8E4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1D3421D7" w14:textId="77777777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7402F4DE" w14:textId="77777777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3078D898" w14:textId="77777777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271A0115" w14:textId="7777777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2BA84F82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2FEEFA3" w14:textId="77777777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lastRenderedPageBreak/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393C300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550A96DD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124A89D5" w14:textId="77777777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50967949" w14:textId="77777777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37B7B53E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1DB0EF8E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27E2E0DF" w14:textId="77777777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45D98D06" w14:textId="7777777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4603F9FE" w14:textId="77777777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219A64CF" w14:textId="77777777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3B1A2361" w14:textId="77777777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 xml:space="preserve">formacie nadającym się do odczytu </w:t>
      </w:r>
      <w:r w:rsidR="008067D7" w:rsidRPr="008067D7">
        <w:rPr>
          <w:rFonts w:ascii="Verdana" w:hAnsi="Verdana"/>
          <w:sz w:val="24"/>
          <w:szCs w:val="24"/>
        </w:rPr>
        <w:lastRenderedPageBreak/>
        <w:t>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74CC1355" w14:textId="7777777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540E8E93" w14:textId="7777777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4D80906B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58312BB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167EDD0" w14:textId="77777777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3B1B43F1" w14:textId="77777777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00A464D" w14:textId="77777777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4537B1F8" w14:textId="77777777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4B34134" w14:textId="77777777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6BD90DA7" w14:textId="77777777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00EDAE7E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394BBDC3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916A" w14:textId="77777777" w:rsidR="00317761" w:rsidRDefault="00317761" w:rsidP="00920BB7">
      <w:pPr>
        <w:spacing w:after="0" w:line="240" w:lineRule="auto"/>
      </w:pPr>
      <w:r>
        <w:separator/>
      </w:r>
    </w:p>
  </w:endnote>
  <w:endnote w:type="continuationSeparator" w:id="0">
    <w:p w14:paraId="51F26BEE" w14:textId="77777777" w:rsidR="00317761" w:rsidRDefault="00317761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41665"/>
      <w:docPartObj>
        <w:docPartGallery w:val="Page Numbers (Bottom of Page)"/>
        <w:docPartUnique/>
      </w:docPartObj>
    </w:sdtPr>
    <w:sdtContent>
      <w:p w14:paraId="0829DD5B" w14:textId="77777777" w:rsidR="00D03E94" w:rsidRDefault="00834FF2">
        <w:pPr>
          <w:pStyle w:val="Stopka"/>
          <w:jc w:val="right"/>
        </w:pPr>
        <w:r>
          <w:fldChar w:fldCharType="begin"/>
        </w:r>
        <w:r w:rsidR="00D03E94">
          <w:instrText>PAGE   \* MERGEFORMAT</w:instrText>
        </w:r>
        <w:r>
          <w:fldChar w:fldCharType="separate"/>
        </w:r>
        <w:r w:rsidR="00AB134B">
          <w:rPr>
            <w:noProof/>
          </w:rPr>
          <w:t>3</w:t>
        </w:r>
        <w:r>
          <w:fldChar w:fldCharType="end"/>
        </w:r>
      </w:p>
    </w:sdtContent>
  </w:sdt>
  <w:p w14:paraId="491D9425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3828C" w14:textId="77777777" w:rsidR="00317761" w:rsidRDefault="00317761" w:rsidP="00920BB7">
      <w:pPr>
        <w:spacing w:after="0" w:line="240" w:lineRule="auto"/>
      </w:pPr>
      <w:r>
        <w:separator/>
      </w:r>
    </w:p>
  </w:footnote>
  <w:footnote w:type="continuationSeparator" w:id="0">
    <w:p w14:paraId="67E76ACE" w14:textId="77777777" w:rsidR="00317761" w:rsidRDefault="00317761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2A0D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0742813">
    <w:abstractNumId w:val="1"/>
  </w:num>
  <w:num w:numId="2" w16cid:durableId="770079915">
    <w:abstractNumId w:val="4"/>
  </w:num>
  <w:num w:numId="3" w16cid:durableId="103306153">
    <w:abstractNumId w:val="6"/>
  </w:num>
  <w:num w:numId="4" w16cid:durableId="703292957">
    <w:abstractNumId w:val="3"/>
  </w:num>
  <w:num w:numId="5" w16cid:durableId="1341202892">
    <w:abstractNumId w:val="2"/>
  </w:num>
  <w:num w:numId="6" w16cid:durableId="888079684">
    <w:abstractNumId w:val="5"/>
  </w:num>
  <w:num w:numId="7" w16cid:durableId="26531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431E9"/>
    <w:rsid w:val="000738A4"/>
    <w:rsid w:val="00073F4F"/>
    <w:rsid w:val="000A1DFE"/>
    <w:rsid w:val="000A4DD2"/>
    <w:rsid w:val="000F32C2"/>
    <w:rsid w:val="00104290"/>
    <w:rsid w:val="001867BD"/>
    <w:rsid w:val="0020446E"/>
    <w:rsid w:val="00206F1D"/>
    <w:rsid w:val="002862DA"/>
    <w:rsid w:val="002930DF"/>
    <w:rsid w:val="002C27BA"/>
    <w:rsid w:val="002E3FCC"/>
    <w:rsid w:val="002E5E7A"/>
    <w:rsid w:val="00317761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5E4FB2"/>
    <w:rsid w:val="00627726"/>
    <w:rsid w:val="006A2848"/>
    <w:rsid w:val="006A5F47"/>
    <w:rsid w:val="00707BC2"/>
    <w:rsid w:val="00760789"/>
    <w:rsid w:val="00765DC5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8D5DAA"/>
    <w:rsid w:val="0090379A"/>
    <w:rsid w:val="00920BB7"/>
    <w:rsid w:val="009523B1"/>
    <w:rsid w:val="009622AB"/>
    <w:rsid w:val="009661E0"/>
    <w:rsid w:val="009671CF"/>
    <w:rsid w:val="009E6BA5"/>
    <w:rsid w:val="00AB134B"/>
    <w:rsid w:val="00AF7957"/>
    <w:rsid w:val="00B10A3F"/>
    <w:rsid w:val="00B51242"/>
    <w:rsid w:val="00B5440F"/>
    <w:rsid w:val="00B91D9C"/>
    <w:rsid w:val="00B93519"/>
    <w:rsid w:val="00C12ADE"/>
    <w:rsid w:val="00C56B51"/>
    <w:rsid w:val="00C859B2"/>
    <w:rsid w:val="00CD105F"/>
    <w:rsid w:val="00CE53CF"/>
    <w:rsid w:val="00D02214"/>
    <w:rsid w:val="00D03E94"/>
    <w:rsid w:val="00D042A1"/>
    <w:rsid w:val="00D309B4"/>
    <w:rsid w:val="00D412E9"/>
    <w:rsid w:val="00D51709"/>
    <w:rsid w:val="00D8617D"/>
    <w:rsid w:val="00DB62BC"/>
    <w:rsid w:val="00DC089F"/>
    <w:rsid w:val="00E446A8"/>
    <w:rsid w:val="00E76DD2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3CC75"/>
  <w15:docId w15:val="{183F89B9-3DC1-400C-A5CE-25AE03D9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Cichoń</dc:creator>
  <cp:lastModifiedBy>Zamowienia</cp:lastModifiedBy>
  <cp:revision>4</cp:revision>
  <cp:lastPrinted>2024-09-17T07:52:00Z</cp:lastPrinted>
  <dcterms:created xsi:type="dcterms:W3CDTF">2024-10-21T09:52:00Z</dcterms:created>
  <dcterms:modified xsi:type="dcterms:W3CDTF">2024-10-21T09:52:00Z</dcterms:modified>
</cp:coreProperties>
</file>