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0F1301" w:rsidRPr="008B6389" w:rsidRDefault="0043328B" w:rsidP="000357F0">
      <w:pPr>
        <w:spacing w:before="132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976C67" w:rsidRPr="008D179D" w:rsidRDefault="00861B91" w:rsidP="00BD2E5A">
      <w:pPr>
        <w:pStyle w:val="Default"/>
        <w:rPr>
          <w:b/>
          <w:bCs/>
          <w:sz w:val="28"/>
          <w:szCs w:val="28"/>
        </w:rPr>
      </w:pPr>
      <w:r>
        <w:rPr>
          <w:b/>
          <w:sz w:val="28"/>
          <w:szCs w:val="28"/>
        </w:rPr>
        <w:t>Budowa ul. Orzechowej</w:t>
      </w: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D31C1A">
        <w:rPr>
          <w:rFonts w:ascii="Arial" w:hAnsi="Arial" w:cs="Arial"/>
          <w:b w:val="0"/>
          <w:sz w:val="22"/>
          <w:szCs w:val="22"/>
        </w:rPr>
        <w:t>2</w:t>
      </w:r>
      <w:r w:rsidR="00861B91">
        <w:rPr>
          <w:rFonts w:ascii="Arial" w:hAnsi="Arial" w:cs="Arial"/>
          <w:b w:val="0"/>
          <w:sz w:val="22"/>
          <w:szCs w:val="22"/>
        </w:rPr>
        <w:t>5</w:t>
      </w:r>
      <w:r w:rsidR="003F16C5" w:rsidRPr="009422AE">
        <w:rPr>
          <w:rFonts w:ascii="Arial" w:hAnsi="Arial" w:cs="Arial"/>
          <w:b w:val="0"/>
          <w:sz w:val="22"/>
          <w:szCs w:val="22"/>
        </w:rPr>
        <w:t>.202</w:t>
      </w:r>
      <w:r w:rsidR="001B55B5" w:rsidRPr="009422AE">
        <w:rPr>
          <w:rFonts w:ascii="Arial" w:hAnsi="Arial" w:cs="Arial"/>
          <w:b w:val="0"/>
          <w:sz w:val="22"/>
          <w:szCs w:val="22"/>
        </w:rPr>
        <w:t>3</w:t>
      </w:r>
    </w:p>
    <w:p w:rsidR="008B6389" w:rsidRDefault="007F738F" w:rsidP="000357F0">
      <w:pPr>
        <w:spacing w:before="2880"/>
        <w:jc w:val="center"/>
        <w:rPr>
          <w:sz w:val="22"/>
          <w:szCs w:val="22"/>
        </w:rPr>
      </w:pPr>
      <w:r w:rsidRPr="008B6389">
        <w:rPr>
          <w:sz w:val="22"/>
          <w:szCs w:val="22"/>
        </w:rPr>
        <w:t>Kwidzyn</w:t>
      </w:r>
      <w:r w:rsidR="005907DB">
        <w:rPr>
          <w:sz w:val="22"/>
          <w:szCs w:val="22"/>
        </w:rPr>
        <w:t>,</w:t>
      </w:r>
      <w:r w:rsidR="002524B2">
        <w:rPr>
          <w:sz w:val="22"/>
          <w:szCs w:val="22"/>
        </w:rPr>
        <w:t xml:space="preserve"> </w:t>
      </w:r>
      <w:r w:rsidR="00861B91">
        <w:rPr>
          <w:sz w:val="22"/>
          <w:szCs w:val="22"/>
        </w:rPr>
        <w:t>grudzień</w:t>
      </w:r>
      <w:r w:rsidR="001B55B5">
        <w:rPr>
          <w:sz w:val="22"/>
          <w:szCs w:val="22"/>
        </w:rPr>
        <w:t xml:space="preserve"> 2023</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Miasto Kwidzyn z siedzibą w Kwidzynie przy ul. W</w:t>
      </w:r>
      <w:r w:rsidR="009D33AB">
        <w:t>arszawskiej 19, 82-500 Kwidzyn</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861B91" w:rsidRDefault="00861B91" w:rsidP="00861B91">
      <w:pPr>
        <w:pStyle w:val="Ustp"/>
        <w:numPr>
          <w:ilvl w:val="0"/>
          <w:numId w:val="54"/>
        </w:numPr>
        <w:ind w:left="357"/>
      </w:pPr>
      <w:r>
        <w:t>Przedmiot zamówienia obejmuje budowę ul. Orzechowej w Kwidzynie.</w:t>
      </w:r>
    </w:p>
    <w:p w:rsidR="002C6EBE" w:rsidRPr="00861B91" w:rsidRDefault="002C6EBE" w:rsidP="00861B91">
      <w:pPr>
        <w:pStyle w:val="Ustp"/>
        <w:numPr>
          <w:ilvl w:val="0"/>
          <w:numId w:val="54"/>
        </w:numPr>
        <w:ind w:left="357"/>
        <w:rPr>
          <w:szCs w:val="22"/>
        </w:rPr>
      </w:pPr>
      <w:r w:rsidRPr="00861B91">
        <w:rPr>
          <w:szCs w:val="22"/>
        </w:rPr>
        <w:t>Realizacja przedmiotowej inwestycji obejmuje:</w:t>
      </w:r>
    </w:p>
    <w:p w:rsidR="002C6EBE" w:rsidRPr="00861B91" w:rsidRDefault="002C6EBE" w:rsidP="00861B91">
      <w:pPr>
        <w:pStyle w:val="Akapitzlist"/>
        <w:numPr>
          <w:ilvl w:val="0"/>
          <w:numId w:val="58"/>
        </w:numPr>
        <w:autoSpaceDE w:val="0"/>
        <w:autoSpaceDN w:val="0"/>
        <w:adjustRightInd w:val="0"/>
        <w:rPr>
          <w:rFonts w:ascii="Arial" w:hAnsi="Arial" w:cs="Arial"/>
        </w:rPr>
      </w:pPr>
      <w:r w:rsidRPr="00861B91">
        <w:rPr>
          <w:rFonts w:ascii="Arial" w:hAnsi="Arial" w:cs="Arial"/>
        </w:rPr>
        <w:t xml:space="preserve">budowę drogi (odcinek z masy bitumicznej oraz odcinek z kostki betonowej), </w:t>
      </w:r>
    </w:p>
    <w:p w:rsidR="002C6EBE" w:rsidRPr="00861B91" w:rsidRDefault="002C6EBE" w:rsidP="00861B91">
      <w:pPr>
        <w:pStyle w:val="Akapitzlist"/>
        <w:numPr>
          <w:ilvl w:val="0"/>
          <w:numId w:val="58"/>
        </w:numPr>
        <w:autoSpaceDE w:val="0"/>
        <w:autoSpaceDN w:val="0"/>
        <w:adjustRightInd w:val="0"/>
        <w:rPr>
          <w:rFonts w:ascii="Arial" w:hAnsi="Arial" w:cs="Arial"/>
        </w:rPr>
      </w:pPr>
      <w:r w:rsidRPr="00861B91">
        <w:rPr>
          <w:rFonts w:ascii="Arial" w:hAnsi="Arial" w:cs="Arial"/>
        </w:rPr>
        <w:t xml:space="preserve">budowę zjazdów indywidualnych z kostki betonowej, </w:t>
      </w:r>
    </w:p>
    <w:p w:rsidR="002C6EBE" w:rsidRPr="00861B91" w:rsidRDefault="002C6EBE" w:rsidP="00861B91">
      <w:pPr>
        <w:pStyle w:val="Akapitzlist"/>
        <w:numPr>
          <w:ilvl w:val="0"/>
          <w:numId w:val="58"/>
        </w:numPr>
        <w:autoSpaceDE w:val="0"/>
        <w:autoSpaceDN w:val="0"/>
        <w:adjustRightInd w:val="0"/>
        <w:rPr>
          <w:rFonts w:ascii="Arial" w:hAnsi="Arial" w:cs="Arial"/>
        </w:rPr>
      </w:pPr>
      <w:r w:rsidRPr="00861B91">
        <w:rPr>
          <w:rFonts w:ascii="Arial" w:hAnsi="Arial" w:cs="Arial"/>
        </w:rPr>
        <w:t>wykonanie wpustów ulicznych,</w:t>
      </w:r>
    </w:p>
    <w:p w:rsidR="002C6EBE" w:rsidRPr="00861B91" w:rsidRDefault="002C6EBE" w:rsidP="00861B91">
      <w:pPr>
        <w:pStyle w:val="Akapitzlist"/>
        <w:numPr>
          <w:ilvl w:val="0"/>
          <w:numId w:val="58"/>
        </w:numPr>
        <w:autoSpaceDE w:val="0"/>
        <w:autoSpaceDN w:val="0"/>
        <w:adjustRightInd w:val="0"/>
        <w:rPr>
          <w:rFonts w:ascii="Arial" w:hAnsi="Arial" w:cs="Arial"/>
        </w:rPr>
      </w:pPr>
      <w:r w:rsidRPr="00861B91">
        <w:rPr>
          <w:rFonts w:ascii="Arial" w:hAnsi="Arial" w:cs="Arial"/>
        </w:rPr>
        <w:t>wykonanie oświetlenia ulicznego,</w:t>
      </w:r>
    </w:p>
    <w:p w:rsidR="002C6EBE" w:rsidRPr="00861B91" w:rsidRDefault="002C6EBE" w:rsidP="00861B91">
      <w:pPr>
        <w:pStyle w:val="Akapitzlist"/>
        <w:numPr>
          <w:ilvl w:val="0"/>
          <w:numId w:val="58"/>
        </w:numPr>
        <w:autoSpaceDE w:val="0"/>
        <w:autoSpaceDN w:val="0"/>
        <w:adjustRightInd w:val="0"/>
        <w:rPr>
          <w:rFonts w:ascii="Arial" w:hAnsi="Arial" w:cs="Arial"/>
        </w:rPr>
      </w:pPr>
      <w:r w:rsidRPr="00861B91">
        <w:rPr>
          <w:rFonts w:ascii="Arial" w:hAnsi="Arial" w:cs="Arial"/>
        </w:rPr>
        <w:t>wykonanie poboczy gruntowych.</w:t>
      </w:r>
    </w:p>
    <w:p w:rsidR="002C6EBE" w:rsidRPr="00861B91" w:rsidRDefault="00861B91" w:rsidP="00861B91">
      <w:pPr>
        <w:pStyle w:val="Ustp"/>
        <w:numPr>
          <w:ilvl w:val="0"/>
          <w:numId w:val="54"/>
        </w:numPr>
        <w:ind w:left="357"/>
        <w:rPr>
          <w:szCs w:val="22"/>
        </w:rPr>
      </w:pPr>
      <w:r>
        <w:rPr>
          <w:szCs w:val="22"/>
        </w:rPr>
        <w:t>Zakres robót</w:t>
      </w:r>
      <w:r w:rsidR="002C6EBE" w:rsidRPr="00861B91">
        <w:rPr>
          <w:szCs w:val="22"/>
        </w:rPr>
        <w:t xml:space="preserve">:    </w:t>
      </w:r>
    </w:p>
    <w:p w:rsidR="002C6EBE" w:rsidRPr="00861B91" w:rsidRDefault="00861B91" w:rsidP="00861B91">
      <w:pPr>
        <w:pStyle w:val="Akapitzlist"/>
        <w:numPr>
          <w:ilvl w:val="0"/>
          <w:numId w:val="59"/>
        </w:numPr>
        <w:spacing w:line="276" w:lineRule="auto"/>
        <w:rPr>
          <w:rFonts w:ascii="Arial" w:hAnsi="Arial" w:cs="Arial"/>
        </w:rPr>
      </w:pPr>
      <w:r>
        <w:rPr>
          <w:rFonts w:ascii="Arial" w:hAnsi="Arial" w:cs="Arial"/>
        </w:rPr>
        <w:t>w</w:t>
      </w:r>
      <w:r w:rsidR="002C6EBE" w:rsidRPr="00861B91">
        <w:rPr>
          <w:rFonts w:ascii="Arial" w:hAnsi="Arial" w:cs="Arial"/>
        </w:rPr>
        <w:t xml:space="preserve">ykonanie robót ziemnych,     </w:t>
      </w:r>
    </w:p>
    <w:p w:rsidR="002C6EBE" w:rsidRPr="00861B91" w:rsidRDefault="00861B91" w:rsidP="00861B91">
      <w:pPr>
        <w:pStyle w:val="Akapitzlist"/>
        <w:numPr>
          <w:ilvl w:val="0"/>
          <w:numId w:val="59"/>
        </w:numPr>
        <w:spacing w:line="276" w:lineRule="auto"/>
        <w:rPr>
          <w:rFonts w:ascii="Arial" w:hAnsi="Arial" w:cs="Arial"/>
        </w:rPr>
      </w:pPr>
      <w:r>
        <w:rPr>
          <w:rFonts w:ascii="Arial" w:hAnsi="Arial" w:cs="Arial"/>
        </w:rPr>
        <w:t>u</w:t>
      </w:r>
      <w:r w:rsidR="002C6EBE" w:rsidRPr="00861B91">
        <w:rPr>
          <w:rFonts w:ascii="Arial" w:hAnsi="Arial" w:cs="Arial"/>
        </w:rPr>
        <w:t>stawienie krawężników i obrzeży,</w:t>
      </w:r>
    </w:p>
    <w:p w:rsidR="002C6EBE" w:rsidRPr="00861B91" w:rsidRDefault="00861B91" w:rsidP="00861B91">
      <w:pPr>
        <w:pStyle w:val="Akapitzlist"/>
        <w:numPr>
          <w:ilvl w:val="0"/>
          <w:numId w:val="59"/>
        </w:numPr>
        <w:spacing w:line="276" w:lineRule="auto"/>
        <w:rPr>
          <w:rFonts w:ascii="Arial" w:hAnsi="Arial" w:cs="Arial"/>
        </w:rPr>
      </w:pPr>
      <w:r>
        <w:rPr>
          <w:rFonts w:ascii="Arial" w:hAnsi="Arial" w:cs="Arial"/>
        </w:rPr>
        <w:t>w</w:t>
      </w:r>
      <w:r w:rsidR="002C6EBE" w:rsidRPr="00861B91">
        <w:rPr>
          <w:rFonts w:ascii="Arial" w:hAnsi="Arial" w:cs="Arial"/>
        </w:rPr>
        <w:t>ykonanie podbudowy,</w:t>
      </w:r>
    </w:p>
    <w:p w:rsidR="002C6EBE" w:rsidRPr="00861B91" w:rsidRDefault="00861B91" w:rsidP="00861B91">
      <w:pPr>
        <w:pStyle w:val="Akapitzlist"/>
        <w:numPr>
          <w:ilvl w:val="0"/>
          <w:numId w:val="59"/>
        </w:numPr>
        <w:spacing w:line="276" w:lineRule="auto"/>
        <w:rPr>
          <w:rFonts w:ascii="Arial" w:hAnsi="Arial" w:cs="Arial"/>
        </w:rPr>
      </w:pPr>
      <w:r>
        <w:rPr>
          <w:rFonts w:ascii="Arial" w:hAnsi="Arial" w:cs="Arial"/>
        </w:rPr>
        <w:t>w</w:t>
      </w:r>
      <w:r w:rsidR="002C6EBE" w:rsidRPr="00861B91">
        <w:rPr>
          <w:rFonts w:ascii="Arial" w:hAnsi="Arial" w:cs="Arial"/>
        </w:rPr>
        <w:t>ykonanie nawierzchni drogi, zjazdów indywidualnych oraz poboczy,</w:t>
      </w:r>
    </w:p>
    <w:p w:rsidR="002C6EBE" w:rsidRPr="00861B91" w:rsidRDefault="00861B91" w:rsidP="00861B91">
      <w:pPr>
        <w:pStyle w:val="Akapitzlist"/>
        <w:numPr>
          <w:ilvl w:val="0"/>
          <w:numId w:val="59"/>
        </w:numPr>
        <w:spacing w:line="276" w:lineRule="auto"/>
        <w:rPr>
          <w:rFonts w:ascii="Arial" w:hAnsi="Arial" w:cs="Arial"/>
        </w:rPr>
      </w:pPr>
      <w:r>
        <w:rPr>
          <w:rFonts w:ascii="Arial" w:hAnsi="Arial" w:cs="Arial"/>
        </w:rPr>
        <w:t>w</w:t>
      </w:r>
      <w:r w:rsidR="002C6EBE" w:rsidRPr="00861B91">
        <w:rPr>
          <w:rFonts w:ascii="Arial" w:hAnsi="Arial" w:cs="Arial"/>
        </w:rPr>
        <w:t>ykonanie odwodnienia korpusu drogowego,</w:t>
      </w:r>
    </w:p>
    <w:p w:rsidR="00861B91" w:rsidRPr="00861B91" w:rsidRDefault="00861B91" w:rsidP="00861B91">
      <w:pPr>
        <w:pStyle w:val="Ustp"/>
        <w:numPr>
          <w:ilvl w:val="0"/>
          <w:numId w:val="59"/>
        </w:numPr>
        <w:rPr>
          <w:szCs w:val="22"/>
        </w:rPr>
      </w:pPr>
      <w:r>
        <w:rPr>
          <w:szCs w:val="22"/>
        </w:rPr>
        <w:t>w</w:t>
      </w:r>
      <w:r w:rsidR="002C6EBE" w:rsidRPr="00861B91">
        <w:rPr>
          <w:szCs w:val="22"/>
        </w:rPr>
        <w:t>ykonanie oświetlenia ulicznego</w:t>
      </w:r>
      <w:r>
        <w:rPr>
          <w:szCs w:val="22"/>
        </w:rPr>
        <w:t>.</w:t>
      </w:r>
    </w:p>
    <w:p w:rsidR="00BF5866" w:rsidRDefault="00F23A0E" w:rsidP="002C6EBE">
      <w:pPr>
        <w:pStyle w:val="Ustp"/>
        <w:numPr>
          <w:ilvl w:val="0"/>
          <w:numId w:val="54"/>
        </w:numPr>
        <w:ind w:left="357"/>
        <w:rPr>
          <w:szCs w:val="22"/>
        </w:rPr>
      </w:pPr>
      <w:r>
        <w:rPr>
          <w:szCs w:val="22"/>
        </w:rPr>
        <w:t>Szczegółowy opis przedmiotu zamówienia znajduje się w dokumentacji technicznej, stanowiącej Załącznik nr 8 do SWZ</w:t>
      </w:r>
      <w:r w:rsidR="00BF5866">
        <w:rPr>
          <w:szCs w:val="22"/>
        </w:rPr>
        <w:t xml:space="preserve">. </w:t>
      </w:r>
    </w:p>
    <w:p w:rsidR="00E24F11" w:rsidRPr="00D4074A" w:rsidRDefault="00976C67" w:rsidP="0037434D">
      <w:pPr>
        <w:pStyle w:val="Ustp"/>
        <w:numPr>
          <w:ilvl w:val="0"/>
          <w:numId w:val="54"/>
        </w:numPr>
      </w:pPr>
      <w:r w:rsidRPr="00D4074A">
        <w:rPr>
          <w:szCs w:val="22"/>
        </w:rPr>
        <w:t>Nazwy i kody zamówienia według Wspólnego Słownika Zamówień (CPV):</w:t>
      </w:r>
    </w:p>
    <w:p w:rsidR="00325ED1" w:rsidRPr="00325ED1" w:rsidRDefault="00325ED1" w:rsidP="00325ED1">
      <w:pPr>
        <w:autoSpaceDE w:val="0"/>
        <w:autoSpaceDN w:val="0"/>
        <w:adjustRightInd w:val="0"/>
        <w:ind w:firstLine="426"/>
        <w:rPr>
          <w:sz w:val="22"/>
          <w:szCs w:val="22"/>
        </w:rPr>
      </w:pPr>
      <w:r w:rsidRPr="00325ED1">
        <w:rPr>
          <w:sz w:val="22"/>
          <w:szCs w:val="22"/>
        </w:rPr>
        <w:t xml:space="preserve">45000000-7 </w:t>
      </w:r>
      <w:r>
        <w:rPr>
          <w:sz w:val="22"/>
          <w:szCs w:val="22"/>
        </w:rPr>
        <w:t xml:space="preserve"> </w:t>
      </w:r>
      <w:r w:rsidRPr="00325ED1">
        <w:rPr>
          <w:sz w:val="22"/>
          <w:szCs w:val="22"/>
        </w:rPr>
        <w:t>Roboty budowlane</w:t>
      </w:r>
    </w:p>
    <w:p w:rsidR="00325ED1" w:rsidRPr="00325ED1" w:rsidRDefault="00325ED1" w:rsidP="00325ED1">
      <w:pPr>
        <w:autoSpaceDE w:val="0"/>
        <w:autoSpaceDN w:val="0"/>
        <w:adjustRightInd w:val="0"/>
        <w:ind w:firstLine="426"/>
        <w:rPr>
          <w:sz w:val="22"/>
          <w:szCs w:val="22"/>
        </w:rPr>
      </w:pPr>
      <w:r w:rsidRPr="00325ED1">
        <w:rPr>
          <w:sz w:val="22"/>
          <w:szCs w:val="22"/>
        </w:rPr>
        <w:t xml:space="preserve">45100000-8 </w:t>
      </w:r>
      <w:r>
        <w:rPr>
          <w:sz w:val="22"/>
          <w:szCs w:val="22"/>
        </w:rPr>
        <w:t xml:space="preserve"> </w:t>
      </w:r>
      <w:r w:rsidRPr="00325ED1">
        <w:rPr>
          <w:sz w:val="22"/>
          <w:szCs w:val="22"/>
        </w:rPr>
        <w:t>Przygotowanie terenu pod budowę</w:t>
      </w:r>
    </w:p>
    <w:p w:rsidR="00325ED1" w:rsidRPr="00325ED1" w:rsidRDefault="00325ED1" w:rsidP="00325ED1">
      <w:pPr>
        <w:autoSpaceDE w:val="0"/>
        <w:autoSpaceDN w:val="0"/>
        <w:adjustRightInd w:val="0"/>
        <w:ind w:firstLine="426"/>
        <w:rPr>
          <w:sz w:val="22"/>
          <w:szCs w:val="22"/>
        </w:rPr>
      </w:pPr>
      <w:r w:rsidRPr="00325ED1">
        <w:rPr>
          <w:sz w:val="22"/>
          <w:szCs w:val="22"/>
        </w:rPr>
        <w:t xml:space="preserve">45111200-0 </w:t>
      </w:r>
      <w:r>
        <w:rPr>
          <w:sz w:val="22"/>
          <w:szCs w:val="22"/>
        </w:rPr>
        <w:t xml:space="preserve"> </w:t>
      </w:r>
      <w:r w:rsidRPr="00325ED1">
        <w:rPr>
          <w:sz w:val="22"/>
          <w:szCs w:val="22"/>
        </w:rPr>
        <w:t>Roboty w zakresie przygotowania terenu pod budowę i roboty ziemne</w:t>
      </w:r>
    </w:p>
    <w:p w:rsidR="00325ED1" w:rsidRPr="00325ED1" w:rsidRDefault="00325ED1" w:rsidP="00325ED1">
      <w:pPr>
        <w:autoSpaceDE w:val="0"/>
        <w:autoSpaceDN w:val="0"/>
        <w:adjustRightInd w:val="0"/>
        <w:ind w:firstLine="426"/>
        <w:rPr>
          <w:sz w:val="22"/>
          <w:szCs w:val="22"/>
        </w:rPr>
      </w:pPr>
      <w:r w:rsidRPr="00325ED1">
        <w:rPr>
          <w:sz w:val="22"/>
          <w:szCs w:val="22"/>
        </w:rPr>
        <w:t xml:space="preserve">45112700-2 </w:t>
      </w:r>
      <w:r>
        <w:rPr>
          <w:sz w:val="22"/>
          <w:szCs w:val="22"/>
        </w:rPr>
        <w:t xml:space="preserve"> </w:t>
      </w:r>
      <w:r w:rsidRPr="00325ED1">
        <w:rPr>
          <w:sz w:val="22"/>
          <w:szCs w:val="22"/>
        </w:rPr>
        <w:t>Roboty w zakresie kształtowania terenu</w:t>
      </w:r>
    </w:p>
    <w:p w:rsidR="00325ED1" w:rsidRPr="00325ED1" w:rsidRDefault="00325ED1" w:rsidP="00325ED1">
      <w:pPr>
        <w:autoSpaceDE w:val="0"/>
        <w:autoSpaceDN w:val="0"/>
        <w:adjustRightInd w:val="0"/>
        <w:ind w:firstLine="426"/>
        <w:rPr>
          <w:sz w:val="22"/>
          <w:szCs w:val="22"/>
        </w:rPr>
      </w:pPr>
      <w:r w:rsidRPr="00325ED1">
        <w:rPr>
          <w:sz w:val="22"/>
          <w:szCs w:val="22"/>
        </w:rPr>
        <w:t>45233120-6 Roboty w zakresie budowy dróg</w:t>
      </w:r>
    </w:p>
    <w:p w:rsidR="00325ED1" w:rsidRPr="00325ED1" w:rsidRDefault="00325ED1" w:rsidP="00325ED1">
      <w:pPr>
        <w:autoSpaceDE w:val="0"/>
        <w:autoSpaceDN w:val="0"/>
        <w:adjustRightInd w:val="0"/>
        <w:ind w:firstLine="426"/>
        <w:rPr>
          <w:sz w:val="22"/>
          <w:szCs w:val="22"/>
        </w:rPr>
      </w:pPr>
      <w:r w:rsidRPr="00325ED1">
        <w:rPr>
          <w:sz w:val="22"/>
          <w:szCs w:val="22"/>
        </w:rPr>
        <w:t>45233290-8 Instalowanie znaków drogowych</w:t>
      </w:r>
    </w:p>
    <w:p w:rsidR="00F8064F" w:rsidRPr="00EB3D83" w:rsidRDefault="00F8064F" w:rsidP="00325ED1">
      <w:pPr>
        <w:pStyle w:val="Ustp"/>
        <w:numPr>
          <w:ilvl w:val="0"/>
          <w:numId w:val="54"/>
        </w:numPr>
      </w:pPr>
      <w:r w:rsidRPr="000B3458">
        <w:rPr>
          <w:szCs w:val="22"/>
        </w:rPr>
        <w:lastRenderedPageBreak/>
        <w:t>Integralną</w:t>
      </w:r>
      <w:r w:rsidRPr="00EB3D83">
        <w:t xml:space="preserve"> część niniejszego </w:t>
      </w:r>
      <w:r w:rsidR="00491D9F">
        <w:t>o</w:t>
      </w:r>
      <w:r w:rsidRPr="00EB3D83">
        <w:t>pisu przedmiotu zamówienia stanowi:</w:t>
      </w:r>
    </w:p>
    <w:p w:rsidR="00F8064F" w:rsidRPr="00EB3D83" w:rsidRDefault="00F8064F" w:rsidP="003F5ACD">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3F5ACD">
      <w:pPr>
        <w:pStyle w:val="Punkt"/>
        <w:numPr>
          <w:ilvl w:val="0"/>
          <w:numId w:val="5"/>
        </w:numPr>
        <w:rPr>
          <w:rFonts w:ascii="Arial" w:hAnsi="Arial"/>
        </w:rPr>
      </w:pPr>
      <w:r w:rsidRPr="00EB3D83">
        <w:rPr>
          <w:rFonts w:ascii="Arial" w:hAnsi="Arial"/>
        </w:rPr>
        <w:t>Dokumentacja projektowa</w:t>
      </w:r>
    </w:p>
    <w:p w:rsidR="003F6CD3" w:rsidRPr="00F23A0E" w:rsidRDefault="00AD0207"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rsidR="00F04179" w:rsidRPr="00F23A0E" w:rsidRDefault="00F04179"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rsidR="00CD7FE3" w:rsidRPr="008B6389" w:rsidRDefault="00CD7FE3" w:rsidP="0037434D">
      <w:pPr>
        <w:pStyle w:val="Ustp"/>
        <w:numPr>
          <w:ilvl w:val="0"/>
          <w:numId w:val="54"/>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rsidR="00CD7FE3" w:rsidRPr="00F23A0E" w:rsidRDefault="00CD7FE3" w:rsidP="0037434D">
      <w:pPr>
        <w:pStyle w:val="Ustp"/>
        <w:numPr>
          <w:ilvl w:val="0"/>
          <w:numId w:val="54"/>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rsidR="00CD7FE3" w:rsidRPr="00F23A0E" w:rsidRDefault="00CD7FE3"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BC2E4B" w:rsidRPr="00BC2E4B" w:rsidRDefault="00BC2E4B" w:rsidP="00BC2E4B">
      <w:pPr>
        <w:pStyle w:val="Ustp"/>
        <w:numPr>
          <w:ilvl w:val="0"/>
          <w:numId w:val="46"/>
        </w:numPr>
        <w:rPr>
          <w:rFonts w:cs="Arial Narrow"/>
          <w:szCs w:val="22"/>
        </w:rPr>
      </w:pPr>
      <w:bookmarkStart w:id="5" w:name="_Toc70271596"/>
      <w:r w:rsidRPr="00E21778">
        <w:rPr>
          <w:rFonts w:cs="Arial Narrow"/>
          <w:szCs w:val="22"/>
        </w:rPr>
        <w:t>Termin wykonania zamówienia: do określenia przez Wykonawcę, przy czym</w:t>
      </w:r>
      <w:r>
        <w:rPr>
          <w:rFonts w:cs="Arial Narrow"/>
          <w:szCs w:val="22"/>
        </w:rPr>
        <w:t xml:space="preserve"> pożądany</w:t>
      </w:r>
      <w:r w:rsidRPr="00E21778">
        <w:rPr>
          <w:rFonts w:cs="Arial Narrow"/>
          <w:szCs w:val="22"/>
        </w:rPr>
        <w:t xml:space="preserve"> termin realizacji nie powinien być dłuższy </w:t>
      </w:r>
      <w:r w:rsidRPr="00FC6325">
        <w:rPr>
          <w:rFonts w:cs="Arial Narrow"/>
          <w:szCs w:val="22"/>
        </w:rPr>
        <w:t xml:space="preserve">niż </w:t>
      </w:r>
      <w:r>
        <w:rPr>
          <w:rFonts w:cs="Arial Narrow"/>
          <w:b/>
          <w:szCs w:val="22"/>
        </w:rPr>
        <w:t xml:space="preserve">150 </w:t>
      </w:r>
      <w:r w:rsidRPr="00FC6325">
        <w:rPr>
          <w:rFonts w:cs="Arial Narrow"/>
          <w:b/>
          <w:szCs w:val="22"/>
        </w:rPr>
        <w:t>dni kalendarzowych</w:t>
      </w:r>
      <w:r w:rsidRPr="00FC6325">
        <w:rPr>
          <w:rFonts w:cs="Arial Narrow"/>
          <w:szCs w:val="22"/>
        </w:rPr>
        <w:t xml:space="preserve"> od</w:t>
      </w:r>
      <w:r w:rsidRPr="00B564E7">
        <w:rPr>
          <w:rFonts w:cs="Arial Narrow"/>
          <w:szCs w:val="22"/>
        </w:rPr>
        <w:t xml:space="preserve"> dnia podpisania umowy (w</w:t>
      </w:r>
      <w:r w:rsidR="00885188">
        <w:rPr>
          <w:rFonts w:cs="Arial Narrow"/>
          <w:szCs w:val="22"/>
        </w:rPr>
        <w:t> </w:t>
      </w:r>
      <w:r w:rsidRPr="00B564E7">
        <w:rPr>
          <w:rFonts w:cs="Arial Narrow"/>
          <w:szCs w:val="22"/>
        </w:rPr>
        <w:t xml:space="preserve">tym </w:t>
      </w:r>
      <w:r>
        <w:rPr>
          <w:rFonts w:cs="Arial Narrow"/>
          <w:szCs w:val="22"/>
        </w:rPr>
        <w:t>14 dni kalendarzowych n</w:t>
      </w:r>
      <w:r w:rsidRPr="00B564E7">
        <w:rPr>
          <w:rFonts w:cs="Arial Narrow"/>
          <w:szCs w:val="22"/>
        </w:rPr>
        <w:t>a odbiór).</w:t>
      </w:r>
      <w:r>
        <w:rPr>
          <w:rFonts w:cs="Arial Narrow"/>
          <w:szCs w:val="22"/>
        </w:rPr>
        <w:t xml:space="preserve"> Wykonawca może zaoferować termin dłuższy niż 150 dni </w:t>
      </w:r>
      <w:r w:rsidRPr="00BC2E4B">
        <w:rPr>
          <w:rFonts w:cs="Arial Narrow"/>
          <w:szCs w:val="22"/>
        </w:rPr>
        <w:t xml:space="preserve">kalendarzowych jednak nie dłuższy niż 200 dni kalendarzowych. </w:t>
      </w:r>
    </w:p>
    <w:p w:rsidR="00BC2E4B" w:rsidRPr="00BC2E4B" w:rsidRDefault="00BC2E4B" w:rsidP="00BC2E4B">
      <w:pPr>
        <w:pStyle w:val="Ustp"/>
        <w:numPr>
          <w:ilvl w:val="0"/>
          <w:numId w:val="46"/>
        </w:numPr>
        <w:rPr>
          <w:rFonts w:cs="Arial Narrow"/>
          <w:szCs w:val="22"/>
        </w:rPr>
      </w:pPr>
      <w:r w:rsidRPr="00BC2E4B">
        <w:rPr>
          <w:rFonts w:cs="Arial Narrow"/>
          <w:szCs w:val="22"/>
        </w:rPr>
        <w:t>Termin realizacji zamówienia podlega ocenie w ramach ustalonych kryteriów oceny ofert w Rozdz. XIX ust. 4 SWZ.</w:t>
      </w:r>
    </w:p>
    <w:p w:rsidR="00BC2E4B" w:rsidRPr="007239AD" w:rsidRDefault="00BC2E4B" w:rsidP="00BC2E4B">
      <w:pPr>
        <w:pStyle w:val="Ustp"/>
        <w:numPr>
          <w:ilvl w:val="0"/>
          <w:numId w:val="46"/>
        </w:numPr>
        <w:rPr>
          <w:rFonts w:cs="Arial Narrow"/>
          <w:szCs w:val="22"/>
        </w:rPr>
      </w:pPr>
      <w:r w:rsidRPr="00BC2E4B">
        <w:t xml:space="preserve">Szczegółowe zagadnienia dotyczące terminu realizacji umowy uregulowane są w </w:t>
      </w:r>
      <w:r w:rsidRPr="00BC2E4B">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37434D">
      <w:pPr>
        <w:pStyle w:val="Ustp"/>
        <w:numPr>
          <w:ilvl w:val="0"/>
          <w:numId w:val="47"/>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rsidR="001D79ED" w:rsidRPr="008B6389" w:rsidRDefault="001D79ED" w:rsidP="0037434D">
      <w:pPr>
        <w:pStyle w:val="Ustp"/>
        <w:numPr>
          <w:ilvl w:val="0"/>
          <w:numId w:val="47"/>
        </w:numPr>
        <w:ind w:left="426" w:hanging="426"/>
      </w:pPr>
      <w:r w:rsidRPr="008B6389">
        <w:t>O udzielenie zamówienia mogą ubiegać się Wykonawcy, którzy spełniają warunki dotyczące: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1E0619" w:rsidRDefault="001D79ED" w:rsidP="00D4074A">
      <w:pPr>
        <w:pStyle w:val="Punkt"/>
        <w:numPr>
          <w:ilvl w:val="0"/>
          <w:numId w:val="18"/>
        </w:numPr>
        <w:ind w:left="851" w:hanging="425"/>
        <w:jc w:val="left"/>
        <w:rPr>
          <w:rFonts w:ascii="Arial" w:hAnsi="Arial"/>
        </w:rPr>
      </w:pPr>
      <w:r w:rsidRPr="00AB765D">
        <w:rPr>
          <w:rFonts w:ascii="Arial" w:hAnsi="Arial"/>
        </w:rPr>
        <w:lastRenderedPageBreak/>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krótszy – w tym okresie, wykonał należycie, zgodnie z przepisami prawa </w:t>
      </w:r>
      <w:r w:rsidRPr="001E0619">
        <w:rPr>
          <w:rFonts w:ascii="Arial" w:hAnsi="Arial"/>
        </w:rPr>
        <w:t xml:space="preserve">budowlanego i prawidłowo ukończył minimum </w:t>
      </w:r>
      <w:r w:rsidR="00D12873">
        <w:rPr>
          <w:rFonts w:ascii="Arial" w:hAnsi="Arial"/>
        </w:rPr>
        <w:t>2</w:t>
      </w:r>
      <w:r w:rsidR="00696DD8" w:rsidRPr="001E0619">
        <w:rPr>
          <w:rFonts w:ascii="Arial" w:hAnsi="Arial"/>
        </w:rPr>
        <w:t xml:space="preserve"> robot</w:t>
      </w:r>
      <w:r w:rsidR="00D12873">
        <w:rPr>
          <w:rFonts w:ascii="Arial" w:hAnsi="Arial"/>
        </w:rPr>
        <w:t>y</w:t>
      </w:r>
      <w:r w:rsidR="00696DD8" w:rsidRPr="001E0619">
        <w:rPr>
          <w:rFonts w:ascii="Arial" w:hAnsi="Arial"/>
        </w:rPr>
        <w:t xml:space="preserve"> budowlan</w:t>
      </w:r>
      <w:r w:rsidR="00871668">
        <w:rPr>
          <w:rFonts w:ascii="Arial" w:hAnsi="Arial"/>
        </w:rPr>
        <w:t>e</w:t>
      </w:r>
      <w:r w:rsidR="00696DD8" w:rsidRPr="001E0619">
        <w:rPr>
          <w:rFonts w:ascii="Arial" w:hAnsi="Arial"/>
        </w:rPr>
        <w:t xml:space="preserve"> polegając</w:t>
      </w:r>
      <w:r w:rsidR="006F3677" w:rsidRPr="001E0619">
        <w:rPr>
          <w:rFonts w:ascii="Arial" w:hAnsi="Arial"/>
        </w:rPr>
        <w:t>e</w:t>
      </w:r>
      <w:r w:rsidR="00696DD8" w:rsidRPr="001E0619">
        <w:rPr>
          <w:rFonts w:ascii="Arial" w:hAnsi="Arial"/>
        </w:rPr>
        <w:t xml:space="preserve"> na budowie</w:t>
      </w:r>
      <w:r w:rsidR="00B564C1">
        <w:rPr>
          <w:rFonts w:ascii="Arial" w:hAnsi="Arial"/>
        </w:rPr>
        <w:t>, przebudowie</w:t>
      </w:r>
      <w:r w:rsidR="009C77FF">
        <w:rPr>
          <w:rFonts w:ascii="Arial" w:hAnsi="Arial"/>
        </w:rPr>
        <w:t xml:space="preserve"> </w:t>
      </w:r>
      <w:r w:rsidR="00173BE5">
        <w:rPr>
          <w:rFonts w:ascii="Arial" w:hAnsi="Arial"/>
        </w:rPr>
        <w:t>dróg</w:t>
      </w:r>
      <w:r w:rsidR="008D179D">
        <w:rPr>
          <w:rFonts w:ascii="Arial" w:hAnsi="Arial"/>
        </w:rPr>
        <w:t xml:space="preserve"> </w:t>
      </w:r>
      <w:r w:rsidR="00CA2A12" w:rsidRPr="001E0619">
        <w:rPr>
          <w:rFonts w:ascii="Arial" w:hAnsi="Arial"/>
        </w:rPr>
        <w:t xml:space="preserve">o wartości </w:t>
      </w:r>
      <w:r w:rsidR="00284AFF">
        <w:rPr>
          <w:rFonts w:ascii="Arial" w:hAnsi="Arial"/>
        </w:rPr>
        <w:t xml:space="preserve">min. </w:t>
      </w:r>
      <w:r w:rsidR="00BC2E4B">
        <w:rPr>
          <w:rFonts w:ascii="Arial" w:hAnsi="Arial"/>
        </w:rPr>
        <w:t>3</w:t>
      </w:r>
      <w:r w:rsidR="00173BE5">
        <w:rPr>
          <w:rFonts w:ascii="Arial" w:hAnsi="Arial"/>
        </w:rPr>
        <w:t>0</w:t>
      </w:r>
      <w:r w:rsidR="008D179D">
        <w:rPr>
          <w:rFonts w:ascii="Arial" w:hAnsi="Arial"/>
        </w:rPr>
        <w:t>0.000,00</w:t>
      </w:r>
      <w:r w:rsidR="00696DD8" w:rsidRPr="001E0619">
        <w:rPr>
          <w:rFonts w:ascii="Arial" w:hAnsi="Arial"/>
        </w:rPr>
        <w:t xml:space="preserve"> zł brutto</w:t>
      </w:r>
      <w:r w:rsidR="00871668">
        <w:rPr>
          <w:rFonts w:ascii="Arial" w:hAnsi="Arial"/>
        </w:rPr>
        <w:t xml:space="preserve"> każda</w:t>
      </w:r>
      <w:r w:rsidR="000700B5" w:rsidRPr="001E0619">
        <w:rPr>
          <w:rFonts w:ascii="Arial" w:hAnsi="Arial"/>
        </w:rPr>
        <w:t>.</w:t>
      </w:r>
    </w:p>
    <w:p w:rsidR="001D79ED" w:rsidRPr="008B6389" w:rsidRDefault="001D79ED" w:rsidP="0037434D">
      <w:pPr>
        <w:pStyle w:val="Ustp"/>
        <w:numPr>
          <w:ilvl w:val="0"/>
          <w:numId w:val="47"/>
        </w:numPr>
        <w:ind w:left="426" w:hanging="426"/>
      </w:pPr>
      <w:r w:rsidRPr="00AB765D">
        <w:t>W przypadku Wykonawców wspólnie ubiegających się o udzielenie zamówienia warunek,</w:t>
      </w:r>
      <w:r w:rsidRPr="008B6389">
        <w:t xml:space="preserve"> o</w:t>
      </w:r>
      <w:r>
        <w:t> </w:t>
      </w:r>
      <w:r w:rsidRPr="008B6389">
        <w:t>którym mowa wyżej zostanie spełniony, jeśli którykolwiek z Wykonawców spełni warunek samodzielnie.</w:t>
      </w:r>
    </w:p>
    <w:p w:rsidR="001D79ED" w:rsidRPr="008B6389" w:rsidRDefault="001D79ED" w:rsidP="0037434D">
      <w:pPr>
        <w:pStyle w:val="Ustp"/>
        <w:numPr>
          <w:ilvl w:val="0"/>
          <w:numId w:val="47"/>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6" w:name="mip51080601"/>
      <w:bookmarkEnd w:id="6"/>
      <w:proofErr w:type="spellEnd"/>
      <w:r w:rsidRPr="009F56A8">
        <w:rPr>
          <w:szCs w:val="20"/>
        </w:rPr>
        <w:t>.</w:t>
      </w:r>
      <w:r w:rsidR="008D6536" w:rsidRPr="009F56A8">
        <w:rPr>
          <w:szCs w:val="20"/>
        </w:rPr>
        <w:t xml:space="preserve"> </w:t>
      </w:r>
    </w:p>
    <w:p w:rsidR="00CA2A12" w:rsidRPr="0058789F" w:rsidRDefault="00CA2A12" w:rsidP="0037434D">
      <w:pPr>
        <w:pStyle w:val="Ustp"/>
        <w:numPr>
          <w:ilvl w:val="0"/>
          <w:numId w:val="48"/>
        </w:numPr>
        <w:rPr>
          <w:szCs w:val="20"/>
        </w:rPr>
      </w:pPr>
      <w:bookmarkStart w:id="7" w:name="mip51080591"/>
      <w:bookmarkEnd w:id="7"/>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37434D">
      <w:pPr>
        <w:pStyle w:val="Ustp"/>
        <w:numPr>
          <w:ilvl w:val="0"/>
          <w:numId w:val="34"/>
        </w:numPr>
        <w:rPr>
          <w:szCs w:val="20"/>
        </w:rPr>
      </w:pPr>
      <w:r w:rsidRPr="00585BF6">
        <w:rPr>
          <w:szCs w:val="20"/>
        </w:rPr>
        <w:t>będącego osobą fizyczną, którego prawomocnie skazano za przestępstwo:</w:t>
      </w:r>
    </w:p>
    <w:p w:rsidR="00CA2A12" w:rsidRPr="00463433" w:rsidRDefault="00CA2A12" w:rsidP="0037434D">
      <w:pPr>
        <w:pStyle w:val="Ustp"/>
        <w:numPr>
          <w:ilvl w:val="0"/>
          <w:numId w:val="35"/>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37434D">
      <w:pPr>
        <w:pStyle w:val="Ustp"/>
        <w:numPr>
          <w:ilvl w:val="0"/>
          <w:numId w:val="35"/>
        </w:numPr>
        <w:ind w:left="1068"/>
        <w:rPr>
          <w:szCs w:val="20"/>
        </w:rPr>
      </w:pPr>
      <w:r w:rsidRPr="00463433">
        <w:rPr>
          <w:szCs w:val="20"/>
        </w:rPr>
        <w:t>handlu ludźmi, o którym mowa w art. 189a Kodeksu karnego,</w:t>
      </w:r>
    </w:p>
    <w:p w:rsidR="00CA2A12" w:rsidRPr="00463433" w:rsidRDefault="00CA2A12" w:rsidP="0037434D">
      <w:pPr>
        <w:pStyle w:val="Ustp"/>
        <w:numPr>
          <w:ilvl w:val="0"/>
          <w:numId w:val="35"/>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37434D">
      <w:pPr>
        <w:pStyle w:val="Ustp"/>
        <w:numPr>
          <w:ilvl w:val="0"/>
          <w:numId w:val="35"/>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37434D">
      <w:pPr>
        <w:pStyle w:val="Ustp"/>
        <w:numPr>
          <w:ilvl w:val="0"/>
          <w:numId w:val="35"/>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37434D">
      <w:pPr>
        <w:pStyle w:val="Ustp"/>
        <w:numPr>
          <w:ilvl w:val="0"/>
          <w:numId w:val="35"/>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rsidR="00CA2A12" w:rsidRPr="00585BF6" w:rsidRDefault="00CA2A12" w:rsidP="0037434D">
      <w:pPr>
        <w:pStyle w:val="Ustp"/>
        <w:numPr>
          <w:ilvl w:val="0"/>
          <w:numId w:val="35"/>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37434D">
      <w:pPr>
        <w:pStyle w:val="Ustp"/>
        <w:numPr>
          <w:ilvl w:val="0"/>
          <w:numId w:val="35"/>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37434D">
      <w:pPr>
        <w:pStyle w:val="Ustp"/>
        <w:numPr>
          <w:ilvl w:val="0"/>
          <w:numId w:val="34"/>
        </w:numPr>
        <w:rPr>
          <w:szCs w:val="20"/>
        </w:rPr>
      </w:pPr>
      <w:r w:rsidRPr="00585BF6">
        <w:rPr>
          <w:szCs w:val="20"/>
        </w:rPr>
        <w:t xml:space="preserve">jeżeli urzędującego członka jego organu zarządzającego lub </w:t>
      </w:r>
      <w:r w:rsidR="003263BA">
        <w:rPr>
          <w:szCs w:val="20"/>
        </w:rPr>
        <w:t xml:space="preserve">nadzorczego, wspólnika spółki </w:t>
      </w:r>
      <w:r w:rsidR="003263BA">
        <w:rPr>
          <w:szCs w:val="20"/>
        </w:rPr>
        <w:lastRenderedPageBreak/>
        <w:t>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37434D">
      <w:pPr>
        <w:pStyle w:val="Ustp"/>
        <w:numPr>
          <w:ilvl w:val="0"/>
          <w:numId w:val="34"/>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37434D">
      <w:pPr>
        <w:pStyle w:val="Ustp"/>
        <w:numPr>
          <w:ilvl w:val="0"/>
          <w:numId w:val="34"/>
        </w:numPr>
        <w:rPr>
          <w:szCs w:val="20"/>
        </w:rPr>
      </w:pPr>
      <w:r w:rsidRPr="00585BF6">
        <w:rPr>
          <w:szCs w:val="20"/>
        </w:rPr>
        <w:t>wobec którego prawomocnie orzeczono zakaz ubiegania się o zamówienia publiczne;</w:t>
      </w:r>
    </w:p>
    <w:p w:rsidR="00CA2A12" w:rsidRPr="00585BF6" w:rsidRDefault="00CA2A12" w:rsidP="0037434D">
      <w:pPr>
        <w:pStyle w:val="Ustp"/>
        <w:numPr>
          <w:ilvl w:val="0"/>
          <w:numId w:val="34"/>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37434D">
      <w:pPr>
        <w:pStyle w:val="Ustp"/>
        <w:numPr>
          <w:ilvl w:val="0"/>
          <w:numId w:val="34"/>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rsidR="00CA2A12" w:rsidRPr="00585BF6" w:rsidRDefault="00CA2A12" w:rsidP="0037434D">
      <w:pPr>
        <w:pStyle w:val="Ustp"/>
        <w:numPr>
          <w:ilvl w:val="0"/>
          <w:numId w:val="45"/>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37434D">
      <w:pPr>
        <w:pStyle w:val="Ustp"/>
        <w:numPr>
          <w:ilvl w:val="0"/>
          <w:numId w:val="36"/>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37434D">
      <w:pPr>
        <w:pStyle w:val="Ustp"/>
        <w:numPr>
          <w:ilvl w:val="0"/>
          <w:numId w:val="36"/>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37434D">
      <w:pPr>
        <w:pStyle w:val="Ustp"/>
        <w:numPr>
          <w:ilvl w:val="0"/>
          <w:numId w:val="36"/>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37434D">
      <w:pPr>
        <w:pStyle w:val="Ustp"/>
        <w:numPr>
          <w:ilvl w:val="0"/>
          <w:numId w:val="36"/>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37434D">
      <w:pPr>
        <w:pStyle w:val="Ustp"/>
        <w:numPr>
          <w:ilvl w:val="0"/>
          <w:numId w:val="36"/>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37434D">
      <w:pPr>
        <w:pStyle w:val="Ustp"/>
        <w:numPr>
          <w:ilvl w:val="0"/>
          <w:numId w:val="36"/>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rsidR="00CA2A12" w:rsidRPr="00585BF6" w:rsidRDefault="00CA2A12" w:rsidP="0037434D">
      <w:pPr>
        <w:pStyle w:val="Ustp"/>
        <w:numPr>
          <w:ilvl w:val="0"/>
          <w:numId w:val="36"/>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37434D">
      <w:pPr>
        <w:pStyle w:val="Ustp"/>
        <w:numPr>
          <w:ilvl w:val="0"/>
          <w:numId w:val="45"/>
        </w:numPr>
        <w:ind w:left="360"/>
      </w:pPr>
      <w:r w:rsidRPr="0069760E">
        <w:t xml:space="preserve">Na podstawie art. 7 ust. 1 ustawy z dnia 13 kwietnia 2022 r o szczególnych rozwiązaniach </w:t>
      </w:r>
      <w:r w:rsidRPr="0069760E">
        <w:lastRenderedPageBreak/>
        <w:t>w</w:t>
      </w:r>
      <w:r w:rsidR="008D179D">
        <w:t> </w:t>
      </w:r>
      <w:r w:rsidRPr="0069760E">
        <w:t xml:space="preserve">zakresie przeciwdziałania wspieraniu agresji na Ukrainę oraz służących ochronie bezpieczeństwa narodowego z postępowania wyklucza się: </w:t>
      </w:r>
    </w:p>
    <w:p w:rsidR="00CA2A12" w:rsidRPr="00432083" w:rsidRDefault="00CA2A12" w:rsidP="0037434D">
      <w:pPr>
        <w:pStyle w:val="Ustp"/>
        <w:numPr>
          <w:ilvl w:val="0"/>
          <w:numId w:val="39"/>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37434D">
      <w:pPr>
        <w:pStyle w:val="Ustp"/>
        <w:numPr>
          <w:ilvl w:val="0"/>
          <w:numId w:val="39"/>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CA2A12" w:rsidRPr="0069760E" w:rsidRDefault="00CA2A12" w:rsidP="0037434D">
      <w:pPr>
        <w:pStyle w:val="Ustp"/>
        <w:numPr>
          <w:ilvl w:val="0"/>
          <w:numId w:val="39"/>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37434D">
      <w:pPr>
        <w:pStyle w:val="Ustp"/>
        <w:numPr>
          <w:ilvl w:val="0"/>
          <w:numId w:val="45"/>
        </w:numPr>
        <w:ind w:left="360"/>
        <w:rPr>
          <w:szCs w:val="22"/>
        </w:rPr>
      </w:pPr>
      <w:r w:rsidRPr="00CA2A12">
        <w:rPr>
          <w:szCs w:val="22"/>
        </w:rPr>
        <w:t>Wykluczenie, o którym mowa w ust. 3, następuje na okres trwania okoliczności, o których mowa w pkt 1-3 powyżej.</w:t>
      </w:r>
    </w:p>
    <w:p w:rsidR="00B43F9C" w:rsidRPr="00CA2A12" w:rsidRDefault="00B43F9C" w:rsidP="0037434D">
      <w:pPr>
        <w:pStyle w:val="Ustp"/>
        <w:numPr>
          <w:ilvl w:val="0"/>
          <w:numId w:val="45"/>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37434D">
      <w:pPr>
        <w:pStyle w:val="Ustp"/>
        <w:numPr>
          <w:ilvl w:val="0"/>
          <w:numId w:val="45"/>
        </w:numPr>
        <w:ind w:left="360"/>
        <w:rPr>
          <w:szCs w:val="22"/>
        </w:rPr>
      </w:pPr>
      <w:r w:rsidRPr="00CA2A12">
        <w:rPr>
          <w:szCs w:val="22"/>
        </w:rPr>
        <w:t xml:space="preserve">W przypadku Wykonawcy wykluczonego na podstawie ust. 3, Zamawiający odrzuca ofertę takiego Wykonawcy, nie zaprasza go do złożenia oferty dodatkowej, nie zaprasza </w:t>
      </w:r>
      <w:r w:rsidRPr="00CA2A12">
        <w:rPr>
          <w:szCs w:val="22"/>
        </w:rPr>
        <w:br/>
        <w:t>go do negocjacji, a także nie prowadzi z takim Wykonawcą negocjacji lub dialogu.</w:t>
      </w:r>
    </w:p>
    <w:p w:rsidR="002047F1" w:rsidRPr="00CA2A12" w:rsidRDefault="002047F1" w:rsidP="0037434D">
      <w:pPr>
        <w:pStyle w:val="Ustp"/>
        <w:numPr>
          <w:ilvl w:val="0"/>
          <w:numId w:val="45"/>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37434D">
      <w:pPr>
        <w:pStyle w:val="Ustp"/>
        <w:numPr>
          <w:ilvl w:val="0"/>
          <w:numId w:val="45"/>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37434D">
      <w:pPr>
        <w:pStyle w:val="Ustp"/>
        <w:numPr>
          <w:ilvl w:val="0"/>
          <w:numId w:val="45"/>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37434D">
      <w:pPr>
        <w:pStyle w:val="Ustp"/>
        <w:numPr>
          <w:ilvl w:val="0"/>
          <w:numId w:val="45"/>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37434D">
      <w:pPr>
        <w:pStyle w:val="Ustp"/>
        <w:numPr>
          <w:ilvl w:val="0"/>
          <w:numId w:val="45"/>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37434D">
      <w:pPr>
        <w:pStyle w:val="Ustp"/>
        <w:numPr>
          <w:ilvl w:val="0"/>
          <w:numId w:val="55"/>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37434D">
      <w:pPr>
        <w:pStyle w:val="Ustp"/>
        <w:numPr>
          <w:ilvl w:val="0"/>
          <w:numId w:val="55"/>
        </w:numPr>
        <w:ind w:left="426" w:hanging="426"/>
      </w:pPr>
      <w:r w:rsidRPr="008B6389">
        <w:t>Informacje zawarte w oświadczeniu, o którym mowa w ust 1 stanowią wstępne potwierdzenie, że Wykonawca nie podlega wykluczeniu z postepowania oraz spełnia warunki udziału w postępowaniu.</w:t>
      </w:r>
    </w:p>
    <w:p w:rsidR="001D79ED" w:rsidRPr="008B6389" w:rsidRDefault="001D79ED" w:rsidP="0037434D">
      <w:pPr>
        <w:pStyle w:val="Ustp"/>
        <w:numPr>
          <w:ilvl w:val="0"/>
          <w:numId w:val="55"/>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37434D">
      <w:pPr>
        <w:pStyle w:val="Ustp"/>
        <w:numPr>
          <w:ilvl w:val="0"/>
          <w:numId w:val="55"/>
        </w:numPr>
        <w:ind w:left="426" w:hanging="426"/>
      </w:pPr>
      <w:r w:rsidRPr="001C20B3">
        <w:rPr>
          <w:u w:val="single"/>
        </w:rPr>
        <w:lastRenderedPageBreak/>
        <w:t>Podmiotowe środki dowodowe</w:t>
      </w:r>
      <w:r w:rsidRPr="008B6389">
        <w:t xml:space="preserve"> wymagane od Wykonawcy obejmują:</w:t>
      </w:r>
    </w:p>
    <w:p w:rsidR="001D79ED" w:rsidRPr="008B6389" w:rsidRDefault="001D79ED" w:rsidP="0037434D">
      <w:pPr>
        <w:pStyle w:val="Punkt"/>
        <w:numPr>
          <w:ilvl w:val="0"/>
          <w:numId w:val="19"/>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Default="001D79ED" w:rsidP="0037434D">
      <w:pPr>
        <w:pStyle w:val="Punkt"/>
        <w:numPr>
          <w:ilvl w:val="0"/>
          <w:numId w:val="19"/>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252E85" w:rsidRPr="009F56A8" w:rsidRDefault="00A846F8" w:rsidP="0037434D">
      <w:pPr>
        <w:pStyle w:val="Punkt"/>
        <w:numPr>
          <w:ilvl w:val="0"/>
          <w:numId w:val="19"/>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37434D">
      <w:pPr>
        <w:pStyle w:val="Ustp"/>
        <w:numPr>
          <w:ilvl w:val="0"/>
          <w:numId w:val="55"/>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 xml:space="preserve">Jeżeli Wykonawca ma siedzibę lub miejsce zamieszkania </w:t>
      </w:r>
      <w:r w:rsidR="001442A7" w:rsidRPr="007F250A">
        <w:rPr>
          <w:sz w:val="22"/>
          <w:szCs w:val="22"/>
        </w:rPr>
        <w:t xml:space="preserve">lub miejsce zamieszkania ma osoba, której dotyczy informacja albo dokument </w:t>
      </w:r>
      <w:r w:rsidRPr="007F250A">
        <w:rPr>
          <w:sz w:val="22"/>
          <w:szCs w:val="22"/>
        </w:rPr>
        <w:t xml:space="preserve">poza terytorium Rzeczpospolitej Polskiej, zamiast dokumentów, o których mowa: </w:t>
      </w:r>
    </w:p>
    <w:p w:rsidR="00AF6A51" w:rsidRPr="007F250A" w:rsidRDefault="00AF6A51" w:rsidP="0037434D">
      <w:pPr>
        <w:numPr>
          <w:ilvl w:val="2"/>
          <w:numId w:val="51"/>
        </w:numPr>
        <w:autoSpaceDE w:val="0"/>
        <w:autoSpaceDN w:val="0"/>
        <w:adjustRightInd w:val="0"/>
        <w:spacing w:before="60"/>
        <w:ind w:left="1087"/>
        <w:rPr>
          <w:sz w:val="22"/>
          <w:szCs w:val="22"/>
        </w:rPr>
      </w:pPr>
      <w:r w:rsidRPr="007F250A">
        <w:rPr>
          <w:sz w:val="22"/>
          <w:szCs w:val="22"/>
        </w:rPr>
        <w:t>Informacji z Krajowego Rejestru Sądowego składa dokument wystawiony w kraju, w</w:t>
      </w:r>
      <w:r w:rsidR="009D33AB" w:rsidRPr="007F250A">
        <w:rPr>
          <w:sz w:val="22"/>
          <w:szCs w:val="22"/>
        </w:rPr>
        <w:t> </w:t>
      </w:r>
      <w:r w:rsidRPr="007F250A">
        <w:rPr>
          <w:sz w:val="22"/>
          <w:szCs w:val="22"/>
        </w:rPr>
        <w:t>którym Wykonawca ma siedzibę lub miejsce zamieszkania</w:t>
      </w:r>
      <w:r w:rsidR="00EC39A1" w:rsidRPr="007F250A">
        <w:rPr>
          <w:sz w:val="22"/>
          <w:szCs w:val="22"/>
        </w:rPr>
        <w:t xml:space="preserve"> lub miejsce zamieszkania ma osoba, której dotyczy informacja albo dokument</w:t>
      </w:r>
      <w:r w:rsidRPr="007F250A">
        <w:rPr>
          <w:sz w:val="22"/>
          <w:szCs w:val="22"/>
        </w:rPr>
        <w:t xml:space="preserve">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W przypadku wątpliwości co do treści dokumentu złożonego przez Wykonawcę, Zamawiający może zwrócić się do właściwych organów odpowiednio kraju, w którym Wykonawca ma siedzibę lub miejsce zamieszkania</w:t>
      </w:r>
      <w:r w:rsidR="00150D76" w:rsidRPr="007F250A">
        <w:rPr>
          <w:sz w:val="22"/>
          <w:szCs w:val="22"/>
        </w:rPr>
        <w:t xml:space="preserve"> lub miejsce zamieszkania ma osoba, której dotyczy informacja albo dokument</w:t>
      </w:r>
      <w:r w:rsidRPr="007F250A">
        <w:rPr>
          <w:sz w:val="22"/>
          <w:szCs w:val="22"/>
        </w:rPr>
        <w:t xml:space="preserve">, o udzielnie niezbędnych informacji dotyczących tego dokumentu.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 xml:space="preserve"> Jeżeli w kraju, w którym </w:t>
      </w:r>
      <w:r w:rsidR="00EC39A1" w:rsidRPr="007F250A">
        <w:rPr>
          <w:sz w:val="22"/>
          <w:szCs w:val="22"/>
        </w:rPr>
        <w:t>wykonawca ma siedzibę lub miejsce zamieszkania lub miejsce zamieszkania ma osoba, której dokument dotyczy</w:t>
      </w:r>
      <w:r w:rsidRPr="007F250A">
        <w:rPr>
          <w:sz w:val="22"/>
          <w:szCs w:val="22"/>
        </w:rPr>
        <w:t xml:space="preserve">, nie wydaje się takich dokumentów, zastępuje się go dokumentem zawierającym oświadczenie tej osoby oświadczenie osoby, której dokument miał dotyczyć, złożone pod przysięgą, lub, jeżeli w kraju, w którym Wykonawca ma siedzibę lub miejsce zamieszkania </w:t>
      </w:r>
      <w:r w:rsidR="00EC39A1" w:rsidRPr="007F250A">
        <w:rPr>
          <w:sz w:val="22"/>
          <w:szCs w:val="22"/>
        </w:rPr>
        <w:t>lub miejsce zamieszkania ma osoba, której dokument</w:t>
      </w:r>
      <w:r w:rsidR="008F38D4" w:rsidRPr="007F250A">
        <w:rPr>
          <w:sz w:val="22"/>
          <w:szCs w:val="22"/>
        </w:rPr>
        <w:t xml:space="preserve"> miał</w:t>
      </w:r>
      <w:r w:rsidR="00EC39A1" w:rsidRPr="007F250A">
        <w:rPr>
          <w:sz w:val="22"/>
          <w:szCs w:val="22"/>
        </w:rPr>
        <w:t xml:space="preserve"> dotyczy</w:t>
      </w:r>
      <w:r w:rsidR="008F38D4" w:rsidRPr="007F250A">
        <w:rPr>
          <w:sz w:val="22"/>
          <w:szCs w:val="22"/>
        </w:rPr>
        <w:t>ć</w:t>
      </w:r>
      <w:r w:rsidR="00EC39A1" w:rsidRPr="007F250A">
        <w:rPr>
          <w:sz w:val="22"/>
          <w:szCs w:val="22"/>
        </w:rPr>
        <w:t xml:space="preserve">, </w:t>
      </w:r>
      <w:r w:rsidRPr="007F250A">
        <w:rPr>
          <w:sz w:val="22"/>
          <w:szCs w:val="22"/>
        </w:rPr>
        <w:t>nie ma przepisów o</w:t>
      </w:r>
      <w:r w:rsidR="009D33AB" w:rsidRPr="007F250A">
        <w:rPr>
          <w:sz w:val="22"/>
          <w:szCs w:val="22"/>
        </w:rPr>
        <w:t> </w:t>
      </w:r>
      <w:r w:rsidRPr="007F250A">
        <w:rPr>
          <w:sz w:val="22"/>
          <w:szCs w:val="22"/>
        </w:rPr>
        <w:t>oświadczeniu pod przysięgą, złożone przed organem sądowym lub administracyjnym, notariuszem, organem samorządu zawodowego lub gospodarczego, właściwym ze względu na siedzibę lub miejsce zamieszkania Wykonawcy</w:t>
      </w:r>
      <w:r w:rsidR="00EC39A1" w:rsidRPr="007F250A">
        <w:rPr>
          <w:sz w:val="22"/>
          <w:szCs w:val="22"/>
        </w:rPr>
        <w:t xml:space="preserve"> lub miejsce zamieszkania osoby, której dokument miał dotyczyć</w:t>
      </w:r>
      <w:r w:rsidRPr="007F250A">
        <w:rPr>
          <w:sz w:val="22"/>
          <w:szCs w:val="22"/>
        </w:rPr>
        <w:t xml:space="preserve">. </w:t>
      </w:r>
    </w:p>
    <w:p w:rsidR="001D79ED" w:rsidRPr="009F56A8" w:rsidRDefault="001D79ED" w:rsidP="0037434D">
      <w:pPr>
        <w:pStyle w:val="Ustp"/>
        <w:numPr>
          <w:ilvl w:val="0"/>
          <w:numId w:val="55"/>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37434D">
      <w:pPr>
        <w:pStyle w:val="Ustp"/>
        <w:numPr>
          <w:ilvl w:val="0"/>
          <w:numId w:val="55"/>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w:t>
      </w:r>
      <w:r w:rsidRPr="009F56A8">
        <w:lastRenderedPageBreak/>
        <w:t xml:space="preserve">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lastRenderedPageBreak/>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37434D">
      <w:pPr>
        <w:pStyle w:val="Punkt"/>
        <w:numPr>
          <w:ilvl w:val="0"/>
          <w:numId w:val="33"/>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5F63D2" w:rsidRDefault="007F0E45" w:rsidP="0037434D">
      <w:pPr>
        <w:pStyle w:val="Ustp"/>
        <w:numPr>
          <w:ilvl w:val="0"/>
          <w:numId w:val="31"/>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rsidR="007F0E45" w:rsidRPr="005F63D2" w:rsidRDefault="007F0E45" w:rsidP="0037434D">
      <w:pPr>
        <w:pStyle w:val="Ustp"/>
        <w:numPr>
          <w:ilvl w:val="0"/>
          <w:numId w:val="31"/>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rsidR="007F0E45" w:rsidRPr="005F63D2" w:rsidRDefault="009A56DA" w:rsidP="0037434D">
      <w:pPr>
        <w:pStyle w:val="Ustp"/>
        <w:numPr>
          <w:ilvl w:val="0"/>
          <w:numId w:val="31"/>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rsidR="007F0E45" w:rsidRPr="005F63D2" w:rsidRDefault="007F0E45" w:rsidP="0037434D">
      <w:pPr>
        <w:pStyle w:val="Ustp"/>
        <w:numPr>
          <w:ilvl w:val="0"/>
          <w:numId w:val="31"/>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w:t>
      </w:r>
      <w:r w:rsidRPr="005F63D2">
        <w:rPr>
          <w:color w:val="000000"/>
          <w:szCs w:val="22"/>
        </w:rPr>
        <w:lastRenderedPageBreak/>
        <w:t xml:space="preserve">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rsidR="00585A45" w:rsidRPr="005F63D2" w:rsidRDefault="00585A45" w:rsidP="0037434D">
      <w:pPr>
        <w:pStyle w:val="Ustp"/>
        <w:numPr>
          <w:ilvl w:val="0"/>
          <w:numId w:val="31"/>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rsidR="007F0E45" w:rsidRPr="005F63D2" w:rsidRDefault="007F0E45" w:rsidP="0037434D">
      <w:pPr>
        <w:pStyle w:val="Ustp"/>
        <w:numPr>
          <w:ilvl w:val="0"/>
          <w:numId w:val="31"/>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rsidR="007F0E45" w:rsidRPr="005F63D2" w:rsidRDefault="007F0E45" w:rsidP="0037434D">
      <w:pPr>
        <w:pStyle w:val="Ustp"/>
        <w:numPr>
          <w:ilvl w:val="0"/>
          <w:numId w:val="31"/>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rsidR="007F0E45" w:rsidRPr="005F63D2" w:rsidRDefault="00086C7C"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rsidR="007F0E45" w:rsidRPr="005F63D2" w:rsidRDefault="00A34B30" w:rsidP="0037434D">
      <w:pPr>
        <w:pStyle w:val="Ustp"/>
        <w:numPr>
          <w:ilvl w:val="0"/>
          <w:numId w:val="31"/>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rsidR="007F0E45" w:rsidRPr="005F63D2" w:rsidRDefault="007F0E45" w:rsidP="0037434D">
      <w:pPr>
        <w:pStyle w:val="NormalnyWeb"/>
        <w:numPr>
          <w:ilvl w:val="0"/>
          <w:numId w:val="30"/>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rsidR="007F0E45" w:rsidRPr="005F63D2" w:rsidRDefault="007F0E45" w:rsidP="0037434D">
      <w:pPr>
        <w:pStyle w:val="NormalnyWeb"/>
        <w:numPr>
          <w:ilvl w:val="0"/>
          <w:numId w:val="30"/>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rsidR="007F0E45" w:rsidRPr="005F63D2" w:rsidRDefault="007F0E45" w:rsidP="0037434D">
      <w:pPr>
        <w:pStyle w:val="Ustp"/>
        <w:numPr>
          <w:ilvl w:val="0"/>
          <w:numId w:val="31"/>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5F63D2" w:rsidRDefault="007F0E45" w:rsidP="0037434D">
      <w:pPr>
        <w:pStyle w:val="Ustp"/>
        <w:numPr>
          <w:ilvl w:val="0"/>
          <w:numId w:val="31"/>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rsidR="007F0E45" w:rsidRPr="007F0E45" w:rsidRDefault="007F0E45" w:rsidP="0037434D">
      <w:pPr>
        <w:pStyle w:val="Ustp"/>
        <w:numPr>
          <w:ilvl w:val="0"/>
          <w:numId w:val="31"/>
        </w:numPr>
        <w:rPr>
          <w:color w:val="000000"/>
          <w:szCs w:val="22"/>
        </w:rPr>
      </w:pPr>
      <w:r w:rsidRPr="007F0E45">
        <w:rPr>
          <w:szCs w:val="22"/>
        </w:rPr>
        <w:t xml:space="preserve">W korespondencji kierowanej do Zamawiającego Wykonawcy powinni posługiwać się numerem przedmiotowego postępowania. </w:t>
      </w:r>
    </w:p>
    <w:p w:rsidR="00596675" w:rsidRPr="00F37543" w:rsidRDefault="007F0E45" w:rsidP="0037434D">
      <w:pPr>
        <w:pStyle w:val="Akapitzlist"/>
        <w:numPr>
          <w:ilvl w:val="0"/>
          <w:numId w:val="31"/>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rsidR="007F0E45" w:rsidRPr="0032371A" w:rsidRDefault="007F0E45" w:rsidP="0037434D">
      <w:pPr>
        <w:pStyle w:val="Ustp"/>
        <w:numPr>
          <w:ilvl w:val="0"/>
          <w:numId w:val="31"/>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37434D">
      <w:pPr>
        <w:pStyle w:val="Ustp"/>
        <w:numPr>
          <w:ilvl w:val="0"/>
          <w:numId w:val="31"/>
        </w:numPr>
        <w:rPr>
          <w:color w:val="000000"/>
          <w:szCs w:val="22"/>
        </w:rPr>
      </w:pPr>
      <w:r w:rsidRPr="0032371A">
        <w:rPr>
          <w:szCs w:val="22"/>
        </w:rPr>
        <w:lastRenderedPageBreak/>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37434D">
      <w:pPr>
        <w:pStyle w:val="Ustp"/>
        <w:numPr>
          <w:ilvl w:val="0"/>
          <w:numId w:val="31"/>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rsidR="000A57E1" w:rsidRPr="008B6389" w:rsidRDefault="000A57E1" w:rsidP="0037434D">
      <w:pPr>
        <w:pStyle w:val="Ustp"/>
        <w:numPr>
          <w:ilvl w:val="0"/>
          <w:numId w:val="31"/>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rsidR="000A57E1" w:rsidRPr="008B6389" w:rsidRDefault="000A57E1" w:rsidP="0037434D">
      <w:pPr>
        <w:pStyle w:val="Ustp"/>
        <w:numPr>
          <w:ilvl w:val="0"/>
          <w:numId w:val="31"/>
        </w:numPr>
        <w:rPr>
          <w:strike/>
        </w:rPr>
      </w:pPr>
      <w:r w:rsidRPr="008B6389">
        <w:t>Zamawiający nie przewiduje sposobu komunikowania się z Wykonawcami w inny sposób niż przy użyciu środków komunikacji elektronicznej, wskazanych w SWZ.</w:t>
      </w:r>
    </w:p>
    <w:p w:rsidR="000A57E1" w:rsidRDefault="000A57E1" w:rsidP="0037434D">
      <w:pPr>
        <w:pStyle w:val="Ustp"/>
        <w:numPr>
          <w:ilvl w:val="0"/>
          <w:numId w:val="31"/>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37434D">
      <w:pPr>
        <w:pStyle w:val="Ustp"/>
        <w:numPr>
          <w:ilvl w:val="0"/>
          <w:numId w:val="32"/>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37434D">
      <w:pPr>
        <w:pStyle w:val="Ustp"/>
        <w:numPr>
          <w:ilvl w:val="0"/>
          <w:numId w:val="32"/>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rsidR="004B0CA6" w:rsidRDefault="004B0CA6" w:rsidP="0037434D">
      <w:pPr>
        <w:pStyle w:val="Ustp"/>
        <w:numPr>
          <w:ilvl w:val="0"/>
          <w:numId w:val="32"/>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9C77FF" w:rsidRPr="000542A2" w:rsidRDefault="009C77FF" w:rsidP="0037434D">
      <w:pPr>
        <w:pStyle w:val="Ustp"/>
        <w:numPr>
          <w:ilvl w:val="0"/>
          <w:numId w:val="32"/>
        </w:numPr>
        <w:ind w:left="709" w:hanging="283"/>
      </w:pPr>
      <w:r w:rsidRPr="00E32D7A">
        <w:rPr>
          <w:b/>
          <w:u w:val="single"/>
        </w:rPr>
        <w:t xml:space="preserve">szczegółowy </w:t>
      </w:r>
      <w:r w:rsidRPr="0037434D">
        <w:rPr>
          <w:b/>
          <w:u w:val="single"/>
        </w:rPr>
        <w:t>kosztorys ofertowy</w:t>
      </w:r>
      <w:r w:rsidRPr="000542A2">
        <w:t xml:space="preserve">, potwierdzający zaoferowaną cenę ryczałtową oferty, odzwierciedlającą rzeczywiste koszty poszczególnych prac składających się na przedmiot zamówienia. Zamawiający zastrzega, iż w związku z przyjęciem zasady wynagrodzenia ryczałtowego opracowany kosztorys ma charakter informacyjny, służący w szczególności analizie ceny oferty pod względem możliwości </w:t>
      </w:r>
      <w:r>
        <w:t>wystąpienia</w:t>
      </w:r>
      <w:r w:rsidRPr="000542A2">
        <w:t xml:space="preserve"> ceny rażąco niskiej.</w:t>
      </w:r>
    </w:p>
    <w:p w:rsidR="004B0CA6" w:rsidRDefault="004B0CA6" w:rsidP="0037434D">
      <w:pPr>
        <w:pStyle w:val="Ustp"/>
        <w:numPr>
          <w:ilvl w:val="0"/>
          <w:numId w:val="32"/>
        </w:numPr>
        <w:ind w:left="709" w:hanging="283"/>
      </w:pPr>
      <w:r w:rsidRPr="000542A2">
        <w:t xml:space="preserve">dokumenty, z których wynika prawo do podpisania oferty; odpowiednie pełnomocnictwa (jeżeli </w:t>
      </w:r>
      <w:r>
        <w:lastRenderedPageBreak/>
        <w:t>dotyczy);</w:t>
      </w:r>
    </w:p>
    <w:p w:rsidR="004B0CA6" w:rsidRDefault="004B0CA6" w:rsidP="0037434D">
      <w:pPr>
        <w:pStyle w:val="Ustp"/>
        <w:numPr>
          <w:ilvl w:val="0"/>
          <w:numId w:val="32"/>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37434D">
      <w:pPr>
        <w:pStyle w:val="Ustp"/>
        <w:numPr>
          <w:ilvl w:val="0"/>
          <w:numId w:val="32"/>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3263BA">
      <w:pPr>
        <w:pStyle w:val="Ustp"/>
        <w:numPr>
          <w:ilvl w:val="0"/>
          <w:numId w:val="11"/>
        </w:numPr>
        <w:spacing w:before="0" w:line="276" w:lineRule="auto"/>
        <w:textAlignment w:val="baseline"/>
        <w:rPr>
          <w:color w:val="000000"/>
        </w:rPr>
      </w:pPr>
      <w:r>
        <w:t>W</w:t>
      </w:r>
      <w:r w:rsidRPr="00CC24EC">
        <w:t xml:space="preserve">szystkie koszty związane z uczestnictwem w postępowaniu, w szczególności </w:t>
      </w:r>
      <w:r w:rsidRPr="00CC24EC">
        <w:lastRenderedPageBreak/>
        <w:t>z</w:t>
      </w:r>
      <w:r w:rsidR="00F421F4">
        <w:t> </w:t>
      </w:r>
      <w:r w:rsidRPr="00CC24EC">
        <w:t>przygotowaniem i złożeniem oferty ponosi Wykonawca składający ofertę. Zamawiający nie przewiduje zwrotu kosztów udziału w postępowaniu.</w:t>
      </w:r>
    </w:p>
    <w:p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885188">
        <w:t>dniu</w:t>
      </w:r>
      <w:r w:rsidR="00256CFF" w:rsidRPr="00885188">
        <w:t xml:space="preserve"> </w:t>
      </w:r>
      <w:r w:rsidR="00885188" w:rsidRPr="00885188">
        <w:rPr>
          <w:b/>
        </w:rPr>
        <w:t>29.12</w:t>
      </w:r>
      <w:r w:rsidR="002C3A3B" w:rsidRPr="00885188">
        <w:rPr>
          <w:b/>
        </w:rPr>
        <w:t>.</w:t>
      </w:r>
      <w:r w:rsidR="00696DD8" w:rsidRPr="00885188">
        <w:rPr>
          <w:b/>
        </w:rPr>
        <w:t>202</w:t>
      </w:r>
      <w:r w:rsidR="00754A29" w:rsidRPr="00885188">
        <w:rPr>
          <w:b/>
        </w:rPr>
        <w:t>3</w:t>
      </w:r>
      <w:r w:rsidR="00256CFF" w:rsidRPr="00885188">
        <w:rPr>
          <w:b/>
        </w:rPr>
        <w:t xml:space="preserve"> </w:t>
      </w:r>
      <w:r w:rsidRPr="00885188">
        <w:rPr>
          <w:b/>
        </w:rPr>
        <w:t>r.,</w:t>
      </w:r>
      <w:r w:rsidR="00256CFF" w:rsidRPr="00885188">
        <w:t xml:space="preserve"> </w:t>
      </w:r>
      <w:r w:rsidRPr="00885188">
        <w:t>o</w:t>
      </w:r>
      <w:r w:rsidR="00256CFF" w:rsidRPr="00283A1F">
        <w:t xml:space="preserve"> </w:t>
      </w:r>
      <w:r w:rsidRPr="00283A1F">
        <w:t>godz.</w:t>
      </w:r>
      <w:r w:rsidR="00256CFF" w:rsidRPr="00283A1F">
        <w:t xml:space="preserve"> </w:t>
      </w:r>
      <w:r w:rsidR="00173BE5">
        <w:t>10</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w:t>
      </w:r>
      <w:r w:rsidRPr="005F63D2">
        <w:rPr>
          <w:color w:val="000000"/>
        </w:rPr>
        <w:br/>
        <w:t>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0542A2" w:rsidRDefault="000A57E1" w:rsidP="0037434D">
      <w:pPr>
        <w:pStyle w:val="Ustp"/>
        <w:numPr>
          <w:ilvl w:val="0"/>
          <w:numId w:val="23"/>
        </w:numPr>
        <w:ind w:left="426" w:hanging="426"/>
      </w:pPr>
      <w:r w:rsidRPr="00AB765D">
        <w:t>Zamawiający wymaga od Wykonawców wniesienia wadium w wysokości</w:t>
      </w:r>
      <w:r w:rsidR="00675BB7" w:rsidRPr="000542A2">
        <w:t xml:space="preserve">: </w:t>
      </w:r>
      <w:r w:rsidR="00D16937">
        <w:t>5.500,00</w:t>
      </w:r>
      <w:r w:rsidRPr="000542A2">
        <w:t xml:space="preserve"> zł.</w:t>
      </w:r>
    </w:p>
    <w:p w:rsidR="000A57E1" w:rsidRPr="008B6389" w:rsidRDefault="000A57E1" w:rsidP="0037434D">
      <w:pPr>
        <w:pStyle w:val="Ustp"/>
        <w:numPr>
          <w:ilvl w:val="0"/>
          <w:numId w:val="23"/>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37434D">
      <w:pPr>
        <w:pStyle w:val="Ustp"/>
        <w:numPr>
          <w:ilvl w:val="0"/>
          <w:numId w:val="23"/>
        </w:numPr>
        <w:ind w:left="426" w:hanging="426"/>
      </w:pPr>
      <w:r w:rsidRPr="008B6389">
        <w:t xml:space="preserve">Wadium może być wnoszone według wyboru Wykonawcy w jednej lub kilku następujących formach: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pieniądzu;</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bankowych;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ubezpieczeniowych;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37434D">
      <w:pPr>
        <w:pStyle w:val="Ustp"/>
        <w:numPr>
          <w:ilvl w:val="0"/>
          <w:numId w:val="23"/>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D31C1A">
        <w:t>2</w:t>
      </w:r>
      <w:r w:rsidR="00D16937">
        <w:t>5</w:t>
      </w:r>
      <w:r w:rsidR="00696DD8" w:rsidRPr="00D4074A">
        <w:t>.202</w:t>
      </w:r>
      <w:r w:rsidR="007E74F7" w:rsidRPr="00D4074A">
        <w:t>3</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37434D">
      <w:pPr>
        <w:pStyle w:val="Ustp"/>
        <w:numPr>
          <w:ilvl w:val="0"/>
          <w:numId w:val="23"/>
        </w:numPr>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37434D">
      <w:pPr>
        <w:pStyle w:val="Ustp"/>
        <w:numPr>
          <w:ilvl w:val="0"/>
          <w:numId w:val="23"/>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lastRenderedPageBreak/>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37434D">
      <w:pPr>
        <w:pStyle w:val="Ustp"/>
        <w:numPr>
          <w:ilvl w:val="0"/>
          <w:numId w:val="23"/>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37434D">
      <w:pPr>
        <w:pStyle w:val="Ustp"/>
        <w:numPr>
          <w:ilvl w:val="0"/>
          <w:numId w:val="23"/>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37434D">
      <w:pPr>
        <w:pStyle w:val="Ustp"/>
        <w:numPr>
          <w:ilvl w:val="0"/>
          <w:numId w:val="23"/>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rsidR="000A57E1" w:rsidRPr="00885188" w:rsidRDefault="000A57E1" w:rsidP="00E7104D">
      <w:pPr>
        <w:pStyle w:val="Ustp"/>
        <w:numPr>
          <w:ilvl w:val="0"/>
          <w:numId w:val="6"/>
        </w:numPr>
        <w:ind w:left="426" w:hanging="426"/>
        <w:rPr>
          <w:b/>
          <w:sz w:val="20"/>
        </w:rPr>
      </w:pPr>
      <w:r w:rsidRPr="00885188">
        <w:t>Wykonawca jest związany ofertą 30 dni od upływu terminu składania ofert, przy czym pierwszym dniem związania ofertą jest dzień, w którym upływa termin składani</w:t>
      </w:r>
      <w:r w:rsidR="002C33E2" w:rsidRPr="00885188">
        <w:t xml:space="preserve">a ofert, tj. do dnia </w:t>
      </w:r>
      <w:r w:rsidR="00885188" w:rsidRPr="00885188">
        <w:rPr>
          <w:b/>
        </w:rPr>
        <w:t>27.01.2024</w:t>
      </w:r>
      <w:r w:rsidR="00F421F4" w:rsidRPr="00885188">
        <w:rPr>
          <w:b/>
        </w:rPr>
        <w:t> </w:t>
      </w:r>
      <w:r w:rsidRPr="00885188">
        <w:rPr>
          <w:b/>
        </w:rPr>
        <w:t>r.</w:t>
      </w:r>
    </w:p>
    <w:p w:rsidR="000A57E1" w:rsidRPr="00283A1F" w:rsidRDefault="000A57E1" w:rsidP="00E7104D">
      <w:pPr>
        <w:pStyle w:val="Ustp"/>
        <w:numPr>
          <w:ilvl w:val="0"/>
          <w:numId w:val="6"/>
        </w:numPr>
        <w:ind w:left="426" w:hanging="426"/>
      </w:pPr>
      <w:r w:rsidRPr="00885188">
        <w:t>W przypadku gdy wybór najkorzystniejszej oferty nie nastąpi przed upływem terminu związania</w:t>
      </w:r>
      <w:r w:rsidRPr="00283A1F">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rsidR="00612B3D" w:rsidRPr="00885188"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885188">
        <w:t>dniu</w:t>
      </w:r>
      <w:r w:rsidR="00256CFF" w:rsidRPr="00885188">
        <w:t xml:space="preserve"> </w:t>
      </w:r>
      <w:r w:rsidR="00885188" w:rsidRPr="00885188">
        <w:rPr>
          <w:b/>
        </w:rPr>
        <w:t>29.12</w:t>
      </w:r>
      <w:r w:rsidR="003733AA" w:rsidRPr="00885188">
        <w:rPr>
          <w:b/>
        </w:rPr>
        <w:t>.202</w:t>
      </w:r>
      <w:r w:rsidR="00754A29" w:rsidRPr="00885188">
        <w:rPr>
          <w:b/>
        </w:rPr>
        <w:t>3</w:t>
      </w:r>
      <w:r w:rsidR="003733AA" w:rsidRPr="00885188">
        <w:rPr>
          <w:b/>
        </w:rPr>
        <w:t xml:space="preserve"> </w:t>
      </w:r>
      <w:r w:rsidRPr="00885188">
        <w:rPr>
          <w:b/>
        </w:rPr>
        <w:t>r.</w:t>
      </w:r>
      <w:r w:rsidR="00256CFF" w:rsidRPr="00885188">
        <w:t xml:space="preserve"> </w:t>
      </w:r>
      <w:r w:rsidRPr="00885188">
        <w:t>roku</w:t>
      </w:r>
      <w:r w:rsidR="00256CFF" w:rsidRPr="00885188">
        <w:t xml:space="preserve"> </w:t>
      </w:r>
      <w:r w:rsidRPr="00885188">
        <w:t>o</w:t>
      </w:r>
      <w:r w:rsidR="00256CFF" w:rsidRPr="00885188">
        <w:t xml:space="preserve"> </w:t>
      </w:r>
      <w:r w:rsidRPr="00885188">
        <w:t>godz.</w:t>
      </w:r>
      <w:r w:rsidR="00256CFF" w:rsidRPr="00885188">
        <w:t xml:space="preserve"> </w:t>
      </w:r>
      <w:r w:rsidR="00173BE5" w:rsidRPr="00885188">
        <w:t>10</w:t>
      </w:r>
      <w:r w:rsidRPr="00885188">
        <w:t>:</w:t>
      </w:r>
      <w:r w:rsidR="002C33E2" w:rsidRPr="00885188">
        <w:t>15</w:t>
      </w:r>
      <w:r w:rsidRPr="00885188">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rsidR="003E5CDE" w:rsidRPr="008B6389" w:rsidRDefault="003E5CDE" w:rsidP="00CD67F2">
      <w:pPr>
        <w:pStyle w:val="Ustp"/>
        <w:numPr>
          <w:ilvl w:val="0"/>
          <w:numId w:val="57"/>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CD67F2">
      <w:pPr>
        <w:pStyle w:val="Ustp"/>
        <w:numPr>
          <w:ilvl w:val="0"/>
          <w:numId w:val="57"/>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lastRenderedPageBreak/>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CD67F2">
      <w:pPr>
        <w:pStyle w:val="Ustp"/>
        <w:numPr>
          <w:ilvl w:val="0"/>
          <w:numId w:val="57"/>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CD67F2">
      <w:pPr>
        <w:pStyle w:val="Ustp"/>
        <w:numPr>
          <w:ilvl w:val="0"/>
          <w:numId w:val="57"/>
        </w:numPr>
        <w:ind w:left="426" w:hanging="426"/>
      </w:pPr>
      <w:r w:rsidRPr="008B6389">
        <w:t>Rozliczenia pomiędzy Wykonawcą, a Zamawiającym będą dokonywane w złotych polskich (PLN).</w:t>
      </w:r>
    </w:p>
    <w:p w:rsidR="003E5CDE" w:rsidRPr="008B6389" w:rsidRDefault="003E5CDE" w:rsidP="00CD67F2">
      <w:pPr>
        <w:pStyle w:val="Ustp"/>
        <w:numPr>
          <w:ilvl w:val="0"/>
          <w:numId w:val="57"/>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CD67F2">
      <w:pPr>
        <w:pStyle w:val="Ustp"/>
        <w:numPr>
          <w:ilvl w:val="0"/>
          <w:numId w:val="57"/>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rsidR="003E5CDE" w:rsidRPr="00D16937" w:rsidRDefault="003E5CDE" w:rsidP="00CD67F2">
      <w:pPr>
        <w:pStyle w:val="Ustp"/>
        <w:numPr>
          <w:ilvl w:val="0"/>
          <w:numId w:val="57"/>
        </w:numPr>
        <w:ind w:left="426" w:hanging="426"/>
        <w:rPr>
          <w:b/>
        </w:rPr>
      </w:pPr>
      <w:r w:rsidRPr="00D16937">
        <w:rPr>
          <w:b/>
          <w:u w:val="single"/>
        </w:rPr>
        <w:t>Przedmiar</w:t>
      </w:r>
      <w:r w:rsidR="00256CFF" w:rsidRPr="00D16937">
        <w:rPr>
          <w:b/>
          <w:u w:val="single"/>
        </w:rPr>
        <w:t xml:space="preserve"> </w:t>
      </w:r>
      <w:r w:rsidRPr="00D16937">
        <w:rPr>
          <w:b/>
          <w:u w:val="single"/>
        </w:rPr>
        <w:t>robót</w:t>
      </w:r>
      <w:r w:rsidR="00256CFF" w:rsidRPr="00D16937">
        <w:rPr>
          <w:b/>
          <w:u w:val="single"/>
        </w:rPr>
        <w:t xml:space="preserve"> </w:t>
      </w:r>
      <w:r w:rsidRPr="00D16937">
        <w:rPr>
          <w:b/>
          <w:u w:val="single"/>
        </w:rPr>
        <w:t>należy</w:t>
      </w:r>
      <w:r w:rsidR="00256CFF" w:rsidRPr="00D16937">
        <w:rPr>
          <w:b/>
          <w:u w:val="single"/>
        </w:rPr>
        <w:t xml:space="preserve"> </w:t>
      </w:r>
      <w:r w:rsidRPr="00D16937">
        <w:rPr>
          <w:b/>
          <w:u w:val="single"/>
        </w:rPr>
        <w:t>traktować</w:t>
      </w:r>
      <w:r w:rsidR="00256CFF" w:rsidRPr="00D16937">
        <w:rPr>
          <w:b/>
          <w:u w:val="single"/>
        </w:rPr>
        <w:t xml:space="preserve"> </w:t>
      </w:r>
      <w:r w:rsidRPr="00D16937">
        <w:rPr>
          <w:b/>
          <w:u w:val="single"/>
        </w:rPr>
        <w:t>jako</w:t>
      </w:r>
      <w:r w:rsidR="00256CFF" w:rsidRPr="00D16937">
        <w:rPr>
          <w:b/>
          <w:u w:val="single"/>
        </w:rPr>
        <w:t xml:space="preserve"> </w:t>
      </w:r>
      <w:r w:rsidRPr="00D16937">
        <w:rPr>
          <w:b/>
          <w:u w:val="single"/>
        </w:rPr>
        <w:t>element</w:t>
      </w:r>
      <w:r w:rsidR="00256CFF" w:rsidRPr="00D16937">
        <w:rPr>
          <w:b/>
          <w:u w:val="single"/>
        </w:rPr>
        <w:t xml:space="preserve"> </w:t>
      </w:r>
      <w:r w:rsidRPr="00D16937">
        <w:rPr>
          <w:b/>
          <w:u w:val="single"/>
        </w:rPr>
        <w:t>dodatkowy,</w:t>
      </w:r>
      <w:r w:rsidR="00256CFF" w:rsidRPr="00D16937">
        <w:rPr>
          <w:b/>
          <w:u w:val="single"/>
        </w:rPr>
        <w:t xml:space="preserve"> </w:t>
      </w:r>
      <w:r w:rsidRPr="00D16937">
        <w:rPr>
          <w:b/>
          <w:u w:val="single"/>
        </w:rPr>
        <w:t>pomocniczy,</w:t>
      </w:r>
      <w:r w:rsidR="00256CFF" w:rsidRPr="00D16937">
        <w:rPr>
          <w:b/>
          <w:u w:val="single"/>
        </w:rPr>
        <w:t xml:space="preserve"> </w:t>
      </w:r>
      <w:r w:rsidRPr="00D16937">
        <w:rPr>
          <w:b/>
          <w:u w:val="single"/>
        </w:rPr>
        <w:t>nie</w:t>
      </w:r>
      <w:r w:rsidR="00256CFF" w:rsidRPr="00D16937">
        <w:rPr>
          <w:b/>
          <w:u w:val="single"/>
        </w:rPr>
        <w:t xml:space="preserve"> </w:t>
      </w:r>
      <w:r w:rsidRPr="00D16937">
        <w:rPr>
          <w:b/>
          <w:u w:val="single"/>
        </w:rPr>
        <w:t>służący</w:t>
      </w:r>
      <w:r w:rsidR="00256CFF" w:rsidRPr="00D16937">
        <w:rPr>
          <w:b/>
          <w:u w:val="single"/>
        </w:rPr>
        <w:t xml:space="preserve"> </w:t>
      </w:r>
      <w:r w:rsidRPr="00D16937">
        <w:rPr>
          <w:b/>
          <w:u w:val="single"/>
        </w:rPr>
        <w:t>do</w:t>
      </w:r>
      <w:r w:rsidR="00256CFF" w:rsidRPr="00D16937">
        <w:rPr>
          <w:b/>
          <w:u w:val="single"/>
        </w:rPr>
        <w:t xml:space="preserve"> </w:t>
      </w:r>
      <w:r w:rsidRPr="00D16937">
        <w:rPr>
          <w:b/>
          <w:u w:val="single"/>
        </w:rPr>
        <w:t>obliczania</w:t>
      </w:r>
      <w:r w:rsidR="00256CFF" w:rsidRPr="00D16937">
        <w:rPr>
          <w:b/>
          <w:u w:val="single"/>
        </w:rPr>
        <w:t xml:space="preserve"> </w:t>
      </w:r>
      <w:r w:rsidRPr="00D16937">
        <w:rPr>
          <w:b/>
          <w:u w:val="single"/>
        </w:rPr>
        <w:t>ceny</w:t>
      </w:r>
      <w:r w:rsidR="00256CFF" w:rsidRPr="00D16937">
        <w:rPr>
          <w:b/>
          <w:u w:val="single"/>
        </w:rPr>
        <w:t xml:space="preserve"> </w:t>
      </w:r>
      <w:r w:rsidRPr="00D16937">
        <w:rPr>
          <w:b/>
          <w:u w:val="single"/>
        </w:rPr>
        <w:t>oferty</w:t>
      </w:r>
      <w:r w:rsidRPr="00D16937">
        <w:rPr>
          <w:b/>
        </w:rPr>
        <w:t>.</w:t>
      </w:r>
    </w:p>
    <w:p w:rsidR="003B44A7" w:rsidRPr="008B6389" w:rsidRDefault="003B44A7" w:rsidP="00CD67F2">
      <w:pPr>
        <w:pStyle w:val="Ustp"/>
        <w:numPr>
          <w:ilvl w:val="0"/>
          <w:numId w:val="57"/>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CD67F2">
      <w:pPr>
        <w:pStyle w:val="Ustp"/>
        <w:numPr>
          <w:ilvl w:val="0"/>
          <w:numId w:val="57"/>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rsidR="00D16937" w:rsidRPr="008E6FFA" w:rsidRDefault="00D16937" w:rsidP="00D16937">
      <w:pPr>
        <w:pStyle w:val="Ustp"/>
        <w:numPr>
          <w:ilvl w:val="0"/>
          <w:numId w:val="60"/>
        </w:numPr>
      </w:pPr>
      <w:bookmarkStart w:id="13" w:name="_Toc70271595"/>
      <w:r w:rsidRPr="008E6FFA">
        <w:t>Przy wyborze oferty Zamawiający będzie się kierował następującymi kryteriami:</w:t>
      </w:r>
    </w:p>
    <w:p w:rsidR="00D16937" w:rsidRPr="008E6FFA" w:rsidRDefault="00D16937" w:rsidP="00D16937">
      <w:pPr>
        <w:spacing w:before="120"/>
        <w:ind w:left="425"/>
        <w:rPr>
          <w:b/>
          <w:bCs/>
          <w:sz w:val="22"/>
          <w:szCs w:val="22"/>
        </w:rPr>
      </w:pPr>
      <w:r w:rsidRPr="008E6FFA">
        <w:rPr>
          <w:b/>
          <w:bCs/>
          <w:sz w:val="22"/>
          <w:szCs w:val="22"/>
        </w:rPr>
        <w:t>Cena: znaczenie 60 pkt</w:t>
      </w:r>
    </w:p>
    <w:p w:rsidR="00D16937" w:rsidRPr="008E6FFA" w:rsidRDefault="00D16937" w:rsidP="00D16937">
      <w:pPr>
        <w:spacing w:before="120"/>
        <w:ind w:left="425"/>
        <w:rPr>
          <w:b/>
          <w:bCs/>
          <w:sz w:val="22"/>
          <w:szCs w:val="22"/>
        </w:rPr>
      </w:pPr>
      <w:r w:rsidRPr="008E6FFA">
        <w:rPr>
          <w:b/>
          <w:bCs/>
          <w:sz w:val="22"/>
          <w:szCs w:val="22"/>
        </w:rPr>
        <w:t xml:space="preserve">Termin realizacji: znaczenie </w:t>
      </w:r>
      <w:r>
        <w:rPr>
          <w:b/>
          <w:bCs/>
          <w:sz w:val="22"/>
          <w:szCs w:val="22"/>
        </w:rPr>
        <w:t>5</w:t>
      </w:r>
      <w:r w:rsidRPr="008E6FFA">
        <w:rPr>
          <w:b/>
          <w:bCs/>
          <w:sz w:val="22"/>
          <w:szCs w:val="22"/>
        </w:rPr>
        <w:t xml:space="preserve"> pkt</w:t>
      </w:r>
    </w:p>
    <w:p w:rsidR="00D16937" w:rsidRPr="008E6FFA" w:rsidRDefault="00D16937" w:rsidP="00D16937">
      <w:pPr>
        <w:spacing w:before="120"/>
        <w:ind w:left="425"/>
        <w:rPr>
          <w:b/>
          <w:bCs/>
          <w:sz w:val="22"/>
          <w:szCs w:val="22"/>
        </w:rPr>
      </w:pPr>
      <w:r w:rsidRPr="008E6FFA">
        <w:rPr>
          <w:b/>
          <w:bCs/>
          <w:sz w:val="22"/>
          <w:szCs w:val="22"/>
        </w:rPr>
        <w:t xml:space="preserve">Okres gwarancji: znaczenie </w:t>
      </w:r>
      <w:r w:rsidR="00F078E3">
        <w:rPr>
          <w:b/>
          <w:bCs/>
          <w:sz w:val="22"/>
          <w:szCs w:val="22"/>
        </w:rPr>
        <w:t>3</w:t>
      </w:r>
      <w:r>
        <w:rPr>
          <w:b/>
          <w:bCs/>
          <w:sz w:val="22"/>
          <w:szCs w:val="22"/>
        </w:rPr>
        <w:t>5</w:t>
      </w:r>
      <w:r w:rsidRPr="008E6FFA">
        <w:rPr>
          <w:b/>
          <w:bCs/>
          <w:sz w:val="22"/>
          <w:szCs w:val="22"/>
        </w:rPr>
        <w:t xml:space="preserve"> pkt</w:t>
      </w:r>
    </w:p>
    <w:p w:rsidR="00D16937" w:rsidRPr="008E6FFA" w:rsidRDefault="00D16937" w:rsidP="00D16937">
      <w:pPr>
        <w:spacing w:before="120"/>
        <w:ind w:left="425"/>
        <w:rPr>
          <w:b/>
          <w:bCs/>
          <w:sz w:val="22"/>
          <w:szCs w:val="22"/>
        </w:rPr>
      </w:pPr>
      <w:r w:rsidRPr="008E6FFA">
        <w:rPr>
          <w:b/>
          <w:bCs/>
          <w:sz w:val="22"/>
          <w:szCs w:val="22"/>
        </w:rPr>
        <w:t>Razem: 100 pkt</w:t>
      </w:r>
    </w:p>
    <w:p w:rsidR="00D16937" w:rsidRPr="008E6FFA" w:rsidRDefault="00D16937" w:rsidP="00D16937">
      <w:pPr>
        <w:ind w:left="709"/>
        <w:rPr>
          <w:b/>
          <w:bCs/>
          <w:sz w:val="22"/>
          <w:szCs w:val="22"/>
        </w:rPr>
      </w:pPr>
    </w:p>
    <w:p w:rsidR="00D16937" w:rsidRPr="008E6FFA" w:rsidRDefault="00D16937" w:rsidP="00D16937">
      <w:pPr>
        <w:ind w:left="360"/>
        <w:rPr>
          <w:color w:val="000000"/>
          <w:sz w:val="22"/>
          <w:szCs w:val="22"/>
        </w:rPr>
      </w:pPr>
      <w:r w:rsidRPr="008E6FFA">
        <w:rPr>
          <w:sz w:val="22"/>
          <w:szCs w:val="22"/>
        </w:rPr>
        <w:t>Ocena ofert będzie przeprowadzona według poniższego wzoru:</w:t>
      </w:r>
      <w:bookmarkStart w:id="14" w:name="_GoBack"/>
      <w:bookmarkEnd w:id="14"/>
    </w:p>
    <w:p w:rsidR="00D16937" w:rsidRPr="0013586C" w:rsidRDefault="00086C7C" w:rsidP="00D16937">
      <w:pPr>
        <w:ind w:left="284"/>
        <w:rPr>
          <w:sz w:val="22"/>
          <w:szCs w:val="22"/>
        </w:rPr>
      </w:pPr>
      <w:r w:rsidRPr="008E6FFA">
        <w:rPr>
          <w:position w:val="-28"/>
          <w:sz w:val="22"/>
          <w:szCs w:val="22"/>
        </w:rPr>
        <w:object w:dxaOrig="58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49.85pt;height:29.4pt" o:ole="">
            <v:imagedata r:id="rId34" o:title=""/>
          </v:shape>
          <o:OLEObject Type="Embed" ProgID="Equation.3" ShapeID="_x0000_i1030" DrawAspect="Content" ObjectID="_1764049458" r:id="rId35"/>
        </w:object>
      </w:r>
    </w:p>
    <w:p w:rsidR="00D16937" w:rsidRPr="0013586C" w:rsidRDefault="00D16937" w:rsidP="00D16937">
      <w:pPr>
        <w:tabs>
          <w:tab w:val="left" w:pos="993"/>
        </w:tabs>
        <w:spacing w:before="60"/>
        <w:ind w:left="360"/>
        <w:rPr>
          <w:sz w:val="22"/>
          <w:szCs w:val="22"/>
        </w:rPr>
      </w:pPr>
      <w:r w:rsidRPr="0013586C">
        <w:rPr>
          <w:i/>
          <w:iCs/>
          <w:sz w:val="22"/>
          <w:szCs w:val="22"/>
        </w:rPr>
        <w:t xml:space="preserve">K </w:t>
      </w:r>
      <w:r w:rsidRPr="0013586C">
        <w:rPr>
          <w:sz w:val="22"/>
          <w:szCs w:val="22"/>
        </w:rPr>
        <w:tab/>
        <w:t>współczynnik oceny oferty (liczony z dokładnością do czterech miejsc po przecinku),</w:t>
      </w:r>
    </w:p>
    <w:p w:rsidR="00D16937" w:rsidRPr="0013586C" w:rsidRDefault="00D16937" w:rsidP="00D16937">
      <w:pPr>
        <w:tabs>
          <w:tab w:val="left" w:pos="993"/>
        </w:tabs>
        <w:spacing w:before="60"/>
        <w:ind w:left="1211" w:hanging="851"/>
        <w:rPr>
          <w:sz w:val="22"/>
          <w:szCs w:val="22"/>
        </w:rPr>
      </w:pPr>
      <w:proofErr w:type="spellStart"/>
      <w:r w:rsidRPr="0013586C">
        <w:rPr>
          <w:i/>
          <w:iCs/>
          <w:sz w:val="22"/>
          <w:szCs w:val="22"/>
        </w:rPr>
        <w:t>C</w:t>
      </w:r>
      <w:r w:rsidRPr="0013586C">
        <w:rPr>
          <w:i/>
          <w:iCs/>
          <w:sz w:val="22"/>
          <w:szCs w:val="22"/>
          <w:vertAlign w:val="subscript"/>
        </w:rPr>
        <w:t>min</w:t>
      </w:r>
      <w:proofErr w:type="spellEnd"/>
      <w:r w:rsidRPr="0013586C">
        <w:rPr>
          <w:i/>
          <w:iCs/>
          <w:sz w:val="22"/>
          <w:szCs w:val="22"/>
          <w:vertAlign w:val="subscript"/>
        </w:rPr>
        <w:tab/>
      </w:r>
      <w:r w:rsidRPr="0013586C">
        <w:rPr>
          <w:sz w:val="22"/>
          <w:szCs w:val="22"/>
        </w:rPr>
        <w:t>najniższa cena spośród wszystkich ocenianych ofert (łącznie z podatkiem VAT w PLN),</w:t>
      </w:r>
    </w:p>
    <w:p w:rsidR="00D16937" w:rsidRPr="0013586C" w:rsidRDefault="00D16937" w:rsidP="00D16937">
      <w:pPr>
        <w:tabs>
          <w:tab w:val="left" w:pos="993"/>
          <w:tab w:val="left" w:pos="1276"/>
        </w:tabs>
        <w:spacing w:before="60"/>
        <w:ind w:left="1211" w:hanging="851"/>
        <w:rPr>
          <w:sz w:val="22"/>
          <w:szCs w:val="22"/>
        </w:rPr>
      </w:pPr>
      <w:proofErr w:type="spellStart"/>
      <w:r w:rsidRPr="0013586C">
        <w:rPr>
          <w:i/>
          <w:iCs/>
          <w:sz w:val="22"/>
          <w:szCs w:val="22"/>
        </w:rPr>
        <w:t>C</w:t>
      </w:r>
      <w:r w:rsidRPr="0013586C">
        <w:rPr>
          <w:i/>
          <w:iCs/>
          <w:sz w:val="22"/>
          <w:szCs w:val="22"/>
          <w:vertAlign w:val="subscript"/>
        </w:rPr>
        <w:t>of</w:t>
      </w:r>
      <w:proofErr w:type="spellEnd"/>
      <w:r w:rsidRPr="0013586C">
        <w:rPr>
          <w:i/>
          <w:iCs/>
          <w:sz w:val="22"/>
          <w:szCs w:val="22"/>
          <w:vertAlign w:val="subscript"/>
        </w:rPr>
        <w:tab/>
      </w:r>
      <w:r w:rsidRPr="0013586C">
        <w:rPr>
          <w:sz w:val="22"/>
          <w:szCs w:val="22"/>
        </w:rPr>
        <w:t>cena ocenianej oferty (łącznie z podatkiem VAT w PLN),</w:t>
      </w:r>
    </w:p>
    <w:p w:rsidR="00D16937" w:rsidRPr="005B23F3" w:rsidRDefault="00D16937" w:rsidP="00D16937">
      <w:pPr>
        <w:tabs>
          <w:tab w:val="left" w:pos="993"/>
          <w:tab w:val="left" w:pos="1276"/>
        </w:tabs>
        <w:spacing w:before="60"/>
        <w:ind w:left="1211" w:hanging="851"/>
        <w:rPr>
          <w:sz w:val="22"/>
          <w:szCs w:val="22"/>
        </w:rPr>
      </w:pP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min</w:t>
      </w:r>
      <w:proofErr w:type="spellEnd"/>
      <w:r w:rsidRPr="0013586C">
        <w:rPr>
          <w:rFonts w:ascii="Arial Narrow" w:hAnsi="Arial Narrow" w:cs="Arial Narrow"/>
          <w:i/>
          <w:iCs/>
          <w:szCs w:val="22"/>
          <w:vertAlign w:val="subscript"/>
        </w:rPr>
        <w:tab/>
      </w:r>
      <w:r w:rsidRPr="005B23F3">
        <w:rPr>
          <w:sz w:val="22"/>
          <w:szCs w:val="22"/>
        </w:rPr>
        <w:t xml:space="preserve">najkrótszy termin wykonania spośród wszystkich ocenianych ofert (liczony w dniach </w:t>
      </w:r>
    </w:p>
    <w:p w:rsidR="00D16937" w:rsidRPr="0013586C" w:rsidRDefault="00D16937" w:rsidP="00D16937">
      <w:pPr>
        <w:pStyle w:val="Ustp"/>
        <w:tabs>
          <w:tab w:val="left" w:pos="993"/>
          <w:tab w:val="left" w:pos="1276"/>
        </w:tabs>
        <w:ind w:firstLine="426"/>
        <w:rPr>
          <w:rFonts w:ascii="Arial Narrow" w:hAnsi="Arial Narrow" w:cs="Arial Narrow"/>
          <w:szCs w:val="22"/>
        </w:rPr>
      </w:pPr>
      <w:r>
        <w:rPr>
          <w:szCs w:val="22"/>
        </w:rPr>
        <w:t xml:space="preserve"> </w:t>
      </w:r>
      <w:r w:rsidRPr="0013586C">
        <w:rPr>
          <w:szCs w:val="22"/>
        </w:rPr>
        <w:t>kalendarzowych).</w:t>
      </w:r>
    </w:p>
    <w:p w:rsidR="00D16937" w:rsidRPr="0013586C" w:rsidRDefault="00D16937" w:rsidP="00D16937">
      <w:pPr>
        <w:pStyle w:val="Ustp"/>
        <w:tabs>
          <w:tab w:val="left" w:pos="993"/>
          <w:tab w:val="left" w:pos="1276"/>
        </w:tabs>
        <w:ind w:left="360" w:hanging="360"/>
        <w:rPr>
          <w:szCs w:val="22"/>
        </w:rPr>
      </w:pPr>
      <w:r>
        <w:rPr>
          <w:rFonts w:ascii="Arial Narrow" w:hAnsi="Arial Narrow" w:cs="Arial Narrow"/>
          <w:i/>
          <w:iCs/>
          <w:szCs w:val="22"/>
        </w:rPr>
        <w:tab/>
        <w:t xml:space="preserve"> </w:t>
      </w: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ofr</w:t>
      </w:r>
      <w:proofErr w:type="spellEnd"/>
      <w:r w:rsidRPr="0013586C">
        <w:rPr>
          <w:rFonts w:ascii="Arial Narrow" w:hAnsi="Arial Narrow" w:cs="Arial Narrow"/>
          <w:i/>
          <w:iCs/>
          <w:szCs w:val="22"/>
          <w:vertAlign w:val="subscript"/>
        </w:rPr>
        <w:tab/>
      </w:r>
      <w:r w:rsidRPr="0013586C">
        <w:rPr>
          <w:szCs w:val="22"/>
        </w:rPr>
        <w:t>termin wykonania ocenianej oferty (liczony w dniach kalendarzowych).</w:t>
      </w:r>
    </w:p>
    <w:p w:rsidR="00D16937" w:rsidRPr="0013586C" w:rsidRDefault="00D16937" w:rsidP="00D16937">
      <w:pPr>
        <w:tabs>
          <w:tab w:val="left" w:pos="993"/>
          <w:tab w:val="left" w:pos="1276"/>
        </w:tabs>
        <w:ind w:left="360"/>
        <w:rPr>
          <w:rFonts w:ascii="Arial Narrow" w:hAnsi="Arial Narrow" w:cs="Arial Narrow"/>
          <w:sz w:val="22"/>
          <w:szCs w:val="22"/>
        </w:rPr>
      </w:pPr>
      <w:proofErr w:type="spellStart"/>
      <w:r w:rsidRPr="0013586C">
        <w:rPr>
          <w:rFonts w:ascii="Arial Narrow" w:hAnsi="Arial Narrow" w:cs="Arial Narrow"/>
          <w:i/>
          <w:iCs/>
          <w:sz w:val="22"/>
          <w:szCs w:val="22"/>
        </w:rPr>
        <w:t>G</w:t>
      </w:r>
      <w:r w:rsidRPr="0013586C">
        <w:rPr>
          <w:rFonts w:ascii="Arial Narrow" w:hAnsi="Arial Narrow" w:cs="Arial Narrow"/>
          <w:i/>
          <w:iCs/>
          <w:sz w:val="22"/>
          <w:szCs w:val="22"/>
          <w:vertAlign w:val="subscript"/>
        </w:rPr>
        <w:t>max</w:t>
      </w:r>
      <w:proofErr w:type="spellEnd"/>
      <w:r w:rsidRPr="0013586C">
        <w:rPr>
          <w:rFonts w:ascii="Arial Narrow" w:hAnsi="Arial Narrow" w:cs="Arial Narrow"/>
          <w:i/>
          <w:iCs/>
          <w:sz w:val="22"/>
          <w:szCs w:val="22"/>
          <w:vertAlign w:val="subscript"/>
        </w:rPr>
        <w:tab/>
      </w:r>
      <w:r w:rsidRPr="0013586C">
        <w:rPr>
          <w:sz w:val="22"/>
          <w:szCs w:val="22"/>
        </w:rPr>
        <w:t>najdłuższy okres gwarancji spośród wszystkich ocenianych ofert (liczony w miesiącach).</w:t>
      </w:r>
    </w:p>
    <w:p w:rsidR="00D16937" w:rsidRPr="00E36302" w:rsidRDefault="00D16937" w:rsidP="00D16937">
      <w:pPr>
        <w:tabs>
          <w:tab w:val="left" w:pos="993"/>
          <w:tab w:val="left" w:pos="1276"/>
        </w:tabs>
        <w:ind w:left="360"/>
        <w:rPr>
          <w:sz w:val="22"/>
          <w:szCs w:val="22"/>
        </w:rPr>
      </w:pPr>
      <w:r w:rsidRPr="0013586C">
        <w:rPr>
          <w:rFonts w:ascii="Arial Narrow" w:hAnsi="Arial Narrow" w:cs="Arial Narrow"/>
          <w:i/>
          <w:iCs/>
          <w:sz w:val="22"/>
          <w:szCs w:val="22"/>
        </w:rPr>
        <w:t>G</w:t>
      </w:r>
      <w:r w:rsidRPr="0013586C">
        <w:rPr>
          <w:rFonts w:ascii="Arial Narrow" w:hAnsi="Arial Narrow" w:cs="Arial Narrow"/>
          <w:i/>
          <w:iCs/>
          <w:sz w:val="22"/>
          <w:szCs w:val="22"/>
          <w:vertAlign w:val="subscript"/>
        </w:rPr>
        <w:t>ofr</w:t>
      </w:r>
      <w:r w:rsidRPr="0013586C">
        <w:rPr>
          <w:rFonts w:ascii="Arial Narrow" w:hAnsi="Arial Narrow" w:cs="Arial Narrow"/>
          <w:i/>
          <w:iCs/>
          <w:sz w:val="22"/>
          <w:szCs w:val="22"/>
          <w:vertAlign w:val="subscript"/>
        </w:rPr>
        <w:tab/>
      </w:r>
      <w:r w:rsidRPr="0013586C">
        <w:rPr>
          <w:sz w:val="22"/>
          <w:szCs w:val="22"/>
        </w:rPr>
        <w:t>okres gwarancji ocenianej oferty (liczony w miesiącach).</w:t>
      </w:r>
    </w:p>
    <w:p w:rsidR="00D16937" w:rsidRPr="00A37B70" w:rsidRDefault="00D16937" w:rsidP="00D16937">
      <w:pPr>
        <w:pStyle w:val="Ustp"/>
        <w:numPr>
          <w:ilvl w:val="0"/>
          <w:numId w:val="60"/>
        </w:numPr>
      </w:pPr>
      <w:r w:rsidRPr="00A37B70">
        <w:t>Oferta, która uzyska największą wartość współczynnika K, liczonego według powyższego wzoru, zostanie uznana przez Zamawiającego za ofertę najkorzystniejszą.</w:t>
      </w:r>
    </w:p>
    <w:p w:rsidR="00D16937" w:rsidRPr="00A37B70" w:rsidRDefault="00D16937" w:rsidP="00D16937">
      <w:pPr>
        <w:pStyle w:val="Ustp"/>
        <w:numPr>
          <w:ilvl w:val="0"/>
          <w:numId w:val="60"/>
        </w:numPr>
      </w:pPr>
      <w:r w:rsidRPr="00A37B70">
        <w:t>Ocenie w kryterium „cena” zostanie poddana cena brutto za realizację całego zamówienia, podana w Formularzu Oferty.</w:t>
      </w:r>
    </w:p>
    <w:p w:rsidR="00D16937" w:rsidRPr="000542A2" w:rsidRDefault="00D16937" w:rsidP="00D16937">
      <w:pPr>
        <w:pStyle w:val="Ustp"/>
        <w:numPr>
          <w:ilvl w:val="0"/>
          <w:numId w:val="60"/>
        </w:numPr>
        <w:rPr>
          <w:rFonts w:cs="Arial Narrow"/>
          <w:szCs w:val="22"/>
        </w:rPr>
      </w:pPr>
      <w:r w:rsidRPr="000542A2">
        <w:rPr>
          <w:rFonts w:cs="Arial Narrow"/>
          <w:szCs w:val="22"/>
        </w:rPr>
        <w:t xml:space="preserve">Ocenie w kryterium „termin realizacji” zostanie poddany czas liczony w dniach kalendarzowych zaoferowany w Formularzu Oferty za wykonanie całości zamówienia licząc od dnia podpisania umowy. W przypadku gdy Wykonawca zaproponuje termin realizacji dłuższy niż </w:t>
      </w:r>
      <w:r w:rsidR="005B23F3">
        <w:rPr>
          <w:rFonts w:cs="Arial Narrow"/>
          <w:szCs w:val="22"/>
        </w:rPr>
        <w:t>150</w:t>
      </w:r>
      <w:r w:rsidRPr="000542A2">
        <w:rPr>
          <w:rFonts w:cs="Arial Narrow"/>
          <w:szCs w:val="22"/>
        </w:rPr>
        <w:t xml:space="preserve"> dni kalendarzowych otrzyma 0 pkt.</w:t>
      </w:r>
      <w:r>
        <w:rPr>
          <w:rFonts w:cs="Arial Narrow"/>
          <w:szCs w:val="22"/>
        </w:rPr>
        <w:t xml:space="preserve"> W </w:t>
      </w:r>
      <w:r w:rsidRPr="000542A2">
        <w:rPr>
          <w:rFonts w:cs="Arial Narrow"/>
          <w:szCs w:val="22"/>
        </w:rPr>
        <w:t xml:space="preserve">przypadku gdy Wykonawca zaproponuje termin realizacji dłuższy niż </w:t>
      </w:r>
      <w:r w:rsidR="005B23F3">
        <w:rPr>
          <w:rFonts w:cs="Arial Narrow"/>
          <w:szCs w:val="22"/>
        </w:rPr>
        <w:t>200</w:t>
      </w:r>
      <w:r w:rsidRPr="000542A2">
        <w:rPr>
          <w:rFonts w:cs="Arial Narrow"/>
          <w:szCs w:val="22"/>
        </w:rPr>
        <w:t xml:space="preserve"> dni kalendarzowych </w:t>
      </w:r>
      <w:r>
        <w:rPr>
          <w:rFonts w:cs="Arial Narrow"/>
          <w:szCs w:val="22"/>
        </w:rPr>
        <w:t>oferta Wykonawcy zostanie odrzucona</w:t>
      </w:r>
      <w:r w:rsidRPr="000542A2">
        <w:rPr>
          <w:rFonts w:cs="Arial Narrow"/>
          <w:szCs w:val="22"/>
        </w:rPr>
        <w:t>.</w:t>
      </w:r>
    </w:p>
    <w:p w:rsidR="00D16937" w:rsidRDefault="00D16937" w:rsidP="00D16937">
      <w:pPr>
        <w:pStyle w:val="Ustp"/>
        <w:numPr>
          <w:ilvl w:val="0"/>
          <w:numId w:val="60"/>
        </w:numPr>
      </w:pPr>
      <w:r w:rsidRPr="000542A2">
        <w:t>Ocenie w kryterium „okres gwarancji” za wykonanie robót budowlanych zostanie poddany czas (w miesiącach), zaoferowany w Formularzu Oferty. Zamawiający żąda, aby termin gwarancji był nie krótszy aniżeli 36 miesięcy i nie dłuższy aniżeli 60 miesięcy. W przypadku gdy Wykonawca</w:t>
      </w:r>
      <w:r w:rsidRPr="00410280">
        <w:t xml:space="preserve"> zaoferuje okres gwarancji krótszy aniżeli 36 miesięcy, oferta tego Wykonawcy zostanie odrzucona z postępowania na podstawie art. 226 ust.1 pkt 5) </w:t>
      </w:r>
      <w:proofErr w:type="spellStart"/>
      <w:r w:rsidRPr="00410280">
        <w:t>Pzp</w:t>
      </w:r>
      <w:proofErr w:type="spellEnd"/>
      <w:r w:rsidRPr="00410280">
        <w:t>. Jeżeli Wykonawca poda w 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D16937" w:rsidRPr="008B6389" w:rsidRDefault="00D16937" w:rsidP="00D16937">
      <w:pPr>
        <w:pStyle w:val="Ustp"/>
        <w:numPr>
          <w:ilvl w:val="0"/>
          <w:numId w:val="60"/>
        </w:numPr>
      </w:pPr>
      <w:r w:rsidRPr="008B6389">
        <w:t>Maksymalna możliwa do uzyskania liczba punktów wynosi 100.</w:t>
      </w:r>
    </w:p>
    <w:p w:rsidR="00D16937" w:rsidRPr="008B6389" w:rsidRDefault="00D16937" w:rsidP="00D16937">
      <w:pPr>
        <w:pStyle w:val="Ustp"/>
        <w:numPr>
          <w:ilvl w:val="0"/>
          <w:numId w:val="60"/>
        </w:numPr>
      </w:pPr>
      <w:r w:rsidRPr="008B6389">
        <w:t>Oferta Wykonawcy, która uzyska łącznie najwyższą liczbę punktów uznana zostanie za najkorzystniejszą.</w:t>
      </w:r>
    </w:p>
    <w:p w:rsidR="00D16937" w:rsidRPr="008B6389" w:rsidRDefault="00D16937" w:rsidP="00D16937">
      <w:pPr>
        <w:pStyle w:val="Ustp"/>
        <w:numPr>
          <w:ilvl w:val="0"/>
          <w:numId w:val="60"/>
        </w:numPr>
      </w:pPr>
      <w:r w:rsidRPr="008B6389">
        <w:t>Jeżeli Zamawiający nie będzie mógł wybrać oferty najkorzystniejszej z uwagi na to, że dwie lub więcej ofert przedstawia taki sam bilans ceny i innych kryteriów oceny ofert, Zamawiający spośród tych ofert wybierze ofertę z najniższą ceną.</w:t>
      </w:r>
    </w:p>
    <w:p w:rsidR="00D16937" w:rsidRPr="008B6389" w:rsidRDefault="00D16937" w:rsidP="00D16937">
      <w:pPr>
        <w:pStyle w:val="Ustp"/>
        <w:numPr>
          <w:ilvl w:val="0"/>
          <w:numId w:val="60"/>
        </w:numPr>
      </w:pPr>
      <w:r w:rsidRPr="008B6389">
        <w:t>Ocenie będą podlegać wyłącznie oferty nie podlegające odrzuceniu.</w:t>
      </w:r>
    </w:p>
    <w:p w:rsidR="00D16937" w:rsidRDefault="00D16937" w:rsidP="00D16937">
      <w:pPr>
        <w:pStyle w:val="Ustp"/>
        <w:numPr>
          <w:ilvl w:val="0"/>
          <w:numId w:val="60"/>
        </w:numPr>
      </w:pPr>
      <w:r w:rsidRPr="008B6389">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D16937" w:rsidP="00D16937">
      <w:pPr>
        <w:pStyle w:val="rozdzia"/>
        <w:shd w:val="clear" w:color="auto" w:fill="DAEEF3" w:themeFill="accent5" w:themeFillTint="33"/>
        <w:rPr>
          <w:rFonts w:ascii="Arial" w:hAnsi="Arial" w:cs="Arial"/>
        </w:rPr>
      </w:pPr>
      <w:r>
        <w:rPr>
          <w:rFonts w:ascii="Arial" w:hAnsi="Arial" w:cs="Arial"/>
        </w:rPr>
        <w:t>XX</w:t>
      </w:r>
      <w:r w:rsidRPr="008B6389">
        <w:rPr>
          <w:rFonts w:ascii="Arial" w:hAnsi="Arial" w:cs="Arial"/>
        </w:rPr>
        <w:tab/>
        <w:t xml:space="preserve">Informacja o formalnościach, jakie winny być dopełnione po wyborze oferty w celu </w:t>
      </w:r>
      <w:r w:rsidR="00490734">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027BC0" w:rsidRDefault="00027BC0" w:rsidP="0037434D">
      <w:pPr>
        <w:pStyle w:val="Punkt"/>
        <w:numPr>
          <w:ilvl w:val="0"/>
          <w:numId w:val="53"/>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F7558C" w:rsidRPr="00027BC0" w:rsidRDefault="00F7558C" w:rsidP="0037434D">
      <w:pPr>
        <w:pStyle w:val="Punkt"/>
        <w:numPr>
          <w:ilvl w:val="0"/>
          <w:numId w:val="53"/>
        </w:numPr>
        <w:jc w:val="left"/>
        <w:rPr>
          <w:rFonts w:ascii="Arial" w:hAnsi="Arial"/>
        </w:rPr>
      </w:pPr>
      <w:r w:rsidRPr="00027BC0">
        <w:rPr>
          <w:rFonts w:ascii="Arial" w:hAnsi="Arial"/>
        </w:rPr>
        <w:t>wniesienia zabezpieczenia należytego wykonania umowy w wysokości 5% ceny całkowitej podanej w ofercie.</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37434D">
      <w:pPr>
        <w:pStyle w:val="Ustp"/>
        <w:numPr>
          <w:ilvl w:val="0"/>
          <w:numId w:val="42"/>
        </w:numPr>
      </w:pPr>
      <w:bookmarkStart w:id="15"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37434D">
      <w:pPr>
        <w:pStyle w:val="Ustp"/>
        <w:numPr>
          <w:ilvl w:val="0"/>
          <w:numId w:val="42"/>
        </w:numPr>
      </w:pPr>
      <w:r w:rsidRPr="008B6389">
        <w:t xml:space="preserve">Zabezpieczenie może być wniesione, według wyboru Wykonawcy, w jednej lub w kilku następujących formach: </w:t>
      </w:r>
    </w:p>
    <w:p w:rsidR="00E71143" w:rsidRPr="00E71143" w:rsidRDefault="00E71143" w:rsidP="0037434D">
      <w:pPr>
        <w:pStyle w:val="Punkt"/>
        <w:numPr>
          <w:ilvl w:val="0"/>
          <w:numId w:val="43"/>
        </w:numPr>
        <w:jc w:val="left"/>
        <w:rPr>
          <w:rFonts w:ascii="Arial" w:hAnsi="Arial"/>
        </w:rPr>
      </w:pPr>
      <w:r w:rsidRPr="00E71143">
        <w:rPr>
          <w:rFonts w:ascii="Arial" w:hAnsi="Arial"/>
        </w:rPr>
        <w:t>pieniądzu;</w:t>
      </w:r>
    </w:p>
    <w:p w:rsidR="00E71143" w:rsidRPr="008B6389" w:rsidRDefault="00E71143" w:rsidP="0037434D">
      <w:pPr>
        <w:pStyle w:val="Punkt"/>
        <w:numPr>
          <w:ilvl w:val="0"/>
          <w:numId w:val="43"/>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37434D">
      <w:pPr>
        <w:pStyle w:val="Punkt"/>
        <w:numPr>
          <w:ilvl w:val="0"/>
          <w:numId w:val="43"/>
        </w:numPr>
        <w:jc w:val="left"/>
        <w:rPr>
          <w:rFonts w:ascii="Arial" w:hAnsi="Arial"/>
        </w:rPr>
      </w:pPr>
      <w:r w:rsidRPr="008B6389">
        <w:rPr>
          <w:rFonts w:ascii="Arial" w:hAnsi="Arial"/>
        </w:rPr>
        <w:t>gwarancjach bankowych;</w:t>
      </w:r>
    </w:p>
    <w:p w:rsidR="00E71143" w:rsidRPr="008B6389" w:rsidRDefault="00E71143" w:rsidP="0037434D">
      <w:pPr>
        <w:pStyle w:val="Punkt"/>
        <w:numPr>
          <w:ilvl w:val="0"/>
          <w:numId w:val="43"/>
        </w:numPr>
        <w:jc w:val="left"/>
        <w:rPr>
          <w:rFonts w:ascii="Arial" w:hAnsi="Arial"/>
          <w:sz w:val="20"/>
        </w:rPr>
      </w:pPr>
      <w:r w:rsidRPr="008B6389">
        <w:rPr>
          <w:rFonts w:ascii="Arial" w:hAnsi="Arial"/>
        </w:rPr>
        <w:t xml:space="preserve">gwarancjach ubezpieczeniowych; </w:t>
      </w:r>
    </w:p>
    <w:p w:rsidR="00E71143" w:rsidRPr="008B6389" w:rsidRDefault="00E71143" w:rsidP="0037434D">
      <w:pPr>
        <w:pStyle w:val="Punkt"/>
        <w:numPr>
          <w:ilvl w:val="0"/>
          <w:numId w:val="43"/>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rsidR="00E71143" w:rsidRPr="008B6389" w:rsidRDefault="00E71143" w:rsidP="0037434D">
      <w:pPr>
        <w:pStyle w:val="Ustp"/>
        <w:numPr>
          <w:ilvl w:val="0"/>
          <w:numId w:val="42"/>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37434D">
      <w:pPr>
        <w:pStyle w:val="Ustp"/>
        <w:numPr>
          <w:ilvl w:val="0"/>
          <w:numId w:val="42"/>
        </w:numPr>
      </w:pPr>
      <w:r w:rsidRPr="008B6389">
        <w:t xml:space="preserve">Zamawiający </w:t>
      </w:r>
      <w:r w:rsidRPr="008B6389">
        <w:rPr>
          <w:u w:val="single"/>
        </w:rPr>
        <w:t>nie wyraża zgody</w:t>
      </w:r>
      <w:r w:rsidRPr="008B6389">
        <w:t xml:space="preserve"> na zabezpieczenia:</w:t>
      </w:r>
    </w:p>
    <w:p w:rsidR="00E71143" w:rsidRPr="00E71143" w:rsidRDefault="00E71143" w:rsidP="0037434D">
      <w:pPr>
        <w:pStyle w:val="Punkt"/>
        <w:numPr>
          <w:ilvl w:val="0"/>
          <w:numId w:val="44"/>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37434D">
      <w:pPr>
        <w:pStyle w:val="Punkt"/>
        <w:numPr>
          <w:ilvl w:val="0"/>
          <w:numId w:val="44"/>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37434D">
      <w:pPr>
        <w:pStyle w:val="Punkt"/>
        <w:numPr>
          <w:ilvl w:val="0"/>
          <w:numId w:val="44"/>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37434D">
      <w:pPr>
        <w:pStyle w:val="Ustp"/>
        <w:numPr>
          <w:ilvl w:val="0"/>
          <w:numId w:val="42"/>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8D179D" w:rsidRPr="008D179D" w:rsidRDefault="00E71143" w:rsidP="0037434D">
      <w:pPr>
        <w:pStyle w:val="Ustp"/>
        <w:numPr>
          <w:ilvl w:val="0"/>
          <w:numId w:val="42"/>
        </w:num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rsidR="00D31C1A">
        <w:t>2</w:t>
      </w:r>
      <w:r w:rsidR="005B23F3">
        <w:t>5</w:t>
      </w:r>
      <w:r w:rsidRPr="00FE168B">
        <w:t>.202</w:t>
      </w:r>
      <w:r w:rsidR="007E74F7">
        <w:t>3</w:t>
      </w:r>
      <w:r w:rsidRPr="005907DB">
        <w:t xml:space="preserve"> </w:t>
      </w:r>
      <w:r w:rsidRPr="008D179D">
        <w:rPr>
          <w:szCs w:val="22"/>
        </w:rPr>
        <w:t xml:space="preserve">– </w:t>
      </w:r>
      <w:r w:rsidR="00173BE5">
        <w:rPr>
          <w:szCs w:val="22"/>
        </w:rPr>
        <w:t>„</w:t>
      </w:r>
      <w:r w:rsidR="005B23F3">
        <w:rPr>
          <w:b/>
          <w:szCs w:val="22"/>
        </w:rPr>
        <w:t>Budowa ul. Orzechowej</w:t>
      </w:r>
      <w:r w:rsidR="00173BE5">
        <w:rPr>
          <w:b/>
          <w:szCs w:val="22"/>
        </w:rPr>
        <w:t>”</w:t>
      </w:r>
      <w:r w:rsidR="00D12873">
        <w:rPr>
          <w:szCs w:val="22"/>
        </w:rPr>
        <w:t xml:space="preserve"> </w:t>
      </w:r>
    </w:p>
    <w:p w:rsidR="00E71143" w:rsidRPr="008B6389" w:rsidRDefault="00E71143" w:rsidP="0037434D">
      <w:pPr>
        <w:pStyle w:val="Ustp"/>
        <w:numPr>
          <w:ilvl w:val="0"/>
          <w:numId w:val="42"/>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37434D">
      <w:pPr>
        <w:pStyle w:val="Ustp"/>
        <w:numPr>
          <w:ilvl w:val="0"/>
          <w:numId w:val="42"/>
        </w:numPr>
      </w:pPr>
      <w:r w:rsidRPr="008B6389">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37434D">
      <w:pPr>
        <w:pStyle w:val="Ustp"/>
        <w:numPr>
          <w:ilvl w:val="0"/>
          <w:numId w:val="42"/>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37434D">
      <w:pPr>
        <w:pStyle w:val="pkt"/>
        <w:numPr>
          <w:ilvl w:val="0"/>
          <w:numId w:val="40"/>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37434D">
      <w:pPr>
        <w:pStyle w:val="pkt"/>
        <w:numPr>
          <w:ilvl w:val="0"/>
          <w:numId w:val="40"/>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37434D">
      <w:pPr>
        <w:pStyle w:val="Ustp"/>
        <w:numPr>
          <w:ilvl w:val="0"/>
          <w:numId w:val="20"/>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37434D">
      <w:pPr>
        <w:pStyle w:val="Podpunkt"/>
        <w:numPr>
          <w:ilvl w:val="0"/>
          <w:numId w:val="22"/>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37434D">
      <w:pPr>
        <w:pStyle w:val="Ustp"/>
        <w:numPr>
          <w:ilvl w:val="0"/>
          <w:numId w:val="20"/>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37434D">
      <w:pPr>
        <w:pStyle w:val="Ustp"/>
        <w:numPr>
          <w:ilvl w:val="0"/>
          <w:numId w:val="49"/>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37434D">
      <w:pPr>
        <w:widowControl w:val="0"/>
        <w:numPr>
          <w:ilvl w:val="0"/>
          <w:numId w:val="49"/>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37434D">
      <w:pPr>
        <w:pStyle w:val="Punkt"/>
        <w:numPr>
          <w:ilvl w:val="0"/>
          <w:numId w:val="38"/>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37434D">
      <w:pPr>
        <w:pStyle w:val="Punkt"/>
        <w:widowControl w:val="0"/>
        <w:numPr>
          <w:ilvl w:val="0"/>
          <w:numId w:val="38"/>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37434D">
      <w:pPr>
        <w:widowControl w:val="0"/>
        <w:numPr>
          <w:ilvl w:val="0"/>
          <w:numId w:val="49"/>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37434D">
      <w:pPr>
        <w:widowControl w:val="0"/>
        <w:numPr>
          <w:ilvl w:val="0"/>
          <w:numId w:val="49"/>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37434D">
      <w:pPr>
        <w:widowControl w:val="0"/>
        <w:numPr>
          <w:ilvl w:val="0"/>
          <w:numId w:val="49"/>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37434D">
      <w:pPr>
        <w:widowControl w:val="0"/>
        <w:numPr>
          <w:ilvl w:val="0"/>
          <w:numId w:val="49"/>
        </w:numPr>
        <w:spacing w:before="60"/>
        <w:rPr>
          <w:sz w:val="22"/>
          <w:szCs w:val="22"/>
        </w:rPr>
      </w:pPr>
      <w:r w:rsidRPr="00FA545A">
        <w:rPr>
          <w:sz w:val="22"/>
          <w:szCs w:val="22"/>
        </w:rPr>
        <w:t>Zaproszenie do złożenia ofert dodatkowych będzie zawierać co najmniej:</w:t>
      </w:r>
    </w:p>
    <w:p w:rsidR="00B45386" w:rsidRPr="00687178" w:rsidRDefault="00B45386" w:rsidP="0037434D">
      <w:pPr>
        <w:pStyle w:val="Punkt"/>
        <w:numPr>
          <w:ilvl w:val="0"/>
          <w:numId w:val="37"/>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37434D">
      <w:pPr>
        <w:pStyle w:val="Punkt"/>
        <w:widowControl w:val="0"/>
        <w:numPr>
          <w:ilvl w:val="0"/>
          <w:numId w:val="37"/>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37434D">
      <w:pPr>
        <w:widowControl w:val="0"/>
        <w:numPr>
          <w:ilvl w:val="0"/>
          <w:numId w:val="49"/>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w:t>
      </w:r>
      <w:r w:rsidRPr="00FA545A">
        <w:rPr>
          <w:sz w:val="22"/>
          <w:szCs w:val="22"/>
        </w:rPr>
        <w:t xml:space="preserve"> SWZ.</w:t>
      </w:r>
    </w:p>
    <w:p w:rsidR="00B45386" w:rsidRPr="00B45386" w:rsidRDefault="00B45386" w:rsidP="0037434D">
      <w:pPr>
        <w:widowControl w:val="0"/>
        <w:numPr>
          <w:ilvl w:val="0"/>
          <w:numId w:val="49"/>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37434D">
      <w:pPr>
        <w:pStyle w:val="Ustp"/>
        <w:numPr>
          <w:ilvl w:val="0"/>
          <w:numId w:val="25"/>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8D179D" w:rsidP="00F421F4">
      <w:pPr>
        <w:ind w:left="4956"/>
        <w:rPr>
          <w:sz w:val="22"/>
          <w:szCs w:val="22"/>
        </w:rPr>
      </w:pPr>
      <w:r>
        <w:rPr>
          <w:sz w:val="22"/>
          <w:szCs w:val="22"/>
        </w:rPr>
        <w:t xml:space="preserve">               </w:t>
      </w:r>
      <w:r w:rsidR="00702C4E" w:rsidRPr="00AB6748">
        <w:rPr>
          <w:sz w:val="22"/>
          <w:szCs w:val="22"/>
        </w:rPr>
        <w:t>Zatwierdzam:</w:t>
      </w:r>
    </w:p>
    <w:p w:rsidR="00F421F4" w:rsidRPr="00AB6748" w:rsidRDefault="00F421F4" w:rsidP="00F421F4">
      <w:pPr>
        <w:ind w:left="5316"/>
        <w:rPr>
          <w:sz w:val="22"/>
          <w:szCs w:val="22"/>
        </w:rPr>
      </w:pPr>
    </w:p>
    <w:p w:rsidR="00702C4E" w:rsidRPr="00AB6748" w:rsidRDefault="008D179D" w:rsidP="00F421F4">
      <w:pPr>
        <w:ind w:left="4956"/>
        <w:rPr>
          <w:sz w:val="22"/>
          <w:szCs w:val="22"/>
        </w:rPr>
      </w:pPr>
      <w:r>
        <w:rPr>
          <w:sz w:val="22"/>
          <w:szCs w:val="22"/>
        </w:rPr>
        <w:t xml:space="preserve">                </w:t>
      </w:r>
      <w:r w:rsidR="00702C4E" w:rsidRPr="00AB6748">
        <w:rPr>
          <w:sz w:val="22"/>
          <w:szCs w:val="22"/>
        </w:rPr>
        <w:t xml:space="preserve">Piotr </w:t>
      </w:r>
      <w:proofErr w:type="spellStart"/>
      <w:r w:rsidR="00702C4E" w:rsidRPr="00AB6748">
        <w:rPr>
          <w:sz w:val="22"/>
          <w:szCs w:val="22"/>
        </w:rPr>
        <w:t>Halagiera</w:t>
      </w:r>
      <w:proofErr w:type="spellEnd"/>
    </w:p>
    <w:p w:rsidR="00702C4E" w:rsidRPr="003263BA" w:rsidRDefault="00702C4E" w:rsidP="00F421F4">
      <w:pPr>
        <w:ind w:left="4956"/>
        <w:rPr>
          <w:sz w:val="22"/>
          <w:szCs w:val="22"/>
        </w:rPr>
      </w:pPr>
      <w:r w:rsidRPr="00AB6748">
        <w:rPr>
          <w:sz w:val="22"/>
          <w:szCs w:val="22"/>
        </w:rPr>
        <w:t>Zastępca Burmistrza Miasta Kwidzyna</w:t>
      </w:r>
    </w:p>
    <w:sectPr w:rsidR="00702C4E" w:rsidRPr="003263BA" w:rsidSect="009D33AB">
      <w:footerReference w:type="default" r:id="rId37"/>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ED1" w:rsidRDefault="00325ED1">
      <w:r>
        <w:separator/>
      </w:r>
    </w:p>
    <w:p w:rsidR="00325ED1" w:rsidRDefault="00325ED1"/>
  </w:endnote>
  <w:endnote w:type="continuationSeparator" w:id="0">
    <w:p w:rsidR="00325ED1" w:rsidRDefault="00325ED1">
      <w:r>
        <w:continuationSeparator/>
      </w:r>
    </w:p>
    <w:p w:rsidR="00325ED1" w:rsidRDefault="00325E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ED1" w:rsidRPr="00E9092A" w:rsidRDefault="00325ED1"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086C7C">
      <w:rPr>
        <w:noProof/>
        <w:sz w:val="20"/>
      </w:rPr>
      <w:t>15</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ED1" w:rsidRDefault="00325ED1">
      <w:r>
        <w:separator/>
      </w:r>
    </w:p>
    <w:p w:rsidR="00325ED1" w:rsidRDefault="00325ED1"/>
  </w:footnote>
  <w:footnote w:type="continuationSeparator" w:id="0">
    <w:p w:rsidR="00325ED1" w:rsidRDefault="00325ED1">
      <w:r>
        <w:continuationSeparator/>
      </w:r>
    </w:p>
    <w:p w:rsidR="00325ED1" w:rsidRDefault="00325ED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4">
    <w:nsid w:val="090A6333"/>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76361AE"/>
    <w:multiLevelType w:val="hybridMultilevel"/>
    <w:tmpl w:val="2ACE7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942C25"/>
    <w:multiLevelType w:val="hybridMultilevel"/>
    <w:tmpl w:val="62F279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098050C"/>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2D41E5D"/>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6">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8"/>
  </w:num>
  <w:num w:numId="2">
    <w:abstractNumId w:val="28"/>
  </w:num>
  <w:num w:numId="3">
    <w:abstractNumId w:val="15"/>
  </w:num>
  <w:num w:numId="4">
    <w:abstractNumId w:val="22"/>
    <w:lvlOverride w:ilvl="0">
      <w:startOverride w:val="1"/>
    </w:lvlOverride>
  </w:num>
  <w:num w:numId="5">
    <w:abstractNumId w:val="15"/>
    <w:lvlOverride w:ilvl="0">
      <w:startOverride w:val="1"/>
    </w:lvlOverride>
  </w:num>
  <w:num w:numId="6">
    <w:abstractNumId w:val="22"/>
    <w:lvlOverride w:ilvl="0">
      <w:startOverride w:val="1"/>
    </w:lvlOverride>
  </w:num>
  <w:num w:numId="7">
    <w:abstractNumId w:val="22"/>
    <w:lvlOverride w:ilvl="0">
      <w:startOverride w:val="1"/>
    </w:lvlOverride>
  </w:num>
  <w:num w:numId="8">
    <w:abstractNumId w:val="22"/>
    <w:lvlOverride w:ilvl="0">
      <w:startOverride w:val="1"/>
    </w:lvlOverride>
  </w:num>
  <w:num w:numId="9">
    <w:abstractNumId w:val="15"/>
    <w:lvlOverride w:ilvl="0">
      <w:startOverride w:val="1"/>
    </w:lvlOverride>
  </w:num>
  <w:num w:numId="10">
    <w:abstractNumId w:val="15"/>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15"/>
    <w:lvlOverride w:ilvl="0">
      <w:startOverride w:val="1"/>
    </w:lvlOverride>
  </w:num>
  <w:num w:numId="15">
    <w:abstractNumId w:val="22"/>
  </w:num>
  <w:num w:numId="16">
    <w:abstractNumId w:val="15"/>
    <w:lvlOverride w:ilvl="0">
      <w:startOverride w:val="1"/>
    </w:lvlOverride>
  </w:num>
  <w:num w:numId="17">
    <w:abstractNumId w:val="22"/>
    <w:lvlOverride w:ilvl="0">
      <w:startOverride w:val="1"/>
    </w:lvlOverride>
  </w:num>
  <w:num w:numId="18">
    <w:abstractNumId w:val="15"/>
    <w:lvlOverride w:ilvl="0">
      <w:startOverride w:val="1"/>
    </w:lvlOverride>
  </w:num>
  <w:num w:numId="19">
    <w:abstractNumId w:val="15"/>
    <w:lvlOverride w:ilvl="0">
      <w:startOverride w:val="1"/>
    </w:lvlOverride>
  </w:num>
  <w:num w:numId="20">
    <w:abstractNumId w:val="22"/>
    <w:lvlOverride w:ilvl="0">
      <w:startOverride w:val="1"/>
    </w:lvlOverride>
  </w:num>
  <w:num w:numId="21">
    <w:abstractNumId w:val="15"/>
    <w:lvlOverride w:ilvl="0">
      <w:startOverride w:val="1"/>
    </w:lvlOverride>
  </w:num>
  <w:num w:numId="22">
    <w:abstractNumId w:val="28"/>
    <w:lvlOverride w:ilvl="0">
      <w:startOverride w:val="1"/>
    </w:lvlOverride>
  </w:num>
  <w:num w:numId="23">
    <w:abstractNumId w:val="22"/>
    <w:lvlOverride w:ilvl="0">
      <w:startOverride w:val="1"/>
    </w:lvlOverride>
  </w:num>
  <w:num w:numId="24">
    <w:abstractNumId w:val="15"/>
    <w:lvlOverride w:ilvl="0">
      <w:startOverride w:val="1"/>
    </w:lvlOverride>
  </w:num>
  <w:num w:numId="25">
    <w:abstractNumId w:val="22"/>
    <w:lvlOverride w:ilvl="0">
      <w:startOverride w:val="1"/>
    </w:lvlOverride>
  </w:num>
  <w:num w:numId="26">
    <w:abstractNumId w:val="15"/>
    <w:lvlOverride w:ilvl="0">
      <w:startOverride w:val="1"/>
    </w:lvlOverride>
  </w:num>
  <w:num w:numId="27">
    <w:abstractNumId w:val="28"/>
    <w:lvlOverride w:ilvl="0">
      <w:startOverride w:val="1"/>
    </w:lvlOverride>
  </w:num>
  <w:num w:numId="28">
    <w:abstractNumId w:val="28"/>
    <w:lvlOverride w:ilvl="0">
      <w:startOverride w:val="1"/>
    </w:lvlOverride>
  </w:num>
  <w:num w:numId="29">
    <w:abstractNumId w:val="14"/>
  </w:num>
  <w:num w:numId="30">
    <w:abstractNumId w:val="12"/>
  </w:num>
  <w:num w:numId="31">
    <w:abstractNumId w:val="22"/>
    <w:lvlOverride w:ilvl="0">
      <w:startOverride w:val="1"/>
    </w:lvlOverride>
  </w:num>
  <w:num w:numId="32">
    <w:abstractNumId w:val="3"/>
  </w:num>
  <w:num w:numId="33">
    <w:abstractNumId w:val="15"/>
    <w:lvlOverride w:ilvl="0">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num>
  <w:num w:numId="38">
    <w:abstractNumId w:val="15"/>
    <w:lvlOverride w:ilvl="0">
      <w:startOverride w:val="1"/>
    </w:lvlOverride>
  </w:num>
  <w:num w:numId="39">
    <w:abstractNumId w:val="16"/>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num>
  <w:num w:numId="42">
    <w:abstractNumId w:val="22"/>
    <w:lvlOverride w:ilvl="0">
      <w:startOverride w:val="1"/>
    </w:lvlOverride>
  </w:num>
  <w:num w:numId="43">
    <w:abstractNumId w:val="15"/>
    <w:lvlOverride w:ilvl="0">
      <w:startOverride w:val="1"/>
    </w:lvlOverride>
  </w:num>
  <w:num w:numId="44">
    <w:abstractNumId w:val="15"/>
    <w:lvlOverride w:ilvl="0">
      <w:startOverride w:val="1"/>
    </w:lvlOverride>
  </w:num>
  <w:num w:numId="45">
    <w:abstractNumId w:val="11"/>
  </w:num>
  <w:num w:numId="46">
    <w:abstractNumId w:val="19"/>
  </w:num>
  <w:num w:numId="47">
    <w:abstractNumId w:val="21"/>
  </w:num>
  <w:num w:numId="48">
    <w:abstractNumId w:val="7"/>
  </w:num>
  <w:num w:numId="49">
    <w:abstractNumId w:val="13"/>
  </w:num>
  <w:num w:numId="50">
    <w:abstractNumId w:val="5"/>
  </w:num>
  <w:num w:numId="51">
    <w:abstractNumId w:val="25"/>
  </w:num>
  <w:num w:numId="5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num>
  <w:num w:numId="54">
    <w:abstractNumId w:val="9"/>
  </w:num>
  <w:num w:numId="55">
    <w:abstractNumId w:val="23"/>
  </w:num>
  <w:num w:numId="56">
    <w:abstractNumId w:val="27"/>
  </w:num>
  <w:num w:numId="57">
    <w:abstractNumId w:val="4"/>
  </w:num>
  <w:num w:numId="58">
    <w:abstractNumId w:val="8"/>
  </w:num>
  <w:num w:numId="59">
    <w:abstractNumId w:val="10"/>
  </w:num>
  <w:num w:numId="60">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269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1714"/>
    <w:rsid w:val="00031BCE"/>
    <w:rsid w:val="00034298"/>
    <w:rsid w:val="000347AB"/>
    <w:rsid w:val="00034E36"/>
    <w:rsid w:val="000357F0"/>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86C7C"/>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52FD"/>
    <w:rsid w:val="00105660"/>
    <w:rsid w:val="00105DDD"/>
    <w:rsid w:val="0010778A"/>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42A7"/>
    <w:rsid w:val="00145DFE"/>
    <w:rsid w:val="00146513"/>
    <w:rsid w:val="00147055"/>
    <w:rsid w:val="00150D76"/>
    <w:rsid w:val="0015206B"/>
    <w:rsid w:val="00154D43"/>
    <w:rsid w:val="00156448"/>
    <w:rsid w:val="00160E3D"/>
    <w:rsid w:val="00164578"/>
    <w:rsid w:val="00165A2B"/>
    <w:rsid w:val="00167565"/>
    <w:rsid w:val="00167ADD"/>
    <w:rsid w:val="00171AFF"/>
    <w:rsid w:val="00173BE5"/>
    <w:rsid w:val="00173DCE"/>
    <w:rsid w:val="0017587C"/>
    <w:rsid w:val="00180E1F"/>
    <w:rsid w:val="00181510"/>
    <w:rsid w:val="001829B0"/>
    <w:rsid w:val="00183BED"/>
    <w:rsid w:val="00183E08"/>
    <w:rsid w:val="00184125"/>
    <w:rsid w:val="001842F1"/>
    <w:rsid w:val="00186655"/>
    <w:rsid w:val="001874BF"/>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AF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C6EBE"/>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5ED1"/>
    <w:rsid w:val="003263BA"/>
    <w:rsid w:val="00327944"/>
    <w:rsid w:val="00334384"/>
    <w:rsid w:val="00340560"/>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434D"/>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6C3A"/>
    <w:rsid w:val="003D7DDF"/>
    <w:rsid w:val="003E01C8"/>
    <w:rsid w:val="003E038D"/>
    <w:rsid w:val="003E51FD"/>
    <w:rsid w:val="003E5CDE"/>
    <w:rsid w:val="003E6F75"/>
    <w:rsid w:val="003E7B08"/>
    <w:rsid w:val="003F0536"/>
    <w:rsid w:val="003F0F33"/>
    <w:rsid w:val="003F16C5"/>
    <w:rsid w:val="003F555E"/>
    <w:rsid w:val="003F5ACD"/>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F63"/>
    <w:rsid w:val="004675E6"/>
    <w:rsid w:val="00467DE2"/>
    <w:rsid w:val="00472398"/>
    <w:rsid w:val="0047488F"/>
    <w:rsid w:val="00474F12"/>
    <w:rsid w:val="00476F00"/>
    <w:rsid w:val="00480BA8"/>
    <w:rsid w:val="00482643"/>
    <w:rsid w:val="0048527F"/>
    <w:rsid w:val="00485A07"/>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4D03"/>
    <w:rsid w:val="004D7EE3"/>
    <w:rsid w:val="004E1E87"/>
    <w:rsid w:val="004E30C2"/>
    <w:rsid w:val="004E3DA0"/>
    <w:rsid w:val="004E5BED"/>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23F3"/>
    <w:rsid w:val="005B4353"/>
    <w:rsid w:val="005B466A"/>
    <w:rsid w:val="005B7242"/>
    <w:rsid w:val="005C4C51"/>
    <w:rsid w:val="005D0619"/>
    <w:rsid w:val="005D1128"/>
    <w:rsid w:val="005D3DA3"/>
    <w:rsid w:val="005D56CE"/>
    <w:rsid w:val="005D5D29"/>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69C0"/>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250A"/>
    <w:rsid w:val="007F309D"/>
    <w:rsid w:val="007F3623"/>
    <w:rsid w:val="007F738F"/>
    <w:rsid w:val="0080214C"/>
    <w:rsid w:val="00803E8A"/>
    <w:rsid w:val="00806EB9"/>
    <w:rsid w:val="008111E2"/>
    <w:rsid w:val="008115DE"/>
    <w:rsid w:val="00812E6B"/>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1B91"/>
    <w:rsid w:val="00862484"/>
    <w:rsid w:val="00862CBE"/>
    <w:rsid w:val="008632A7"/>
    <w:rsid w:val="00863432"/>
    <w:rsid w:val="0086767C"/>
    <w:rsid w:val="00871668"/>
    <w:rsid w:val="00873501"/>
    <w:rsid w:val="00875A79"/>
    <w:rsid w:val="00876326"/>
    <w:rsid w:val="0088409A"/>
    <w:rsid w:val="00885188"/>
    <w:rsid w:val="00887F53"/>
    <w:rsid w:val="00887F9A"/>
    <w:rsid w:val="00890811"/>
    <w:rsid w:val="00893634"/>
    <w:rsid w:val="008942CB"/>
    <w:rsid w:val="008945D9"/>
    <w:rsid w:val="008952A9"/>
    <w:rsid w:val="008958B5"/>
    <w:rsid w:val="008A3B76"/>
    <w:rsid w:val="008A3F5C"/>
    <w:rsid w:val="008A665E"/>
    <w:rsid w:val="008B1974"/>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38D4"/>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22AE"/>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5D7"/>
    <w:rsid w:val="009D33AB"/>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2E4B"/>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67F2"/>
    <w:rsid w:val="00CD727E"/>
    <w:rsid w:val="00CD7D82"/>
    <w:rsid w:val="00CD7FE3"/>
    <w:rsid w:val="00CE005B"/>
    <w:rsid w:val="00CE1B44"/>
    <w:rsid w:val="00CE7209"/>
    <w:rsid w:val="00CE7801"/>
    <w:rsid w:val="00CE7EDF"/>
    <w:rsid w:val="00CF0E5A"/>
    <w:rsid w:val="00CF129D"/>
    <w:rsid w:val="00CF6F35"/>
    <w:rsid w:val="00CF6F42"/>
    <w:rsid w:val="00D0052C"/>
    <w:rsid w:val="00D02DF6"/>
    <w:rsid w:val="00D0359F"/>
    <w:rsid w:val="00D0361A"/>
    <w:rsid w:val="00D0602F"/>
    <w:rsid w:val="00D12873"/>
    <w:rsid w:val="00D1517A"/>
    <w:rsid w:val="00D16307"/>
    <w:rsid w:val="00D16937"/>
    <w:rsid w:val="00D22CE9"/>
    <w:rsid w:val="00D23F26"/>
    <w:rsid w:val="00D24562"/>
    <w:rsid w:val="00D30ADD"/>
    <w:rsid w:val="00D30DDD"/>
    <w:rsid w:val="00D31C1A"/>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504C"/>
    <w:rsid w:val="00DA6476"/>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2D7A"/>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9A8"/>
    <w:rsid w:val="00EB29F5"/>
    <w:rsid w:val="00EB3663"/>
    <w:rsid w:val="00EB3D27"/>
    <w:rsid w:val="00EB3D83"/>
    <w:rsid w:val="00EB45D8"/>
    <w:rsid w:val="00EB70A2"/>
    <w:rsid w:val="00EB7E0F"/>
    <w:rsid w:val="00EC39A1"/>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078E3"/>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356686587">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DAF821-4E6F-4A34-930B-CAC709710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22</Pages>
  <Words>10131</Words>
  <Characters>60786</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70776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66</cp:revision>
  <cp:lastPrinted>2023-10-23T07:16:00Z</cp:lastPrinted>
  <dcterms:created xsi:type="dcterms:W3CDTF">2023-02-03T08:17:00Z</dcterms:created>
  <dcterms:modified xsi:type="dcterms:W3CDTF">2023-12-14T07:58:00Z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