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D8" w:rsidRPr="00F40FE9" w:rsidRDefault="002473B4" w:rsidP="00774AF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618D8" w:rsidRPr="00F40FE9">
        <w:rPr>
          <w:rFonts w:ascii="Arial" w:hAnsi="Arial" w:cs="Arial"/>
          <w:color w:val="000000"/>
          <w:sz w:val="20"/>
          <w:szCs w:val="20"/>
        </w:rPr>
        <w:t>Załącznik 1</w:t>
      </w:r>
    </w:p>
    <w:p w:rsidR="00290CD0" w:rsidRPr="00BD4C15" w:rsidRDefault="00290CD0" w:rsidP="00290CD0">
      <w:pPr>
        <w:ind w:right="42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D4C15">
        <w:rPr>
          <w:rFonts w:ascii="Arial" w:hAnsi="Arial" w:cs="Arial"/>
          <w:b/>
          <w:bCs/>
          <w:iCs/>
          <w:sz w:val="24"/>
          <w:szCs w:val="24"/>
        </w:rPr>
        <w:t>SPECYFIKACJA TECHNICZNA</w:t>
      </w:r>
    </w:p>
    <w:p w:rsidR="00290CD0" w:rsidRPr="00BD4C15" w:rsidRDefault="00290CD0" w:rsidP="00290CD0">
      <w:pPr>
        <w:ind w:right="42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D4C15">
        <w:rPr>
          <w:rFonts w:ascii="Arial" w:hAnsi="Arial" w:cs="Arial"/>
          <w:b/>
          <w:bCs/>
          <w:iCs/>
          <w:sz w:val="24"/>
          <w:szCs w:val="24"/>
        </w:rPr>
        <w:t>KOMORY KLIMATYCZNE</w:t>
      </w:r>
    </w:p>
    <w:p w:rsidR="00290CD0" w:rsidRPr="00BD4C15" w:rsidRDefault="00290CD0" w:rsidP="00290CD0">
      <w:pPr>
        <w:ind w:right="421"/>
        <w:jc w:val="both"/>
        <w:rPr>
          <w:rFonts w:ascii="Arial" w:hAnsi="Arial" w:cs="Arial"/>
          <w:b/>
          <w:bCs/>
          <w:i/>
          <w:iCs/>
        </w:rPr>
      </w:pPr>
    </w:p>
    <w:p w:rsidR="00290CD0" w:rsidRDefault="00290CD0" w:rsidP="00F2059C">
      <w:pPr>
        <w:numPr>
          <w:ilvl w:val="0"/>
          <w:numId w:val="25"/>
        </w:numPr>
        <w:spacing w:after="0" w:line="240" w:lineRule="auto"/>
        <w:ind w:right="421"/>
        <w:rPr>
          <w:rFonts w:ascii="Arial" w:hAnsi="Arial" w:cs="Arial"/>
          <w:b/>
        </w:rPr>
      </w:pPr>
      <w:r w:rsidRPr="00BD4C15">
        <w:rPr>
          <w:rFonts w:ascii="Arial" w:hAnsi="Arial" w:cs="Arial"/>
          <w:b/>
        </w:rPr>
        <w:t>PRZEZNACZENIE ELEMENTÓW ZAMÓWIENIA</w:t>
      </w:r>
    </w:p>
    <w:p w:rsidR="00F2059C" w:rsidRPr="00F2059C" w:rsidRDefault="00F2059C" w:rsidP="00F2059C">
      <w:pPr>
        <w:spacing w:after="0" w:line="240" w:lineRule="auto"/>
        <w:ind w:left="1211" w:right="421"/>
        <w:rPr>
          <w:rFonts w:ascii="Arial" w:hAnsi="Arial" w:cs="Arial"/>
          <w:b/>
        </w:rPr>
      </w:pPr>
    </w:p>
    <w:p w:rsidR="00290CD0" w:rsidRPr="00BD4C15" w:rsidRDefault="00290CD0" w:rsidP="00F2059C">
      <w:pPr>
        <w:ind w:left="1211" w:right="421"/>
        <w:rPr>
          <w:rFonts w:ascii="Arial" w:hAnsi="Arial" w:cs="Arial"/>
        </w:rPr>
      </w:pPr>
      <w:r w:rsidRPr="00BD4C15">
        <w:rPr>
          <w:rFonts w:ascii="Arial" w:hAnsi="Arial" w:cs="Arial"/>
        </w:rPr>
        <w:t>Wyszczególniony w niniejszej specyfikacji sprzęt będzie wykorzystywany podcz</w:t>
      </w:r>
      <w:r w:rsidR="00F2059C">
        <w:rPr>
          <w:rFonts w:ascii="Arial" w:hAnsi="Arial" w:cs="Arial"/>
        </w:rPr>
        <w:t>as prowadzenia prac badawczych.</w:t>
      </w:r>
    </w:p>
    <w:p w:rsidR="00290CD0" w:rsidRPr="00BD4C15" w:rsidRDefault="00290CD0" w:rsidP="00290CD0">
      <w:pPr>
        <w:numPr>
          <w:ilvl w:val="0"/>
          <w:numId w:val="25"/>
        </w:numPr>
        <w:spacing w:after="0" w:line="240" w:lineRule="auto"/>
        <w:ind w:right="421"/>
        <w:rPr>
          <w:rFonts w:ascii="Arial" w:hAnsi="Arial" w:cs="Arial"/>
          <w:b/>
        </w:rPr>
      </w:pPr>
      <w:r w:rsidRPr="00BD4C15">
        <w:rPr>
          <w:rFonts w:ascii="Arial" w:hAnsi="Arial" w:cs="Arial"/>
          <w:b/>
        </w:rPr>
        <w:t>WYSZCZEGÓLNIENIE SPRZĘTU PODLEGAJĄCEGO ZAMÓWIENIU</w:t>
      </w:r>
    </w:p>
    <w:p w:rsidR="00290CD0" w:rsidRPr="00BD4C15" w:rsidRDefault="00290CD0" w:rsidP="00F2059C">
      <w:pPr>
        <w:ind w:right="421"/>
        <w:rPr>
          <w:rFonts w:ascii="Arial" w:hAnsi="Arial" w:cs="Arial"/>
          <w:b/>
        </w:rPr>
      </w:pPr>
    </w:p>
    <w:p w:rsidR="00290CD0" w:rsidRPr="00BD4C15" w:rsidRDefault="00290CD0" w:rsidP="00290CD0">
      <w:pPr>
        <w:numPr>
          <w:ilvl w:val="1"/>
          <w:numId w:val="25"/>
        </w:numPr>
        <w:spacing w:after="0" w:line="240" w:lineRule="auto"/>
        <w:ind w:right="421"/>
        <w:rPr>
          <w:rFonts w:ascii="Arial" w:hAnsi="Arial" w:cs="Arial"/>
        </w:rPr>
      </w:pPr>
      <w:r w:rsidRPr="00BD4C15">
        <w:rPr>
          <w:rFonts w:ascii="Arial" w:hAnsi="Arial" w:cs="Arial"/>
        </w:rPr>
        <w:t>Komory klimatyczne – 3 szt.</w:t>
      </w:r>
    </w:p>
    <w:p w:rsidR="00290CD0" w:rsidRPr="00BD4C15" w:rsidRDefault="00290CD0" w:rsidP="00290CD0">
      <w:pPr>
        <w:ind w:left="1931" w:right="421"/>
        <w:rPr>
          <w:rFonts w:ascii="Arial" w:hAnsi="Arial" w:cs="Arial"/>
        </w:rPr>
      </w:pPr>
    </w:p>
    <w:p w:rsidR="00290CD0" w:rsidRPr="00BD4C15" w:rsidRDefault="00290CD0" w:rsidP="00290CD0">
      <w:pPr>
        <w:numPr>
          <w:ilvl w:val="0"/>
          <w:numId w:val="25"/>
        </w:numPr>
        <w:spacing w:after="0" w:line="240" w:lineRule="auto"/>
        <w:ind w:right="421"/>
        <w:rPr>
          <w:rFonts w:ascii="Arial" w:hAnsi="Arial" w:cs="Arial"/>
          <w:b/>
        </w:rPr>
      </w:pPr>
      <w:r w:rsidRPr="00BD4C15">
        <w:rPr>
          <w:rFonts w:ascii="Arial" w:hAnsi="Arial" w:cs="Arial"/>
          <w:b/>
        </w:rPr>
        <w:t>WYMAGANIA DOTYCZĄCE PARAMETRÓW TECHNICZNYCH</w:t>
      </w:r>
    </w:p>
    <w:p w:rsidR="00290CD0" w:rsidRPr="00160267" w:rsidRDefault="00290CD0" w:rsidP="00290CD0">
      <w:pPr>
        <w:ind w:left="1211" w:right="421"/>
        <w:rPr>
          <w:rFonts w:ascii="Arial" w:hAnsi="Arial" w:cs="Arial"/>
          <w:b/>
          <w:sz w:val="12"/>
          <w:szCs w:val="12"/>
        </w:rPr>
      </w:pPr>
    </w:p>
    <w:p w:rsidR="00290CD0" w:rsidRPr="00BD4C15" w:rsidRDefault="00290CD0" w:rsidP="00290CD0">
      <w:pPr>
        <w:ind w:left="1418" w:right="420" w:hanging="284"/>
        <w:contextualSpacing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>-</w:t>
      </w:r>
      <w:r w:rsidRPr="00BD4C15">
        <w:rPr>
          <w:rFonts w:ascii="Arial" w:hAnsi="Arial" w:cs="Arial"/>
        </w:rPr>
        <w:tab/>
        <w:t>komory przystosowane do pracy w ogólnoklimatycznych warunkach środowiskowych (opady atmosferyczne, duże nasłonecznienie, niskie i wysokie temperatury otoczenia),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zakresy temperatur poszczególnych komór:</w:t>
      </w:r>
    </w:p>
    <w:p w:rsidR="00290CD0" w:rsidRPr="00BD4C15" w:rsidRDefault="00290CD0" w:rsidP="00290CD0">
      <w:pPr>
        <w:numPr>
          <w:ilvl w:val="0"/>
          <w:numId w:val="24"/>
        </w:numPr>
        <w:spacing w:after="0" w:line="240" w:lineRule="auto"/>
        <w:ind w:left="1418" w:firstLine="283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>komora wysokich temperatur – zakres +30</w:t>
      </w:r>
      <w:r w:rsidRPr="00BD4C15">
        <w:rPr>
          <w:rFonts w:ascii="Arial" w:hAnsi="Arial" w:cs="Arial"/>
          <w:vertAlign w:val="superscript"/>
        </w:rPr>
        <w:t>°</w:t>
      </w:r>
      <w:r w:rsidRPr="00BD4C15">
        <w:rPr>
          <w:rFonts w:ascii="Arial" w:hAnsi="Arial" w:cs="Arial"/>
        </w:rPr>
        <w:t>C ÷ +72</w:t>
      </w:r>
      <w:r w:rsidRPr="00BD4C15">
        <w:rPr>
          <w:rFonts w:ascii="Arial" w:hAnsi="Arial" w:cs="Arial"/>
          <w:vertAlign w:val="superscript"/>
        </w:rPr>
        <w:t>°</w:t>
      </w:r>
      <w:r w:rsidRPr="00BD4C15">
        <w:rPr>
          <w:rFonts w:ascii="Arial" w:hAnsi="Arial" w:cs="Arial"/>
        </w:rPr>
        <w:t>C,</w:t>
      </w:r>
    </w:p>
    <w:p w:rsidR="00290CD0" w:rsidRPr="00BD4C15" w:rsidRDefault="00290CD0" w:rsidP="00290CD0">
      <w:pPr>
        <w:numPr>
          <w:ilvl w:val="0"/>
          <w:numId w:val="24"/>
        </w:numPr>
        <w:spacing w:after="0" w:line="240" w:lineRule="auto"/>
        <w:ind w:left="1418" w:firstLine="283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>komora niskich temperatur – zakres 0</w:t>
      </w:r>
      <w:r w:rsidRPr="00BD4C15">
        <w:rPr>
          <w:rFonts w:ascii="Arial" w:hAnsi="Arial" w:cs="Arial"/>
          <w:vertAlign w:val="superscript"/>
        </w:rPr>
        <w:t>°</w:t>
      </w:r>
      <w:r w:rsidRPr="00BD4C15">
        <w:rPr>
          <w:rFonts w:ascii="Arial" w:hAnsi="Arial" w:cs="Arial"/>
        </w:rPr>
        <w:t>C ÷ -62</w:t>
      </w:r>
      <w:r w:rsidRPr="00BD4C15">
        <w:rPr>
          <w:rFonts w:ascii="Arial" w:hAnsi="Arial" w:cs="Arial"/>
          <w:vertAlign w:val="superscript"/>
        </w:rPr>
        <w:t>°</w:t>
      </w:r>
      <w:r w:rsidRPr="00BD4C15">
        <w:rPr>
          <w:rFonts w:ascii="Arial" w:hAnsi="Arial" w:cs="Arial"/>
        </w:rPr>
        <w:t>C,</w:t>
      </w:r>
    </w:p>
    <w:p w:rsidR="00290CD0" w:rsidRPr="00BD4C15" w:rsidRDefault="00290CD0" w:rsidP="00290CD0">
      <w:pPr>
        <w:numPr>
          <w:ilvl w:val="0"/>
          <w:numId w:val="24"/>
        </w:numPr>
        <w:spacing w:after="0" w:line="240" w:lineRule="auto"/>
        <w:ind w:left="1418" w:firstLine="283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>komora klimatyczna – zakres 0</w:t>
      </w:r>
      <w:r w:rsidRPr="00BD4C15">
        <w:rPr>
          <w:rFonts w:ascii="Arial" w:hAnsi="Arial" w:cs="Arial"/>
          <w:vertAlign w:val="superscript"/>
        </w:rPr>
        <w:t>°</w:t>
      </w:r>
      <w:r w:rsidRPr="00BD4C15">
        <w:rPr>
          <w:rFonts w:ascii="Arial" w:hAnsi="Arial" w:cs="Arial"/>
        </w:rPr>
        <w:t>C ÷ +30</w:t>
      </w:r>
      <w:r w:rsidRPr="00BD4C15">
        <w:rPr>
          <w:rFonts w:ascii="Arial" w:hAnsi="Arial" w:cs="Arial"/>
          <w:vertAlign w:val="superscript"/>
        </w:rPr>
        <w:t>°</w:t>
      </w:r>
      <w:r w:rsidRPr="00BD4C15">
        <w:rPr>
          <w:rFonts w:ascii="Arial" w:hAnsi="Arial" w:cs="Arial"/>
        </w:rPr>
        <w:t>C,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maksymalne wymiary zewnętrzne każdego urządzenia – długość 2200 mm, wysokość 1300 mm, szerokość 1300 mm,</w:t>
      </w:r>
    </w:p>
    <w:p w:rsidR="00290CD0" w:rsidRPr="00BD4C15" w:rsidRDefault="00290CD0" w:rsidP="00290CD0">
      <w:pPr>
        <w:ind w:left="1418" w:right="421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minimalne wymiary wewnętrzne przestrzeni roboczej każdego urządzenia – długość 950 mm, wysokość 850 mm, szerokość 1200 mm,</w:t>
      </w:r>
    </w:p>
    <w:p w:rsidR="00290CD0" w:rsidRPr="00BD4C15" w:rsidRDefault="00290CD0" w:rsidP="00290CD0">
      <w:pPr>
        <w:ind w:left="1418" w:right="421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minimalne obciążenie przestrzeni roboczej 500kg,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obudowa komór wykonana ze stali nierdzewnej,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dostęp (wsad) do przestrzeni roboczej od „góry”,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komory zasilane z sieci trójfazowej i wyposażone we wtyczkę siłową 16 A 5 bolców,</w:t>
      </w:r>
    </w:p>
    <w:p w:rsidR="00290CD0" w:rsidRPr="00BD4C15" w:rsidRDefault="00290CD0" w:rsidP="00290CD0">
      <w:pPr>
        <w:ind w:left="1418" w:hanging="295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komory wyposażone w oczko do oplombowania przestrzeni roboczej komory na czas prowadzenia badań,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komory wyposażone w wbudowany zamek oraz uchwyty na kłódkę umożliwiające zamknięcie przestrzeni roboczej komory,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</w:r>
      <w:bookmarkStart w:id="0" w:name="_Hlk86042418"/>
      <w:r w:rsidRPr="00BD4C15">
        <w:rPr>
          <w:rFonts w:ascii="Arial" w:hAnsi="Arial" w:cs="Arial"/>
        </w:rPr>
        <w:t>komory wyposażone w możliwość realizacji zdalnego monitoringu parametrów</w:t>
      </w:r>
      <w:bookmarkEnd w:id="0"/>
      <w:r w:rsidRPr="00BD4C15">
        <w:rPr>
          <w:rFonts w:ascii="Arial" w:hAnsi="Arial" w:cs="Arial"/>
        </w:rPr>
        <w:t xml:space="preserve"> oraz powiadomień SMS poprzez wbudowany moduł GSM z zastosowaniem karty SIM,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komory wyposażone w możliwość realizacji zdalnego monitoringu parametrów poprzez wbudowany moduł WIFI,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lastRenderedPageBreak/>
        <w:t xml:space="preserve">- </w:t>
      </w:r>
      <w:r w:rsidRPr="00BD4C15">
        <w:rPr>
          <w:rFonts w:ascii="Arial" w:hAnsi="Arial" w:cs="Arial"/>
        </w:rPr>
        <w:tab/>
        <w:t xml:space="preserve">system powiadomienia GSM i WIFI wyposażony w niezależne źródło zasilania umożliwiające powiadomienia podczas zaniku głównego napięcia z sieci elektrycznej 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monitoring obsługiwany przez urządzenia typu smartfon, tablet, komputer</w:t>
      </w:r>
      <w:r>
        <w:rPr>
          <w:rFonts w:ascii="Arial" w:hAnsi="Arial" w:cs="Arial"/>
        </w:rPr>
        <w:t>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 xml:space="preserve">wbudowany wyświetlacz umożliwiający wyświetlanie aktualnych parametrów pracy komory </w:t>
      </w:r>
      <w:r>
        <w:rPr>
          <w:rFonts w:ascii="Arial" w:hAnsi="Arial" w:cs="Arial"/>
        </w:rPr>
        <w:br/>
      </w:r>
      <w:r w:rsidRPr="00BD4C15">
        <w:rPr>
          <w:rFonts w:ascii="Arial" w:hAnsi="Arial" w:cs="Arial"/>
        </w:rPr>
        <w:t>i ich rejestracji na karcie pamięci (data, godzina, temperatura),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komory przystosowane do przewozu ogólnodostępnymi środkami transportu (odkryte naczepy) po drogach utwardzonych i poligonowych,</w:t>
      </w:r>
    </w:p>
    <w:p w:rsidR="00290CD0" w:rsidRPr="00F2059C" w:rsidRDefault="00290CD0" w:rsidP="00F2059C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komory przystosowane do załadunku i rozładunku za pomocą wózka widłowego.</w:t>
      </w:r>
    </w:p>
    <w:p w:rsidR="00290CD0" w:rsidRPr="00BD4C15" w:rsidRDefault="00290CD0" w:rsidP="00290CD0">
      <w:pPr>
        <w:ind w:left="708" w:firstLine="143"/>
        <w:jc w:val="both"/>
        <w:rPr>
          <w:rFonts w:ascii="Arial" w:hAnsi="Arial" w:cs="Arial"/>
          <w:b/>
        </w:rPr>
      </w:pPr>
      <w:r w:rsidRPr="00BD4C15">
        <w:rPr>
          <w:rFonts w:ascii="Arial" w:hAnsi="Arial" w:cs="Arial"/>
          <w:b/>
        </w:rPr>
        <w:t>4.</w:t>
      </w:r>
      <w:r w:rsidRPr="00BD4C15">
        <w:rPr>
          <w:rFonts w:ascii="Arial" w:hAnsi="Arial" w:cs="Arial"/>
          <w:b/>
        </w:rPr>
        <w:tab/>
        <w:t>INNE WYMAGANIA</w:t>
      </w:r>
    </w:p>
    <w:p w:rsidR="00290CD0" w:rsidRPr="00BD4C15" w:rsidRDefault="00290CD0" w:rsidP="00290CD0">
      <w:pPr>
        <w:ind w:left="708" w:firstLine="426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 xml:space="preserve">gwarancja </w:t>
      </w:r>
      <w:bookmarkStart w:id="1" w:name="_GoBack"/>
      <w:bookmarkEnd w:id="1"/>
      <w:r w:rsidRPr="00BD4C15">
        <w:rPr>
          <w:rFonts w:ascii="Arial" w:hAnsi="Arial" w:cs="Arial"/>
        </w:rPr>
        <w:t>24 miesiące,</w:t>
      </w:r>
    </w:p>
    <w:p w:rsidR="00290CD0" w:rsidRPr="00BD4C15" w:rsidRDefault="00290CD0" w:rsidP="00290CD0">
      <w:pPr>
        <w:ind w:left="708" w:firstLine="426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>-</w:t>
      </w:r>
      <w:r w:rsidRPr="00BD4C15">
        <w:rPr>
          <w:rFonts w:ascii="Arial" w:hAnsi="Arial" w:cs="Arial"/>
        </w:rPr>
        <w:tab/>
        <w:t>dostęp do serwisu pogwarancyjnego,</w:t>
      </w:r>
    </w:p>
    <w:p w:rsidR="00290CD0" w:rsidRPr="00BD4C15" w:rsidRDefault="00290CD0" w:rsidP="00290CD0">
      <w:pPr>
        <w:ind w:left="708" w:firstLine="426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 xml:space="preserve">czas przyjazdu serwisu gwarancyjnego na terenie </w:t>
      </w:r>
      <w:r>
        <w:rPr>
          <w:rFonts w:ascii="Arial" w:hAnsi="Arial" w:cs="Arial"/>
        </w:rPr>
        <w:t>P</w:t>
      </w:r>
      <w:r w:rsidRPr="00BD4C15">
        <w:rPr>
          <w:rFonts w:ascii="Arial" w:hAnsi="Arial" w:cs="Arial"/>
        </w:rPr>
        <w:t>olski do 36 godzin,</w:t>
      </w:r>
    </w:p>
    <w:p w:rsidR="00290CD0" w:rsidRPr="00BD4C15" w:rsidRDefault="00290CD0" w:rsidP="00290CD0">
      <w:pPr>
        <w:ind w:left="426" w:firstLine="708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instrukcja obsługi w języku polskim,</w:t>
      </w:r>
    </w:p>
    <w:p w:rsidR="00290CD0" w:rsidRPr="00BD4C15" w:rsidRDefault="00F2059C" w:rsidP="00290CD0">
      <w:pPr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instruktaż</w:t>
      </w:r>
      <w:r w:rsidR="00290CD0" w:rsidRPr="00BD4C15">
        <w:rPr>
          <w:rFonts w:ascii="Arial" w:hAnsi="Arial" w:cs="Arial"/>
        </w:rPr>
        <w:t xml:space="preserve"> </w:t>
      </w:r>
      <w:r w:rsidR="006D51DD">
        <w:rPr>
          <w:rFonts w:ascii="Arial" w:hAnsi="Arial" w:cs="Arial"/>
        </w:rPr>
        <w:t>stanowiskowy dla sześciu użytkowników</w:t>
      </w:r>
      <w:r w:rsidR="00290CD0" w:rsidRPr="00BD4C15">
        <w:rPr>
          <w:rFonts w:ascii="Arial" w:hAnsi="Arial" w:cs="Arial"/>
        </w:rPr>
        <w:t xml:space="preserve"> z obsługi komór,</w:t>
      </w:r>
    </w:p>
    <w:p w:rsidR="00290CD0" w:rsidRPr="00BD4C15" w:rsidRDefault="00290CD0" w:rsidP="00290CD0">
      <w:pPr>
        <w:ind w:left="1418" w:hanging="284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świadectwo wzorcowania komór w pełnym zakresie temperatur ich pracy wystawione przez niezależne akredytowane laboratorium ,</w:t>
      </w:r>
    </w:p>
    <w:p w:rsidR="00290CD0" w:rsidRPr="00BD4C15" w:rsidRDefault="00290CD0" w:rsidP="00290CD0">
      <w:pPr>
        <w:ind w:left="426" w:firstLine="708"/>
        <w:jc w:val="both"/>
        <w:rPr>
          <w:rFonts w:ascii="Arial" w:hAnsi="Arial" w:cs="Arial"/>
        </w:rPr>
      </w:pPr>
      <w:r w:rsidRPr="00BD4C15">
        <w:rPr>
          <w:rFonts w:ascii="Arial" w:hAnsi="Arial" w:cs="Arial"/>
        </w:rPr>
        <w:t xml:space="preserve">- </w:t>
      </w:r>
      <w:r w:rsidRPr="00BD4C15">
        <w:rPr>
          <w:rFonts w:ascii="Arial" w:hAnsi="Arial" w:cs="Arial"/>
        </w:rPr>
        <w:tab/>
        <w:t>miejsce dostawy: WITU OBD Stalowa Wola ul. Ofiar Katynia 63.</w:t>
      </w:r>
    </w:p>
    <w:p w:rsidR="00290CD0" w:rsidRDefault="00290CD0" w:rsidP="00290CD0">
      <w:pPr>
        <w:ind w:left="4248" w:firstLine="708"/>
        <w:jc w:val="center"/>
      </w:pPr>
    </w:p>
    <w:p w:rsidR="002E20C1" w:rsidRPr="00F40FE9" w:rsidRDefault="002E20C1" w:rsidP="002E20C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2E20C1" w:rsidRPr="00F40FE9" w:rsidSect="00D42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03" w:rsidRDefault="004E5103" w:rsidP="00B37C05">
      <w:pPr>
        <w:spacing w:after="0" w:line="240" w:lineRule="auto"/>
      </w:pPr>
      <w:r>
        <w:separator/>
      </w:r>
    </w:p>
  </w:endnote>
  <w:endnote w:type="continuationSeparator" w:id="0">
    <w:p w:rsidR="004E5103" w:rsidRDefault="004E5103" w:rsidP="00B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03" w:rsidRDefault="004E5103" w:rsidP="00B37C05">
      <w:pPr>
        <w:spacing w:after="0" w:line="240" w:lineRule="auto"/>
      </w:pPr>
      <w:r>
        <w:separator/>
      </w:r>
    </w:p>
  </w:footnote>
  <w:footnote w:type="continuationSeparator" w:id="0">
    <w:p w:rsidR="004E5103" w:rsidRDefault="004E5103" w:rsidP="00B3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A702469"/>
    <w:multiLevelType w:val="hybridMultilevel"/>
    <w:tmpl w:val="15BC10A6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E493B10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151E"/>
    <w:multiLevelType w:val="hybridMultilevel"/>
    <w:tmpl w:val="748446A6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14634EB3"/>
    <w:multiLevelType w:val="hybridMultilevel"/>
    <w:tmpl w:val="DD8E4EAA"/>
    <w:lvl w:ilvl="0" w:tplc="9F10D8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626"/>
    <w:multiLevelType w:val="hybridMultilevel"/>
    <w:tmpl w:val="C5F848F6"/>
    <w:lvl w:ilvl="0" w:tplc="9F10D83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7A68"/>
    <w:multiLevelType w:val="multilevel"/>
    <w:tmpl w:val="80BA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3FB"/>
    <w:multiLevelType w:val="hybridMultilevel"/>
    <w:tmpl w:val="C574AA1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1FEC4C8B"/>
    <w:multiLevelType w:val="hybridMultilevel"/>
    <w:tmpl w:val="A058C436"/>
    <w:lvl w:ilvl="0" w:tplc="F9445F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06283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34D16D48"/>
    <w:multiLevelType w:val="hybridMultilevel"/>
    <w:tmpl w:val="57027EB4"/>
    <w:lvl w:ilvl="0" w:tplc="A60EDB66">
      <w:start w:val="4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278"/>
    <w:multiLevelType w:val="hybridMultilevel"/>
    <w:tmpl w:val="E3002366"/>
    <w:lvl w:ilvl="0" w:tplc="A60EDB66">
      <w:start w:val="4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80D75"/>
    <w:multiLevelType w:val="hybridMultilevel"/>
    <w:tmpl w:val="676298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09C6"/>
    <w:multiLevelType w:val="hybridMultilevel"/>
    <w:tmpl w:val="9B601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F74FDE"/>
    <w:multiLevelType w:val="hybridMultilevel"/>
    <w:tmpl w:val="70501A5C"/>
    <w:lvl w:ilvl="0" w:tplc="9DCE68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3031F"/>
    <w:multiLevelType w:val="multilevel"/>
    <w:tmpl w:val="5DA055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F90B06"/>
    <w:multiLevelType w:val="hybridMultilevel"/>
    <w:tmpl w:val="472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C38A3"/>
    <w:multiLevelType w:val="multilevel"/>
    <w:tmpl w:val="46DC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D22E53"/>
    <w:multiLevelType w:val="hybridMultilevel"/>
    <w:tmpl w:val="D5F83E9E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4C17334"/>
    <w:multiLevelType w:val="multilevel"/>
    <w:tmpl w:val="5A608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 w15:restartNumberingAfterBreak="0">
    <w:nsid w:val="75D95CC4"/>
    <w:multiLevelType w:val="hybridMultilevel"/>
    <w:tmpl w:val="304AD8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B1F1F69"/>
    <w:multiLevelType w:val="hybridMultilevel"/>
    <w:tmpl w:val="87AE9AD0"/>
    <w:lvl w:ilvl="0" w:tplc="BC7084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CB0538"/>
    <w:multiLevelType w:val="hybridMultilevel"/>
    <w:tmpl w:val="E74C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4"/>
  </w:num>
  <w:num w:numId="5">
    <w:abstractNumId w:val="19"/>
  </w:num>
  <w:num w:numId="6">
    <w:abstractNumId w:val="9"/>
  </w:num>
  <w:num w:numId="7">
    <w:abstractNumId w:val="23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20"/>
  </w:num>
  <w:num w:numId="14">
    <w:abstractNumId w:val="5"/>
  </w:num>
  <w:num w:numId="15">
    <w:abstractNumId w:val="18"/>
  </w:num>
  <w:num w:numId="16">
    <w:abstractNumId w:val="6"/>
  </w:num>
  <w:num w:numId="17">
    <w:abstractNumId w:val="13"/>
  </w:num>
  <w:num w:numId="18">
    <w:abstractNumId w:val="12"/>
  </w:num>
  <w:num w:numId="19">
    <w:abstractNumId w:val="14"/>
  </w:num>
  <w:num w:numId="20">
    <w:abstractNumId w:val="16"/>
  </w:num>
  <w:num w:numId="21">
    <w:abstractNumId w:val="17"/>
  </w:num>
  <w:num w:numId="22">
    <w:abstractNumId w:val="22"/>
  </w:num>
  <w:num w:numId="23">
    <w:abstractNumId w:val="15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7"/>
    <w:rsid w:val="00011B43"/>
    <w:rsid w:val="00016E28"/>
    <w:rsid w:val="000762AC"/>
    <w:rsid w:val="000A335A"/>
    <w:rsid w:val="000C0C7D"/>
    <w:rsid w:val="000C78C1"/>
    <w:rsid w:val="000F59D6"/>
    <w:rsid w:val="00107347"/>
    <w:rsid w:val="00107FB8"/>
    <w:rsid w:val="001125C1"/>
    <w:rsid w:val="00160EFE"/>
    <w:rsid w:val="001A0EF5"/>
    <w:rsid w:val="001A3F3A"/>
    <w:rsid w:val="001B3147"/>
    <w:rsid w:val="001B3A84"/>
    <w:rsid w:val="001D34CC"/>
    <w:rsid w:val="00220A04"/>
    <w:rsid w:val="002317CE"/>
    <w:rsid w:val="002473B4"/>
    <w:rsid w:val="0027276D"/>
    <w:rsid w:val="002748C9"/>
    <w:rsid w:val="00281D91"/>
    <w:rsid w:val="00290CD0"/>
    <w:rsid w:val="002C74E3"/>
    <w:rsid w:val="002D061C"/>
    <w:rsid w:val="002D2983"/>
    <w:rsid w:val="002E20C1"/>
    <w:rsid w:val="003241AE"/>
    <w:rsid w:val="00366511"/>
    <w:rsid w:val="00385929"/>
    <w:rsid w:val="00392672"/>
    <w:rsid w:val="003A3A57"/>
    <w:rsid w:val="003C3CED"/>
    <w:rsid w:val="003D2A4C"/>
    <w:rsid w:val="003E5617"/>
    <w:rsid w:val="00410B4F"/>
    <w:rsid w:val="00422F79"/>
    <w:rsid w:val="00435634"/>
    <w:rsid w:val="00454101"/>
    <w:rsid w:val="0045635B"/>
    <w:rsid w:val="004E400C"/>
    <w:rsid w:val="004E5103"/>
    <w:rsid w:val="005022D1"/>
    <w:rsid w:val="00514A9A"/>
    <w:rsid w:val="00563147"/>
    <w:rsid w:val="00564121"/>
    <w:rsid w:val="00580FBB"/>
    <w:rsid w:val="005E5BAF"/>
    <w:rsid w:val="0066299D"/>
    <w:rsid w:val="00665415"/>
    <w:rsid w:val="006A6A41"/>
    <w:rsid w:val="006B2317"/>
    <w:rsid w:val="006D51DD"/>
    <w:rsid w:val="006F37DF"/>
    <w:rsid w:val="00722355"/>
    <w:rsid w:val="00724FCF"/>
    <w:rsid w:val="00733F5B"/>
    <w:rsid w:val="00745487"/>
    <w:rsid w:val="00751178"/>
    <w:rsid w:val="007541E8"/>
    <w:rsid w:val="007633BE"/>
    <w:rsid w:val="007640C4"/>
    <w:rsid w:val="00770306"/>
    <w:rsid w:val="00774AFA"/>
    <w:rsid w:val="00774DB6"/>
    <w:rsid w:val="00785EC9"/>
    <w:rsid w:val="007B4395"/>
    <w:rsid w:val="008078AD"/>
    <w:rsid w:val="00825CF7"/>
    <w:rsid w:val="00835AFD"/>
    <w:rsid w:val="008811F2"/>
    <w:rsid w:val="00882870"/>
    <w:rsid w:val="008835DA"/>
    <w:rsid w:val="008C6925"/>
    <w:rsid w:val="008E40CF"/>
    <w:rsid w:val="00920CFA"/>
    <w:rsid w:val="00923AF4"/>
    <w:rsid w:val="00952203"/>
    <w:rsid w:val="00990C36"/>
    <w:rsid w:val="00996E02"/>
    <w:rsid w:val="009A7995"/>
    <w:rsid w:val="009E28F9"/>
    <w:rsid w:val="00A043AE"/>
    <w:rsid w:val="00A05014"/>
    <w:rsid w:val="00A1038E"/>
    <w:rsid w:val="00A37A2A"/>
    <w:rsid w:val="00A6673B"/>
    <w:rsid w:val="00AC2107"/>
    <w:rsid w:val="00AD54D8"/>
    <w:rsid w:val="00B26566"/>
    <w:rsid w:val="00B37C05"/>
    <w:rsid w:val="00B37F7C"/>
    <w:rsid w:val="00B77C2A"/>
    <w:rsid w:val="00B94AF8"/>
    <w:rsid w:val="00BB2B38"/>
    <w:rsid w:val="00BB75FE"/>
    <w:rsid w:val="00BC0D56"/>
    <w:rsid w:val="00BD5374"/>
    <w:rsid w:val="00BE5C26"/>
    <w:rsid w:val="00BF0609"/>
    <w:rsid w:val="00BF0A69"/>
    <w:rsid w:val="00C54E44"/>
    <w:rsid w:val="00C72493"/>
    <w:rsid w:val="00C8128B"/>
    <w:rsid w:val="00CB7AFA"/>
    <w:rsid w:val="00CE4AE2"/>
    <w:rsid w:val="00CF4659"/>
    <w:rsid w:val="00D124C9"/>
    <w:rsid w:val="00D42DE4"/>
    <w:rsid w:val="00D44E27"/>
    <w:rsid w:val="00D4510E"/>
    <w:rsid w:val="00D4528C"/>
    <w:rsid w:val="00D57B3D"/>
    <w:rsid w:val="00D6680F"/>
    <w:rsid w:val="00D82B7E"/>
    <w:rsid w:val="00D943D9"/>
    <w:rsid w:val="00DD768C"/>
    <w:rsid w:val="00DF635F"/>
    <w:rsid w:val="00E01283"/>
    <w:rsid w:val="00E14BB9"/>
    <w:rsid w:val="00E355B5"/>
    <w:rsid w:val="00E52742"/>
    <w:rsid w:val="00E52D38"/>
    <w:rsid w:val="00E94272"/>
    <w:rsid w:val="00ED028F"/>
    <w:rsid w:val="00EE1923"/>
    <w:rsid w:val="00F202FD"/>
    <w:rsid w:val="00F2059C"/>
    <w:rsid w:val="00F20B2E"/>
    <w:rsid w:val="00F40FE9"/>
    <w:rsid w:val="00F47169"/>
    <w:rsid w:val="00F618D8"/>
    <w:rsid w:val="00F627E8"/>
    <w:rsid w:val="00FA2D3B"/>
    <w:rsid w:val="00FB2A5E"/>
    <w:rsid w:val="00FB2C3A"/>
    <w:rsid w:val="00FB5474"/>
    <w:rsid w:val="00FE6E8C"/>
    <w:rsid w:val="00FE7DEC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92C7"/>
  <w15:docId w15:val="{B76E37A6-B419-46A9-8903-6DFD978B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C05"/>
  </w:style>
  <w:style w:type="paragraph" w:styleId="Stopka">
    <w:name w:val="footer"/>
    <w:basedOn w:val="Normalny"/>
    <w:link w:val="StopkaZnak"/>
    <w:uiPriority w:val="99"/>
    <w:unhideWhenUsed/>
    <w:rsid w:val="00B3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05"/>
  </w:style>
  <w:style w:type="paragraph" w:styleId="Tekstdymka">
    <w:name w:val="Balloon Text"/>
    <w:basedOn w:val="Normalny"/>
    <w:link w:val="TekstdymkaZnak"/>
    <w:uiPriority w:val="99"/>
    <w:semiHidden/>
    <w:unhideWhenUsed/>
    <w:rsid w:val="00B3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487"/>
    <w:pPr>
      <w:ind w:left="720"/>
      <w:contextualSpacing/>
    </w:pPr>
  </w:style>
  <w:style w:type="paragraph" w:customStyle="1" w:styleId="Default">
    <w:name w:val="Default"/>
    <w:rsid w:val="004E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564121"/>
    <w:pPr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412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8279-FD17-4401-8AB4-E07DB451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Kozera</dc:creator>
  <cp:lastModifiedBy>Aleksandra Blicharz</cp:lastModifiedBy>
  <cp:revision>13</cp:revision>
  <cp:lastPrinted>2020-06-26T07:31:00Z</cp:lastPrinted>
  <dcterms:created xsi:type="dcterms:W3CDTF">2021-09-02T07:52:00Z</dcterms:created>
  <dcterms:modified xsi:type="dcterms:W3CDTF">2021-11-08T12:46:00Z</dcterms:modified>
</cp:coreProperties>
</file>