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354E64" w:rsidRDefault="00354E64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A333B7" w:rsidRPr="00A333B7" w:rsidRDefault="00A333B7" w:rsidP="00A333B7">
      <w:pPr>
        <w:spacing w:after="0" w:line="240" w:lineRule="auto"/>
        <w:ind w:left="4962"/>
        <w:rPr>
          <w:rFonts w:asciiTheme="majorHAnsi" w:hAnsiTheme="majorHAnsi"/>
          <w:b/>
          <w:sz w:val="24"/>
          <w:szCs w:val="20"/>
        </w:rPr>
      </w:pPr>
      <w:r w:rsidRPr="00A333B7">
        <w:rPr>
          <w:rFonts w:asciiTheme="majorHAnsi" w:hAnsiTheme="majorHAnsi"/>
          <w:b/>
          <w:sz w:val="24"/>
          <w:szCs w:val="20"/>
        </w:rPr>
        <w:t>Zakład Obsługi Przejść Granicznych w Korczowej</w:t>
      </w:r>
    </w:p>
    <w:p w:rsidR="00A333B7" w:rsidRPr="00A333B7" w:rsidRDefault="00A333B7" w:rsidP="00A333B7">
      <w:pPr>
        <w:spacing w:after="0" w:line="240" w:lineRule="auto"/>
        <w:ind w:left="4962"/>
        <w:rPr>
          <w:rFonts w:asciiTheme="majorHAnsi" w:hAnsiTheme="majorHAnsi"/>
          <w:b/>
          <w:sz w:val="24"/>
          <w:szCs w:val="20"/>
        </w:rPr>
      </w:pPr>
      <w:r w:rsidRPr="00A333B7">
        <w:rPr>
          <w:rFonts w:asciiTheme="majorHAnsi" w:hAnsiTheme="majorHAnsi"/>
          <w:b/>
          <w:sz w:val="24"/>
          <w:szCs w:val="20"/>
        </w:rPr>
        <w:t>Korczowa - Przejście Graniczne</w:t>
      </w:r>
    </w:p>
    <w:p w:rsidR="0067131C" w:rsidRPr="00F442F4" w:rsidRDefault="00A333B7" w:rsidP="00A333B7">
      <w:pPr>
        <w:spacing w:after="0" w:line="240" w:lineRule="auto"/>
        <w:ind w:left="4962"/>
        <w:rPr>
          <w:rFonts w:asciiTheme="majorHAnsi" w:hAnsiTheme="majorHAnsi"/>
          <w:b/>
          <w:sz w:val="24"/>
          <w:szCs w:val="20"/>
        </w:rPr>
      </w:pPr>
      <w:r w:rsidRPr="00A333B7">
        <w:rPr>
          <w:rFonts w:asciiTheme="majorHAnsi" w:hAnsiTheme="majorHAnsi"/>
          <w:b/>
          <w:sz w:val="24"/>
          <w:szCs w:val="20"/>
        </w:rPr>
        <w:t>37-552 Młyny</w:t>
      </w: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Pr="00917425" w:rsidRDefault="0067131C" w:rsidP="0091742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="00917425" w:rsidRPr="00917425">
        <w:rPr>
          <w:rFonts w:asciiTheme="majorHAnsi" w:hAnsiTheme="majorHAnsi"/>
          <w:b/>
          <w:sz w:val="20"/>
          <w:szCs w:val="20"/>
        </w:rPr>
        <w:t>Dostawa energi</w:t>
      </w:r>
      <w:r w:rsidR="00917425">
        <w:rPr>
          <w:rFonts w:asciiTheme="majorHAnsi" w:hAnsiTheme="majorHAnsi"/>
          <w:b/>
          <w:sz w:val="20"/>
          <w:szCs w:val="20"/>
        </w:rPr>
        <w:t xml:space="preserve">i elektrycznej dla </w:t>
      </w:r>
      <w:r w:rsidR="00A333B7" w:rsidRPr="00A333B7">
        <w:rPr>
          <w:rFonts w:asciiTheme="majorHAnsi" w:hAnsiTheme="majorHAnsi"/>
          <w:b/>
          <w:sz w:val="20"/>
          <w:szCs w:val="20"/>
        </w:rPr>
        <w:t>Zakładu Obsługi Przejść Granicznych w Korczowej</w:t>
      </w:r>
      <w:r w:rsidRPr="00917425">
        <w:rPr>
          <w:rFonts w:asciiTheme="majorHAnsi" w:hAnsiTheme="majorHAnsi"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>3</w:t>
      </w:r>
      <w:r w:rsidR="004976FD"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4976FD" w:rsidRDefault="00241BF0" w:rsidP="004976F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7C7">
        <w:rPr>
          <w:rFonts w:asciiTheme="majorHAnsi" w:hAnsiTheme="majorHAnsi"/>
          <w:sz w:val="20"/>
          <w:szCs w:val="20"/>
        </w:rPr>
        <w:t xml:space="preserve">Oferujemy wykonanie zamówienia za wynagrodzenie z tytułu realizacji przedmiotu zamówienia </w:t>
      </w:r>
    </w:p>
    <w:p w:rsid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(słownie ..………………………………………………)</w:t>
      </w:r>
    </w:p>
    <w:p w:rsidR="00241BF0" w:rsidRP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zgodnie z Formularzem cenowym w pkt 4</w:t>
      </w:r>
    </w:p>
    <w:p w:rsidR="00241BF0" w:rsidRDefault="00241BF0" w:rsidP="00241BF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241BF0" w:rsidRDefault="00241BF0" w:rsidP="00241B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76FD" w:rsidRDefault="004976FD" w:rsidP="00241B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4976FD" w:rsidRDefault="0067131C" w:rsidP="004976F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54E64" w:rsidRPr="004976FD" w:rsidRDefault="00354E64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b/>
          <w:sz w:val="20"/>
          <w:szCs w:val="20"/>
        </w:rPr>
        <w:t>12 miesięcy</w:t>
      </w:r>
      <w:r w:rsidRPr="004976FD">
        <w:rPr>
          <w:rFonts w:asciiTheme="majorHAnsi" w:hAnsiTheme="majorHAnsi" w:cstheme="minorHAnsi"/>
          <w:sz w:val="20"/>
          <w:szCs w:val="20"/>
        </w:rPr>
        <w:t>: od 1 stycznia 2024 roku do 31 grudnia 2024 roku z zastrzeżeniem pkt 2.2.2. SWZ</w:t>
      </w:r>
    </w:p>
    <w:p w:rsidR="00354E64" w:rsidRPr="00354E64" w:rsidRDefault="00354E64" w:rsidP="00354E64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</w:p>
    <w:p w:rsidR="00354E64" w:rsidRDefault="00354E64" w:rsidP="002631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p w:rsidR="00354E64" w:rsidRDefault="00354E64" w:rsidP="004976FD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4" w:rsidRPr="003B2AA4" w:rsidRDefault="00354E64" w:rsidP="00354E6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4" w:rsidRPr="003B2AA4" w:rsidRDefault="00354E64" w:rsidP="00354E6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54E64" w:rsidRPr="003B2AA4" w:rsidRDefault="00354E64" w:rsidP="002631B0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354E64" w:rsidRDefault="00354E64" w:rsidP="002631B0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OŚWIADCZENIA</w:t>
      </w:r>
    </w:p>
    <w:p w:rsidR="0067131C" w:rsidRPr="00A7594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>Ośw</w:t>
      </w:r>
      <w:r w:rsidR="00B400FD" w:rsidRPr="00A75945">
        <w:rPr>
          <w:rFonts w:asciiTheme="majorHAnsi" w:hAnsiTheme="majorHAnsi"/>
          <w:sz w:val="20"/>
          <w:szCs w:val="20"/>
        </w:rPr>
        <w:t>iadczamy, że zapoznaliśmy się ze</w:t>
      </w:r>
      <w:r w:rsidRPr="00A75945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056456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56456">
        <w:rPr>
          <w:rFonts w:asciiTheme="majorHAnsi" w:hAnsiTheme="majorHAnsi"/>
          <w:sz w:val="20"/>
          <w:szCs w:val="20"/>
        </w:rPr>
        <w:t>Oświadczamy, że uważamy się za związanych niniejszą</w:t>
      </w:r>
      <w:r w:rsidR="00917425">
        <w:rPr>
          <w:rFonts w:asciiTheme="majorHAnsi" w:hAnsiTheme="majorHAnsi"/>
          <w:sz w:val="20"/>
          <w:szCs w:val="20"/>
        </w:rPr>
        <w:t xml:space="preserve"> ofertą na czas wskazany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5645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umowy na warunkach określonych w Projektowanych postanowieniach umowy w miejscu i terminie wyznaczonym</w:t>
      </w:r>
      <w:r w:rsidRPr="00D45537">
        <w:rPr>
          <w:rFonts w:asciiTheme="majorHAnsi" w:hAnsiTheme="majorHAnsi"/>
          <w:sz w:val="20"/>
          <w:szCs w:val="20"/>
        </w:rPr>
        <w:t xml:space="preserve"> przez</w:t>
      </w:r>
      <w:r w:rsidRPr="00DD7526">
        <w:rPr>
          <w:rFonts w:asciiTheme="majorHAnsi" w:hAnsiTheme="majorHAnsi"/>
          <w:sz w:val="20"/>
          <w:szCs w:val="20"/>
        </w:rPr>
        <w:t xml:space="preserve">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="00354E64">
        <w:rPr>
          <w:rFonts w:asciiTheme="majorHAnsi" w:hAnsiTheme="majorHAnsi"/>
          <w:sz w:val="20"/>
          <w:szCs w:val="20"/>
        </w:rPr>
        <w:t>).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354E64" w:rsidRDefault="00354E64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735F9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31C" w:rsidRDefault="0067131C" w:rsidP="00735F9E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p w:rsidR="00702582" w:rsidRDefault="00702582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tbl>
      <w:tblPr>
        <w:tblW w:w="10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277"/>
        <w:gridCol w:w="1133"/>
        <w:gridCol w:w="1414"/>
        <w:gridCol w:w="1418"/>
      </w:tblGrid>
      <w:tr w:rsidR="00354E64" w:rsidRPr="00FC6442" w:rsidTr="002631B0">
        <w:trPr>
          <w:trHeight w:val="558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875594" w:rsidRDefault="00354E64" w:rsidP="00354E64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SPRZEDAŻ ENERGII 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ELEKTRYCZNEJ </w:t>
            </w: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W OKRESIE OD 01.01.202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</w:t>
            </w: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 DO 31.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12.2024</w:t>
            </w:r>
          </w:p>
        </w:tc>
      </w:tr>
      <w:tr w:rsidR="00354E64" w:rsidRPr="00FC6442" w:rsidTr="002631B0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8755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</w:t>
            </w:r>
            <w:r>
              <w:rPr>
                <w:rFonts w:asciiTheme="majorHAnsi" w:hAnsiTheme="majorHAnsi"/>
                <w:sz w:val="16"/>
              </w:rPr>
              <w:t xml:space="preserve">PPE </w:t>
            </w:r>
            <w:r w:rsidRPr="00252D22">
              <w:rPr>
                <w:rFonts w:asciiTheme="majorHAnsi" w:hAnsiTheme="majorHAnsi"/>
                <w:sz w:val="16"/>
              </w:rPr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252D22" w:rsidRDefault="00354E64" w:rsidP="002631B0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354E64" w:rsidRPr="00FC6442" w:rsidTr="002631B0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4" w:rsidRPr="00063A4B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354E64" w:rsidRPr="00FB2F94" w:rsidTr="00354E64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A333B7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672171" w:rsidRDefault="00354E64" w:rsidP="002631B0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b/>
                <w:sz w:val="16"/>
              </w:rPr>
              <w:t>OBIEKTY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354E64" w:rsidRDefault="00714CCC" w:rsidP="00C70835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lang w:eastAsia="pl-PL"/>
              </w:rPr>
              <w:t>6181,250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4E64" w:rsidRPr="00FC6442" w:rsidTr="002631B0">
        <w:trPr>
          <w:trHeight w:hRule="exact" w:val="594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875594" w:rsidRDefault="00354E64" w:rsidP="002631B0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</w:t>
            </w:r>
            <w:r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C6442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354E64" w:rsidRPr="0047506D" w:rsidRDefault="00354E64" w:rsidP="00354E64">
      <w:pPr>
        <w:autoSpaceDE w:val="0"/>
        <w:spacing w:after="0" w:line="240" w:lineRule="auto"/>
        <w:jc w:val="right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47506D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Wartość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oferty brutto </w:t>
      </w:r>
      <w:r w:rsidRPr="0047506D">
        <w:rPr>
          <w:rFonts w:asciiTheme="majorHAnsi" w:hAnsiTheme="majorHAnsi"/>
          <w:kern w:val="2"/>
          <w:sz w:val="20"/>
          <w:szCs w:val="20"/>
          <w:lang w:eastAsia="hi-IN" w:bidi="hi-IN"/>
        </w:rPr>
        <w:t>należy przenieść do pkt 1.4.1. formularza oferty.</w:t>
      </w:r>
    </w:p>
    <w:p w:rsidR="00354E64" w:rsidRPr="00672171" w:rsidRDefault="00354E64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D</w:t>
      </w: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la potrzeb porównania Ofert należy:</w:t>
      </w:r>
    </w:p>
    <w:p w:rsidR="00354E64" w:rsidRPr="00672171" w:rsidRDefault="00354E64" w:rsidP="00354E64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przyjąć podstawową stawkę podatku VAT, tj. 23%</w:t>
      </w:r>
    </w:p>
    <w:p w:rsidR="00354E64" w:rsidRPr="00672171" w:rsidRDefault="00354E64" w:rsidP="00354E64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podatek akcyzowy w wysokości 5zł/MWh</w:t>
      </w:r>
    </w:p>
    <w:p w:rsidR="00354E64" w:rsidRDefault="00354E64" w:rsidP="00354E64">
      <w:pPr>
        <w:autoSpaceDE w:val="0"/>
        <w:spacing w:after="0" w:line="240" w:lineRule="auto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Rozliczenia za pobraną energię elektryczną dokonywane będą zgodnie z obowiązującymi w trakcie trwania Umowy stawkami podatków.</w:t>
      </w:r>
    </w:p>
    <w:p w:rsidR="00702582" w:rsidRPr="00672171" w:rsidRDefault="00702582" w:rsidP="00A6267C">
      <w:pPr>
        <w:autoSpaceDE w:val="0"/>
        <w:spacing w:after="0" w:line="240" w:lineRule="auto"/>
        <w:ind w:left="20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Oświadczamy, że wskazane w powyższym formularzu ceny obejmują wszystkie koszty związane z realizacją Przedmiotu zamówienia i nie ulegną zwiększeniu w okresie obowiązywania Umowy z wyjątkiem przypadków przewidzianych w </w:t>
      </w:r>
      <w:r w:rsidR="00A6267C">
        <w:rPr>
          <w:rFonts w:asciiTheme="majorHAnsi" w:hAnsiTheme="majorHAnsi"/>
          <w:kern w:val="2"/>
          <w:sz w:val="20"/>
          <w:szCs w:val="20"/>
          <w:lang w:eastAsia="hi-IN" w:bidi="hi-IN"/>
        </w:rPr>
        <w:t>SWZ</w:t>
      </w:r>
      <w:r w:rsidR="00735F9E">
        <w:rPr>
          <w:rFonts w:asciiTheme="majorHAnsi" w:hAnsiTheme="majorHAnsi"/>
          <w:kern w:val="2"/>
          <w:sz w:val="20"/>
          <w:szCs w:val="20"/>
          <w:lang w:eastAsia="hi-IN" w:bidi="hi-IN"/>
        </w:rPr>
        <w:t>.</w:t>
      </w:r>
    </w:p>
    <w:p w:rsidR="0067131C" w:rsidRPr="008B0A91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lastRenderedPageBreak/>
        <w:t>Wszystkie kwoty w tabeli powinny być podane w PLN z dokładnością do dwóch miejsc po przecinku.</w:t>
      </w:r>
    </w:p>
    <w:p w:rsidR="0067131C" w:rsidRPr="00063A4B" w:rsidRDefault="0067131C" w:rsidP="0067131C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702582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2D" w:rsidRDefault="0053662D" w:rsidP="0067131C">
      <w:pPr>
        <w:spacing w:after="0" w:line="240" w:lineRule="auto"/>
      </w:pPr>
      <w:r>
        <w:separator/>
      </w:r>
    </w:p>
  </w:endnote>
  <w:endnote w:type="continuationSeparator" w:id="0">
    <w:p w:rsidR="0053662D" w:rsidRDefault="0053662D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2D" w:rsidRDefault="0053662D" w:rsidP="0067131C">
      <w:pPr>
        <w:spacing w:after="0" w:line="240" w:lineRule="auto"/>
      </w:pPr>
      <w:r>
        <w:separator/>
      </w:r>
    </w:p>
  </w:footnote>
  <w:footnote w:type="continuationSeparator" w:id="0">
    <w:p w:rsidR="0053662D" w:rsidRDefault="0053662D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D182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56456"/>
    <w:rsid w:val="000E61E8"/>
    <w:rsid w:val="0019483E"/>
    <w:rsid w:val="001B219D"/>
    <w:rsid w:val="001C52F5"/>
    <w:rsid w:val="002058F4"/>
    <w:rsid w:val="00214FB5"/>
    <w:rsid w:val="00215A97"/>
    <w:rsid w:val="0022159E"/>
    <w:rsid w:val="00241BF0"/>
    <w:rsid w:val="0028336E"/>
    <w:rsid w:val="0029254F"/>
    <w:rsid w:val="002C79D5"/>
    <w:rsid w:val="00345739"/>
    <w:rsid w:val="00354E64"/>
    <w:rsid w:val="003B2AA4"/>
    <w:rsid w:val="003C4820"/>
    <w:rsid w:val="004109BE"/>
    <w:rsid w:val="00414F7E"/>
    <w:rsid w:val="004924BD"/>
    <w:rsid w:val="004976FD"/>
    <w:rsid w:val="0053662D"/>
    <w:rsid w:val="0054606B"/>
    <w:rsid w:val="005A72E5"/>
    <w:rsid w:val="00637A67"/>
    <w:rsid w:val="0066026F"/>
    <w:rsid w:val="0067131C"/>
    <w:rsid w:val="00672171"/>
    <w:rsid w:val="006965C9"/>
    <w:rsid w:val="00702582"/>
    <w:rsid w:val="00714CCC"/>
    <w:rsid w:val="00735F9E"/>
    <w:rsid w:val="007810F5"/>
    <w:rsid w:val="007D6589"/>
    <w:rsid w:val="007E035E"/>
    <w:rsid w:val="0081427B"/>
    <w:rsid w:val="00833B7C"/>
    <w:rsid w:val="00893B34"/>
    <w:rsid w:val="008E26DB"/>
    <w:rsid w:val="008E51AA"/>
    <w:rsid w:val="009020D1"/>
    <w:rsid w:val="00917425"/>
    <w:rsid w:val="009B416F"/>
    <w:rsid w:val="009F5D95"/>
    <w:rsid w:val="00A163DD"/>
    <w:rsid w:val="00A333B7"/>
    <w:rsid w:val="00A6267C"/>
    <w:rsid w:val="00A75945"/>
    <w:rsid w:val="00AB5F90"/>
    <w:rsid w:val="00B34C92"/>
    <w:rsid w:val="00B400FD"/>
    <w:rsid w:val="00C462FD"/>
    <w:rsid w:val="00C70835"/>
    <w:rsid w:val="00CD0142"/>
    <w:rsid w:val="00CF7DB7"/>
    <w:rsid w:val="00D45537"/>
    <w:rsid w:val="00DE6312"/>
    <w:rsid w:val="00E509FF"/>
    <w:rsid w:val="00E72D73"/>
    <w:rsid w:val="00E763D4"/>
    <w:rsid w:val="00E771F4"/>
    <w:rsid w:val="00E948A7"/>
    <w:rsid w:val="00E96F78"/>
    <w:rsid w:val="00EE1864"/>
    <w:rsid w:val="00F07CF9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2670D"/>
    <w:rsid w:val="000C6021"/>
    <w:rsid w:val="000F447F"/>
    <w:rsid w:val="00114893"/>
    <w:rsid w:val="00280A72"/>
    <w:rsid w:val="002C5A0B"/>
    <w:rsid w:val="002E3580"/>
    <w:rsid w:val="003914FF"/>
    <w:rsid w:val="003B0258"/>
    <w:rsid w:val="0041574F"/>
    <w:rsid w:val="004E400E"/>
    <w:rsid w:val="00512213"/>
    <w:rsid w:val="005D3D50"/>
    <w:rsid w:val="005F54EA"/>
    <w:rsid w:val="00674DF5"/>
    <w:rsid w:val="00743080"/>
    <w:rsid w:val="0076458C"/>
    <w:rsid w:val="00797ABC"/>
    <w:rsid w:val="009107F6"/>
    <w:rsid w:val="009E0C03"/>
    <w:rsid w:val="00A319E1"/>
    <w:rsid w:val="00A86BBA"/>
    <w:rsid w:val="00BE7D06"/>
    <w:rsid w:val="00C91023"/>
    <w:rsid w:val="00CD5BCC"/>
    <w:rsid w:val="00D62257"/>
    <w:rsid w:val="00DE3D98"/>
    <w:rsid w:val="00EE5121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8CD5-75BA-4CC2-8235-D29EBE00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2022-10-14T05:49:00Z</dcterms:created>
  <dcterms:modified xsi:type="dcterms:W3CDTF">2023-08-08T05:14:00Z</dcterms:modified>
</cp:coreProperties>
</file>