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D938" w14:textId="20E6DF97" w:rsidR="00BE7838" w:rsidRPr="00FD1C66" w:rsidRDefault="00BE7838" w:rsidP="00BE7838">
      <w:pPr>
        <w:spacing w:after="0" w:line="480" w:lineRule="auto"/>
        <w:jc w:val="both"/>
        <w:rPr>
          <w:rFonts w:asciiTheme="minorHAnsi" w:eastAsia="Calibri" w:hAnsiTheme="minorHAnsi" w:cstheme="minorHAnsi"/>
          <w:b/>
          <w:sz w:val="22"/>
        </w:rPr>
      </w:pPr>
      <w:r w:rsidRPr="00FD1C66">
        <w:rPr>
          <w:rFonts w:asciiTheme="minorHAnsi" w:eastAsia="Calibri" w:hAnsiTheme="minorHAnsi" w:cstheme="minorHAnsi"/>
          <w:b/>
          <w:sz w:val="22"/>
        </w:rPr>
        <w:t>Cz</w:t>
      </w:r>
      <w:r w:rsidR="00FC50D1" w:rsidRPr="00FD1C66">
        <w:rPr>
          <w:rFonts w:asciiTheme="minorHAnsi" w:eastAsia="Calibri" w:hAnsiTheme="minorHAnsi" w:cstheme="minorHAnsi"/>
          <w:b/>
          <w:sz w:val="22"/>
        </w:rPr>
        <w:t>ę</w:t>
      </w:r>
      <w:r w:rsidRPr="00FD1C66">
        <w:rPr>
          <w:rFonts w:asciiTheme="minorHAnsi" w:eastAsia="Calibri" w:hAnsiTheme="minorHAnsi" w:cstheme="minorHAnsi"/>
          <w:b/>
          <w:sz w:val="22"/>
        </w:rPr>
        <w:t xml:space="preserve">ść I – Oprogramowanie </w:t>
      </w:r>
      <w:r w:rsidR="006859D3">
        <w:rPr>
          <w:rFonts w:asciiTheme="minorHAnsi" w:eastAsia="Calibri" w:hAnsiTheme="minorHAnsi" w:cstheme="minorHAnsi"/>
          <w:b/>
          <w:sz w:val="22"/>
        </w:rPr>
        <w:t>inżynierskie dla</w:t>
      </w:r>
      <w:r w:rsidRPr="00FD1C66">
        <w:rPr>
          <w:rFonts w:asciiTheme="minorHAnsi" w:eastAsia="Calibri" w:hAnsiTheme="minorHAnsi" w:cstheme="minorHAnsi"/>
          <w:b/>
          <w:sz w:val="22"/>
        </w:rPr>
        <w:t xml:space="preserve"> DBO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8220"/>
        <w:gridCol w:w="709"/>
      </w:tblGrid>
      <w:tr w:rsidR="002505A2" w:rsidRPr="00AE2123" w14:paraId="3890B98E" w14:textId="77777777" w:rsidTr="00C8625C">
        <w:trPr>
          <w:trHeight w:val="35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253F3EAD" w14:textId="77777777" w:rsidR="002505A2" w:rsidRPr="00AE2123" w:rsidRDefault="002505A2" w:rsidP="00A028E1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L.P.</w:t>
            </w:r>
          </w:p>
        </w:tc>
        <w:tc>
          <w:tcPr>
            <w:tcW w:w="8220" w:type="dxa"/>
            <w:shd w:val="clear" w:color="auto" w:fill="D9D9D9" w:themeFill="background1" w:themeFillShade="D9"/>
            <w:vAlign w:val="center"/>
          </w:tcPr>
          <w:p w14:paraId="06543041" w14:textId="27023FF5" w:rsidR="002505A2" w:rsidRPr="00AE2123" w:rsidRDefault="008C65DD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  <w:r w:rsidR="002505A2" w:rsidRPr="00AE2123">
              <w:rPr>
                <w:rFonts w:asciiTheme="minorHAnsi" w:hAnsiTheme="minorHAnsi" w:cstheme="minorHAnsi"/>
                <w:szCs w:val="20"/>
              </w:rPr>
              <w:t>azwa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CBEEB0" w14:textId="1D2EECAF" w:rsidR="002505A2" w:rsidRPr="00AE2123" w:rsidRDefault="008C65DD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</w:t>
            </w:r>
            <w:r w:rsidR="002505A2" w:rsidRPr="00AE2123">
              <w:rPr>
                <w:rFonts w:asciiTheme="minorHAnsi" w:hAnsiTheme="minorHAnsi" w:cstheme="minorHAnsi"/>
                <w:szCs w:val="20"/>
              </w:rPr>
              <w:t>lość</w:t>
            </w:r>
          </w:p>
        </w:tc>
      </w:tr>
      <w:tr w:rsidR="002505A2" w:rsidRPr="00AE2123" w14:paraId="4E5C0E8A" w14:textId="77777777" w:rsidTr="0075754F">
        <w:trPr>
          <w:trHeight w:val="712"/>
        </w:trPr>
        <w:tc>
          <w:tcPr>
            <w:tcW w:w="569" w:type="dxa"/>
          </w:tcPr>
          <w:p w14:paraId="232B560D" w14:textId="77777777" w:rsidR="002505A2" w:rsidRPr="00AE2123" w:rsidRDefault="002505A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220" w:type="dxa"/>
          </w:tcPr>
          <w:p w14:paraId="1FA05C76" w14:textId="0973A9AC" w:rsidR="008255CD" w:rsidRDefault="002505A2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 xml:space="preserve">Oprogramowanie do projektowania 2D </w:t>
            </w:r>
          </w:p>
          <w:p w14:paraId="3540DC44" w14:textId="77777777" w:rsidR="000119C7" w:rsidRDefault="000119C7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64C4749" w14:textId="6CB9668F" w:rsidR="002505A2" w:rsidRPr="00AE2123" w:rsidRDefault="008255CD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Wymagania:</w:t>
            </w:r>
          </w:p>
          <w:p w14:paraId="543EDABE" w14:textId="1C953C84" w:rsidR="008255CD" w:rsidRDefault="002505A2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Licencja sieciowa</w:t>
            </w:r>
            <w:r w:rsidR="00240FC1">
              <w:rPr>
                <w:rFonts w:asciiTheme="minorHAnsi" w:hAnsiTheme="minorHAnsi" w:cstheme="minorHAnsi"/>
                <w:szCs w:val="20"/>
              </w:rPr>
              <w:t xml:space="preserve"> - wieczysta</w:t>
            </w:r>
          </w:p>
          <w:p w14:paraId="4E474422" w14:textId="1F457D75" w:rsidR="008255CD" w:rsidRDefault="008255CD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Pełna kompatybilność z obecnie </w:t>
            </w:r>
            <w:r w:rsidR="006E535A">
              <w:rPr>
                <w:rFonts w:asciiTheme="minorHAnsi" w:hAnsiTheme="minorHAnsi" w:cstheme="minorHAnsi"/>
                <w:szCs w:val="20"/>
              </w:rPr>
              <w:t xml:space="preserve">posiadanym serwerem licencji </w:t>
            </w:r>
            <w:proofErr w:type="spellStart"/>
            <w:r w:rsidR="006E535A">
              <w:rPr>
                <w:rFonts w:asciiTheme="minorHAnsi" w:hAnsiTheme="minorHAnsi" w:cstheme="minorHAnsi"/>
                <w:szCs w:val="20"/>
              </w:rPr>
              <w:t>SolidWorks</w:t>
            </w:r>
            <w:proofErr w:type="spellEnd"/>
            <w:r w:rsidR="006E535A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6E535A">
              <w:rPr>
                <w:rFonts w:asciiTheme="minorHAnsi" w:hAnsiTheme="minorHAnsi" w:cstheme="minorHAnsi"/>
                <w:szCs w:val="20"/>
              </w:rPr>
              <w:t>Licence</w:t>
            </w:r>
            <w:proofErr w:type="spellEnd"/>
            <w:r w:rsidR="006E535A">
              <w:rPr>
                <w:rFonts w:asciiTheme="minorHAnsi" w:hAnsiTheme="minorHAnsi" w:cstheme="minorHAnsi"/>
                <w:szCs w:val="20"/>
              </w:rPr>
              <w:t xml:space="preserve"> Manager.</w:t>
            </w:r>
          </w:p>
          <w:p w14:paraId="2BD9EEAE" w14:textId="77777777" w:rsidR="002505A2" w:rsidRPr="00AE2123" w:rsidRDefault="002505A2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5C44AB7" w14:textId="77777777" w:rsidR="002505A2" w:rsidRPr="00AE2123" w:rsidRDefault="002505A2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Wymagania techniczne:</w:t>
            </w:r>
          </w:p>
          <w:p w14:paraId="7D262934" w14:textId="77777777" w:rsidR="002505A2" w:rsidRPr="00AE2123" w:rsidRDefault="002505A2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FEDAE7" w14:textId="77777777" w:rsidR="00882AB9" w:rsidRPr="00AE2123" w:rsidRDefault="00882AB9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Podstawowe cechy oprogramowania:</w:t>
            </w:r>
          </w:p>
          <w:p w14:paraId="6B209E37" w14:textId="77777777" w:rsidR="00882AB9" w:rsidRPr="00AE2123" w:rsidRDefault="00882AB9" w:rsidP="00A028E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tworzenie rysunków 2D</w:t>
            </w:r>
          </w:p>
          <w:p w14:paraId="5D629D10" w14:textId="77777777" w:rsidR="00882AB9" w:rsidRPr="00AE2123" w:rsidRDefault="00882AB9" w:rsidP="00A028E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edycja plików DWG/DXF</w:t>
            </w:r>
          </w:p>
          <w:p w14:paraId="2B305D09" w14:textId="77777777" w:rsidR="00882AB9" w:rsidRPr="00AE2123" w:rsidRDefault="00882AB9" w:rsidP="00A028E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łatwa obsługa i prosta aktywacja</w:t>
            </w:r>
          </w:p>
          <w:p w14:paraId="5CC958A6" w14:textId="6925CA1C" w:rsidR="00B446CE" w:rsidRPr="00B446CE" w:rsidRDefault="00893FD6" w:rsidP="00A028E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0D146C">
              <w:rPr>
                <w:rFonts w:asciiTheme="minorHAnsi" w:eastAsia="Calibri" w:hAnsiTheme="minorHAnsi" w:cstheme="minorHAnsi"/>
                <w:bCs/>
                <w:szCs w:val="20"/>
              </w:rPr>
              <w:t>zawiera bibliotekę standardowych części, która jest całkowicie zintegrowana z </w:t>
            </w:r>
            <w:r w:rsidR="00B446CE" w:rsidRPr="000D146C">
              <w:rPr>
                <w:rFonts w:asciiTheme="minorHAnsi" w:eastAsia="Calibri" w:hAnsiTheme="minorHAnsi" w:cstheme="minorHAnsi"/>
                <w:bCs/>
                <w:szCs w:val="20"/>
              </w:rPr>
              <w:t>programem</w:t>
            </w:r>
            <w:r w:rsidR="000D146C" w:rsidRPr="000D146C">
              <w:rPr>
                <w:rFonts w:asciiTheme="minorHAnsi" w:eastAsia="Calibri" w:hAnsiTheme="minorHAnsi" w:cstheme="minorHAnsi"/>
                <w:bCs/>
                <w:szCs w:val="20"/>
              </w:rPr>
              <w:t xml:space="preserve"> oraz obsługuje międzynarodowe standardy, włącznie z: ANSI, AS, GB, BSI, CISC, DIN, GB, ISO, IS, JIS oraz KS</w:t>
            </w:r>
          </w:p>
          <w:p w14:paraId="1D9B5617" w14:textId="638768B8" w:rsidR="00882AB9" w:rsidRPr="00AE2123" w:rsidRDefault="00882AB9" w:rsidP="00A028E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przeglądarka zasobów projektu</w:t>
            </w:r>
          </w:p>
          <w:p w14:paraId="6B428446" w14:textId="77777777" w:rsidR="00882AB9" w:rsidRPr="00AE2123" w:rsidRDefault="00882AB9" w:rsidP="00A028E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wbudowane języki: angielski, niemiecki, polski, rosyjski, francuski</w:t>
            </w:r>
          </w:p>
          <w:p w14:paraId="3AAD4AD8" w14:textId="77777777" w:rsidR="00882AB9" w:rsidRPr="00AE2123" w:rsidRDefault="00882AB9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Podstawowe funkcje:</w:t>
            </w:r>
          </w:p>
          <w:p w14:paraId="5B34ACDD" w14:textId="6F3D0088" w:rsidR="004A4CEE" w:rsidRDefault="004A4CEE" w:rsidP="00A028E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 xml:space="preserve">Pełna kompatybilność z plikami zapisanymi przez oprogramowanie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Cs w:val="20"/>
              </w:rPr>
              <w:t>Dassault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Cs w:val="20"/>
              </w:rPr>
              <w:t xml:space="preserve"> Systems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Cs w:val="20"/>
              </w:rPr>
              <w:t>Draftsight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Cs w:val="20"/>
              </w:rPr>
              <w:t xml:space="preserve"> Enterprise</w:t>
            </w:r>
          </w:p>
          <w:p w14:paraId="251D1E81" w14:textId="7EC15DB4" w:rsidR="00882AB9" w:rsidRPr="00AE2123" w:rsidRDefault="00882AB9" w:rsidP="00A028E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obsługa typowych formatów plików (DWG, DXF, DWF, PDF, JPEG, PNG, TIFF)</w:t>
            </w:r>
          </w:p>
          <w:p w14:paraId="69281320" w14:textId="2CE6F0CC" w:rsidR="00882AB9" w:rsidRPr="00AE2123" w:rsidRDefault="00882AB9" w:rsidP="00A028E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rysowanie (linie, </w:t>
            </w:r>
            <w:proofErr w:type="spellStart"/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polilinie</w:t>
            </w:r>
            <w:proofErr w:type="spellEnd"/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, łuki, okręgi, elipsy, tabele, kreskowanie</w:t>
            </w:r>
            <w:r w:rsidR="00240FC1">
              <w:rPr>
                <w:rFonts w:asciiTheme="minorHAnsi" w:eastAsia="Calibri" w:hAnsiTheme="minorHAnsi" w:cstheme="minorHAnsi"/>
                <w:bCs/>
                <w:szCs w:val="20"/>
              </w:rPr>
              <w:t>)</w:t>
            </w:r>
          </w:p>
          <w:p w14:paraId="4172B1C7" w14:textId="2EBB5C44" w:rsidR="00882AB9" w:rsidRPr="00AE2123" w:rsidRDefault="00882AB9" w:rsidP="00A028E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modyfikowanie (przesuwanie, kopiowanie, obracanie, skalowanie, rozciąganie)</w:t>
            </w:r>
          </w:p>
          <w:p w14:paraId="681B027F" w14:textId="2674BC97" w:rsidR="00882AB9" w:rsidRPr="00AE2123" w:rsidRDefault="00882AB9" w:rsidP="00A028E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zaawansowane przycinanie </w:t>
            </w:r>
            <w:r w:rsidRPr="006E535A">
              <w:rPr>
                <w:rFonts w:asciiTheme="minorHAnsi" w:eastAsia="Calibri" w:hAnsiTheme="minorHAnsi" w:cstheme="minorHAnsi"/>
                <w:bCs/>
                <w:szCs w:val="20"/>
              </w:rPr>
              <w:t>obiektów</w:t>
            </w:r>
            <w:r w:rsidR="006E535A" w:rsidRPr="006E535A">
              <w:rPr>
                <w:rFonts w:asciiTheme="minorHAnsi" w:eastAsia="Calibri" w:hAnsiTheme="minorHAnsi" w:cstheme="minorHAnsi"/>
                <w:bCs/>
                <w:szCs w:val="20"/>
              </w:rPr>
              <w:t xml:space="preserve"> - </w:t>
            </w:r>
            <w:r w:rsidR="006E535A">
              <w:rPr>
                <w:rFonts w:asciiTheme="minorHAnsi" w:eastAsia="Calibri" w:hAnsiTheme="minorHAnsi" w:cstheme="minorHAnsi"/>
                <w:bCs/>
                <w:szCs w:val="20"/>
              </w:rPr>
              <w:t>f</w:t>
            </w:r>
            <w:r w:rsidR="006E535A" w:rsidRPr="006E535A">
              <w:rPr>
                <w:rFonts w:asciiTheme="minorHAnsi" w:hAnsiTheme="minorHAnsi" w:cstheme="minorHAnsi"/>
              </w:rPr>
              <w:t>unkcja zaawansowanego przycięcia pozwala na przycinanie wszystkich elementów, jakie znajdą się na drodze tego narzędzia</w:t>
            </w:r>
          </w:p>
          <w:p w14:paraId="6F3BAEDB" w14:textId="77777777" w:rsidR="00882AB9" w:rsidRPr="00AE2123" w:rsidRDefault="00882AB9" w:rsidP="00A028E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programowalne gesty myszy</w:t>
            </w:r>
          </w:p>
          <w:p w14:paraId="5FAFF6E7" w14:textId="77777777" w:rsidR="00882AB9" w:rsidRPr="00AE2123" w:rsidRDefault="00882AB9" w:rsidP="00A028E1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automatyczne umieszczanie obiektów na warstwach</w:t>
            </w:r>
          </w:p>
          <w:p w14:paraId="7C9FD2C2" w14:textId="77777777" w:rsidR="00882AB9" w:rsidRPr="00AE2123" w:rsidRDefault="00882AB9" w:rsidP="00A028E1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możliwość wyszukiwania funkcji poprzez wpisywanie słów w opcjach programu</w:t>
            </w:r>
          </w:p>
          <w:p w14:paraId="1A654A53" w14:textId="77777777" w:rsidR="00882AB9" w:rsidRPr="00AE2123" w:rsidRDefault="00882AB9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Współpraca:</w:t>
            </w:r>
          </w:p>
          <w:p w14:paraId="17A770CA" w14:textId="5F6290E5" w:rsidR="003042A9" w:rsidRDefault="00E46B2A" w:rsidP="00A028E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951EC2">
              <w:rPr>
                <w:rFonts w:asciiTheme="minorHAnsi" w:eastAsia="Calibri" w:hAnsiTheme="minorHAnsi" w:cstheme="minorHAnsi"/>
                <w:bCs/>
                <w:szCs w:val="20"/>
              </w:rPr>
              <w:t>Współpraca z platformą chmurowa - b</w:t>
            </w:r>
            <w:r w:rsidR="003042A9" w:rsidRPr="00951EC2">
              <w:rPr>
                <w:rFonts w:asciiTheme="minorHAnsi" w:eastAsia="Calibri" w:hAnsiTheme="minorHAnsi" w:cstheme="minorHAnsi"/>
                <w:bCs/>
                <w:szCs w:val="20"/>
              </w:rPr>
              <w:t>ezpieczne udostępnia</w:t>
            </w:r>
            <w:r w:rsidRPr="00951EC2">
              <w:rPr>
                <w:rFonts w:asciiTheme="minorHAnsi" w:eastAsia="Calibri" w:hAnsiTheme="minorHAnsi" w:cstheme="minorHAnsi"/>
                <w:bCs/>
                <w:szCs w:val="20"/>
              </w:rPr>
              <w:t>nie</w:t>
            </w:r>
            <w:r w:rsidR="003042A9" w:rsidRPr="00951EC2">
              <w:rPr>
                <w:rFonts w:asciiTheme="minorHAnsi" w:eastAsia="Calibri" w:hAnsiTheme="minorHAnsi" w:cstheme="minorHAnsi"/>
                <w:bCs/>
                <w:szCs w:val="20"/>
              </w:rPr>
              <w:t xml:space="preserve"> dan</w:t>
            </w:r>
            <w:r w:rsidRPr="00951EC2">
              <w:rPr>
                <w:rFonts w:asciiTheme="minorHAnsi" w:eastAsia="Calibri" w:hAnsiTheme="minorHAnsi" w:cstheme="minorHAnsi"/>
                <w:bCs/>
                <w:szCs w:val="20"/>
              </w:rPr>
              <w:t>ych</w:t>
            </w:r>
            <w:r w:rsidR="003042A9" w:rsidRPr="00951EC2">
              <w:rPr>
                <w:rFonts w:asciiTheme="minorHAnsi" w:eastAsia="Calibri" w:hAnsiTheme="minorHAnsi" w:cstheme="minorHAnsi"/>
                <w:bCs/>
                <w:szCs w:val="20"/>
              </w:rPr>
              <w:t xml:space="preserve"> i współprac</w:t>
            </w:r>
            <w:r w:rsidRPr="00951EC2">
              <w:rPr>
                <w:rFonts w:asciiTheme="minorHAnsi" w:eastAsia="Calibri" w:hAnsiTheme="minorHAnsi" w:cstheme="minorHAnsi"/>
                <w:bCs/>
                <w:szCs w:val="20"/>
              </w:rPr>
              <w:t>a</w:t>
            </w:r>
            <w:r w:rsidR="003042A9" w:rsidRPr="00951EC2">
              <w:rPr>
                <w:rFonts w:asciiTheme="minorHAnsi" w:eastAsia="Calibri" w:hAnsiTheme="minorHAnsi" w:cstheme="minorHAnsi"/>
                <w:bCs/>
                <w:szCs w:val="20"/>
              </w:rPr>
              <w:t xml:space="preserve"> z dowolnego miejsca, w dowolnym czasie i na dowolnym urządzeniu</w:t>
            </w:r>
          </w:p>
          <w:p w14:paraId="029393F2" w14:textId="13DCC613" w:rsidR="00882AB9" w:rsidRPr="00AE2123" w:rsidRDefault="00882AB9" w:rsidP="00A028E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import i konwersja plików PDF</w:t>
            </w:r>
          </w:p>
          <w:p w14:paraId="60C97DC1" w14:textId="2C32A65F" w:rsidR="00882AB9" w:rsidRPr="00AE2123" w:rsidRDefault="00240FC1" w:rsidP="00A028E1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praca</w:t>
            </w:r>
            <w:r w:rsidR="00882AB9"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z systemem Windows 10</w:t>
            </w:r>
          </w:p>
          <w:p w14:paraId="2CEA30C1" w14:textId="77777777" w:rsidR="00882AB9" w:rsidRPr="00AE2123" w:rsidRDefault="00882AB9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2F5D1536" w14:textId="77777777" w:rsidR="00882AB9" w:rsidRPr="00AE2123" w:rsidRDefault="00882AB9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Wersja językowa – polska</w:t>
            </w:r>
          </w:p>
          <w:p w14:paraId="21037BD5" w14:textId="77777777" w:rsidR="00882AB9" w:rsidRPr="00AE2123" w:rsidRDefault="00882AB9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1DB24B3C" w14:textId="3A54AB7F" w:rsidR="00882AB9" w:rsidRPr="00AE2123" w:rsidRDefault="00882AB9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Okres wsparcia technicznego i aktualizacji 12 m</w:t>
            </w:r>
            <w:r w:rsidR="00E1156F">
              <w:rPr>
                <w:rFonts w:asciiTheme="minorHAnsi" w:eastAsia="Calibri" w:hAnsiTheme="minorHAnsi" w:cstheme="minorHAnsi"/>
                <w:bCs/>
                <w:szCs w:val="20"/>
              </w:rPr>
              <w:t>iesięcy.</w:t>
            </w:r>
          </w:p>
          <w:p w14:paraId="1D4A7963" w14:textId="2A5A735C" w:rsidR="002505A2" w:rsidRPr="00AE2123" w:rsidRDefault="002505A2" w:rsidP="00A028E1">
            <w:pPr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14:paraId="43209545" w14:textId="77777777" w:rsidR="002505A2" w:rsidRDefault="002505A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3</w:t>
            </w:r>
          </w:p>
          <w:p w14:paraId="4D1F8C74" w14:textId="35637231" w:rsidR="002505A2" w:rsidRPr="00AE2123" w:rsidRDefault="002505A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A2" w:rsidRPr="00AE2123" w14:paraId="7CF5BFC4" w14:textId="77777777" w:rsidTr="0075754F">
        <w:trPr>
          <w:trHeight w:val="712"/>
        </w:trPr>
        <w:tc>
          <w:tcPr>
            <w:tcW w:w="569" w:type="dxa"/>
          </w:tcPr>
          <w:p w14:paraId="7AF3F13E" w14:textId="6B4CA84F" w:rsidR="002505A2" w:rsidRPr="00AE2123" w:rsidRDefault="008C65DD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8220" w:type="dxa"/>
          </w:tcPr>
          <w:p w14:paraId="251BCC22" w14:textId="287F97C1" w:rsidR="00D86F9E" w:rsidRDefault="00D86F9E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 xml:space="preserve">Oprogramowanie do projektowania 3D </w:t>
            </w:r>
            <w:r w:rsidR="006F412D">
              <w:rPr>
                <w:rFonts w:asciiTheme="minorHAnsi" w:hAnsiTheme="minorHAnsi" w:cstheme="minorHAnsi"/>
                <w:szCs w:val="20"/>
              </w:rPr>
              <w:t>– wersja podstawowa</w:t>
            </w:r>
          </w:p>
          <w:p w14:paraId="41ED85E7" w14:textId="77777777" w:rsidR="007B229D" w:rsidRPr="00AE2123" w:rsidRDefault="007B229D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B65157B" w14:textId="6AD15E78" w:rsidR="00854173" w:rsidRPr="00AE2123" w:rsidRDefault="00854173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Licencja sieciowa</w:t>
            </w:r>
            <w:r w:rsidR="005563FB">
              <w:rPr>
                <w:rFonts w:asciiTheme="minorHAnsi" w:hAnsiTheme="minorHAnsi" w:cstheme="minorHAnsi"/>
                <w:szCs w:val="20"/>
              </w:rPr>
              <w:t xml:space="preserve"> tzw. pływająca</w:t>
            </w:r>
            <w:r w:rsidRPr="00AE2123">
              <w:rPr>
                <w:rFonts w:asciiTheme="minorHAnsi" w:hAnsiTheme="minorHAnsi" w:cstheme="minorHAnsi"/>
                <w:szCs w:val="20"/>
              </w:rPr>
              <w:t xml:space="preserve"> – </w:t>
            </w:r>
            <w:r w:rsidR="005563FB">
              <w:rPr>
                <w:rFonts w:asciiTheme="minorHAnsi" w:hAnsiTheme="minorHAnsi" w:cstheme="minorHAnsi"/>
                <w:szCs w:val="20"/>
              </w:rPr>
              <w:t>wieczysta.</w:t>
            </w:r>
          </w:p>
          <w:p w14:paraId="44DB8423" w14:textId="77777777" w:rsidR="005563FB" w:rsidRDefault="005563FB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Pełna kompatybilność z obecnie posiadanym serwerem licencji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SolidWorks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Manager.</w:t>
            </w:r>
          </w:p>
          <w:p w14:paraId="756D510F" w14:textId="77777777" w:rsidR="00D86F9E" w:rsidRPr="00AE2123" w:rsidRDefault="00D86F9E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DCB9D36" w14:textId="77777777" w:rsidR="00D86F9E" w:rsidRPr="00AE2123" w:rsidRDefault="00D86F9E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Wymagania techniczne:</w:t>
            </w:r>
          </w:p>
          <w:p w14:paraId="3DC22C2C" w14:textId="77777777" w:rsidR="009D1C63" w:rsidRPr="00AE2123" w:rsidRDefault="009D1C63" w:rsidP="00A028E1">
            <w:pPr>
              <w:suppressAutoHyphens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619145F" w14:textId="77777777" w:rsidR="009D1C63" w:rsidRPr="00AE2123" w:rsidRDefault="009D1C63" w:rsidP="00A028E1">
            <w:p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Modelowanie części i złożeń:</w:t>
            </w:r>
          </w:p>
          <w:p w14:paraId="5B2F41C6" w14:textId="77777777" w:rsidR="009D1C63" w:rsidRPr="00AE2123" w:rsidRDefault="009D1C63" w:rsidP="00A028E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tworzenie rysunków 2D</w:t>
            </w:r>
          </w:p>
          <w:p w14:paraId="3EFB2AC9" w14:textId="448B6D28" w:rsidR="009D1C63" w:rsidRPr="00AE2123" w:rsidRDefault="009D1C63" w:rsidP="00A028E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Możliwość modelowania bryłowego, powierzchniowego oraz hybrydowego zarówno prostych geometrii 3D jak i bardzo skomplikowanych, wymagających specjalistycznych narzędzi: skręcenia, odciśnięcia, kopuły, swobodnego formowania, powierzchni według granic, helis o zmiennym skoku.</w:t>
            </w:r>
          </w:p>
          <w:p w14:paraId="44A54367" w14:textId="77777777" w:rsidR="009D1C63" w:rsidRPr="00AE2123" w:rsidRDefault="009D1C63" w:rsidP="00A028E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Modelowanie arkuszy blach i konstrukcji spawanych w środowisku wieloobiektowym</w:t>
            </w:r>
          </w:p>
          <w:p w14:paraId="42C6E3C4" w14:textId="77777777" w:rsidR="007F798E" w:rsidRPr="007F798E" w:rsidRDefault="009D1C63" w:rsidP="00A028E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7F798E">
              <w:rPr>
                <w:rFonts w:asciiTheme="minorHAnsi" w:hAnsiTheme="minorHAnsi" w:cstheme="minorHAnsi"/>
                <w:szCs w:val="20"/>
              </w:rPr>
              <w:t>Tryb dotykowy: obsługa monitorów dotykowych i tabletów graficznych</w:t>
            </w:r>
          </w:p>
          <w:p w14:paraId="58A172A2" w14:textId="77777777" w:rsidR="007F798E" w:rsidRDefault="009D1C63" w:rsidP="00A028E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798E">
              <w:rPr>
                <w:rFonts w:asciiTheme="minorHAnsi" w:hAnsiTheme="minorHAnsi" w:cstheme="minorHAnsi"/>
                <w:szCs w:val="20"/>
              </w:rPr>
              <w:t>Możliwość tworzenia konfiguracji części i złożeń oraz zapisywania typoszeregów w pojedynczym pliku.</w:t>
            </w:r>
          </w:p>
          <w:p w14:paraId="5C9ECE02" w14:textId="54E10C4B" w:rsidR="009D1C63" w:rsidRPr="007F798E" w:rsidRDefault="009D1C63" w:rsidP="00A028E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798E">
              <w:rPr>
                <w:rFonts w:asciiTheme="minorHAnsi" w:hAnsiTheme="minorHAnsi" w:cstheme="minorHAnsi"/>
                <w:szCs w:val="20"/>
              </w:rPr>
              <w:t>Współpraca z arkuszem kalkulacyjnym w celu automatyzacji tworzenia konfiguracji.</w:t>
            </w:r>
          </w:p>
          <w:p w14:paraId="53521957" w14:textId="77777777" w:rsidR="009D1C63" w:rsidRPr="00AE2123" w:rsidRDefault="009D1C63" w:rsidP="00A028E1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  <w:p w14:paraId="0FA2FDB1" w14:textId="77777777" w:rsidR="009D1C63" w:rsidRPr="00AE2123" w:rsidRDefault="009D1C63" w:rsidP="00A028E1">
            <w:p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Rysunki 2D:</w:t>
            </w:r>
          </w:p>
          <w:p w14:paraId="7AEB3608" w14:textId="77777777" w:rsidR="009D1C63" w:rsidRPr="00AE2123" w:rsidRDefault="009D1C63" w:rsidP="00A028E1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Możliwość generowania zautomatyzowanej listy materiałów z odnośnikami</w:t>
            </w:r>
          </w:p>
          <w:p w14:paraId="2C84BCBB" w14:textId="77777777" w:rsidR="009D1C63" w:rsidRPr="00AE2123" w:rsidRDefault="009D1C63" w:rsidP="00A028E1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Możliwość edycji wymiarów części lub złożenia na asocjatywnym rysunku zapewniająca przebudowę obiektów 3D i zaktualizowanie dokumentacji</w:t>
            </w:r>
          </w:p>
          <w:p w14:paraId="6B0F5F0B" w14:textId="77777777" w:rsidR="00FD5F87" w:rsidRDefault="009D1C63" w:rsidP="00A028E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FD5F87">
              <w:rPr>
                <w:rFonts w:asciiTheme="minorHAnsi" w:hAnsiTheme="minorHAnsi" w:cstheme="minorHAnsi"/>
                <w:szCs w:val="20"/>
              </w:rPr>
              <w:t>Możliwość sprawdzenia norm oraz rysunków – graficzne sprawdzenie wersji i porównanie rysunków w celu znalezienia różnic</w:t>
            </w:r>
          </w:p>
          <w:p w14:paraId="71032189" w14:textId="58920CFF" w:rsidR="006F412D" w:rsidRDefault="006F412D" w:rsidP="00A028E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FD5F87">
              <w:rPr>
                <w:rFonts w:asciiTheme="minorHAnsi" w:eastAsia="Calibri" w:hAnsiTheme="minorHAnsi" w:cstheme="minorHAnsi"/>
                <w:bCs/>
                <w:szCs w:val="20"/>
              </w:rPr>
              <w:t xml:space="preserve">Pełna kompatybilność z plikami zapisanymi przez oprogramowanie </w:t>
            </w:r>
            <w:proofErr w:type="spellStart"/>
            <w:r w:rsidRPr="00FD5F87">
              <w:rPr>
                <w:rFonts w:asciiTheme="minorHAnsi" w:eastAsia="Calibri" w:hAnsiTheme="minorHAnsi" w:cstheme="minorHAnsi"/>
                <w:bCs/>
                <w:szCs w:val="20"/>
              </w:rPr>
              <w:t>Dassault</w:t>
            </w:r>
            <w:proofErr w:type="spellEnd"/>
            <w:r w:rsidRPr="00FD5F87">
              <w:rPr>
                <w:rFonts w:asciiTheme="minorHAnsi" w:eastAsia="Calibri" w:hAnsiTheme="minorHAnsi" w:cstheme="minorHAnsi"/>
                <w:bCs/>
                <w:szCs w:val="20"/>
              </w:rPr>
              <w:t xml:space="preserve"> Systems </w:t>
            </w:r>
            <w:proofErr w:type="spellStart"/>
            <w:r w:rsidRPr="00FD5F87">
              <w:rPr>
                <w:rFonts w:asciiTheme="minorHAnsi" w:eastAsia="Calibri" w:hAnsiTheme="minorHAnsi" w:cstheme="minorHAnsi"/>
                <w:bCs/>
                <w:szCs w:val="20"/>
              </w:rPr>
              <w:t>SolidWorks</w:t>
            </w:r>
            <w:proofErr w:type="spellEnd"/>
            <w:r w:rsidRPr="00FD5F87">
              <w:rPr>
                <w:rFonts w:asciiTheme="minorHAnsi" w:eastAsia="Calibri" w:hAnsiTheme="minorHAnsi" w:cstheme="minorHAnsi"/>
                <w:bCs/>
                <w:szCs w:val="20"/>
              </w:rPr>
              <w:t xml:space="preserve"> Standard i</w:t>
            </w:r>
            <w:r w:rsidRPr="00FD5F87">
              <w:rPr>
                <w:rFonts w:asciiTheme="minorHAnsi" w:hAnsiTheme="minorHAnsi" w:cstheme="minorHAnsi"/>
                <w:szCs w:val="20"/>
              </w:rPr>
              <w:t xml:space="preserve"> z istniejącą dokumentacją CAD3D (widoczna i edytowalna historia operacji).</w:t>
            </w:r>
          </w:p>
          <w:p w14:paraId="76097457" w14:textId="77777777" w:rsidR="00515036" w:rsidRPr="00515036" w:rsidRDefault="00515036" w:rsidP="00A028E1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  <w:p w14:paraId="32D28623" w14:textId="77777777" w:rsidR="009D1C63" w:rsidRPr="00AE2123" w:rsidRDefault="009D1C63" w:rsidP="00A028E1">
            <w:p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Wersja językowa – polska</w:t>
            </w:r>
          </w:p>
          <w:p w14:paraId="7B7ACB5C" w14:textId="2360C2F9" w:rsidR="00D86F9E" w:rsidRPr="00AE2123" w:rsidRDefault="009D1C63" w:rsidP="00A028E1">
            <w:pPr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Okres wsparcia technicznego i aktualizacji – min. 12 m</w:t>
            </w:r>
            <w:r w:rsidR="009A6E22">
              <w:rPr>
                <w:rFonts w:asciiTheme="minorHAnsi" w:eastAsia="Calibri" w:hAnsiTheme="minorHAnsi" w:cstheme="minorHAnsi"/>
                <w:bCs/>
                <w:szCs w:val="20"/>
              </w:rPr>
              <w:t>iesi</w:t>
            </w:r>
            <w:r w:rsidR="00C676A0">
              <w:rPr>
                <w:rFonts w:asciiTheme="minorHAnsi" w:eastAsia="Calibri" w:hAnsiTheme="minorHAnsi" w:cstheme="minorHAnsi"/>
                <w:bCs/>
                <w:szCs w:val="20"/>
              </w:rPr>
              <w:t>ę</w:t>
            </w:r>
            <w:r w:rsidR="009A6E22">
              <w:rPr>
                <w:rFonts w:asciiTheme="minorHAnsi" w:eastAsia="Calibri" w:hAnsiTheme="minorHAnsi" w:cstheme="minorHAnsi"/>
                <w:bCs/>
                <w:szCs w:val="20"/>
              </w:rPr>
              <w:t>cy.</w:t>
            </w:r>
          </w:p>
        </w:tc>
        <w:tc>
          <w:tcPr>
            <w:tcW w:w="709" w:type="dxa"/>
          </w:tcPr>
          <w:p w14:paraId="30D881BB" w14:textId="611ADB0D" w:rsidR="002505A2" w:rsidRPr="00AE2123" w:rsidRDefault="002505A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lastRenderedPageBreak/>
              <w:t>1</w:t>
            </w:r>
          </w:p>
        </w:tc>
      </w:tr>
      <w:tr w:rsidR="002505A2" w:rsidRPr="00AE2123" w14:paraId="48AA89F8" w14:textId="77777777" w:rsidTr="0075754F">
        <w:trPr>
          <w:trHeight w:val="712"/>
        </w:trPr>
        <w:tc>
          <w:tcPr>
            <w:tcW w:w="569" w:type="dxa"/>
          </w:tcPr>
          <w:p w14:paraId="03C4383B" w14:textId="17542CDB" w:rsidR="002505A2" w:rsidRPr="00AE2123" w:rsidRDefault="00834F3E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8220" w:type="dxa"/>
          </w:tcPr>
          <w:p w14:paraId="1813FC2D" w14:textId="77777777" w:rsidR="00854173" w:rsidRPr="00AE2123" w:rsidRDefault="00854173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51BDF8CD" w14:textId="77777777" w:rsidR="00854173" w:rsidRPr="00AE2123" w:rsidRDefault="00854173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SOLIDWORKS Standard SN# ****6955</w:t>
            </w:r>
          </w:p>
          <w:p w14:paraId="03B67AA3" w14:textId="585921DB" w:rsidR="00854173" w:rsidRPr="00AE2123" w:rsidRDefault="00854173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Licencja jednostanowiskowa</w:t>
            </w:r>
          </w:p>
          <w:p w14:paraId="19ADDB45" w14:textId="11E14591" w:rsidR="002505A2" w:rsidRPr="00AE2123" w:rsidRDefault="00854173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2021-0</w:t>
            </w:r>
            <w:r w:rsidR="00AB7447">
              <w:rPr>
                <w:rFonts w:asciiTheme="minorHAnsi" w:eastAsia="Calibri" w:hAnsiTheme="minorHAnsi" w:cstheme="minorHAnsi"/>
                <w:bCs/>
                <w:szCs w:val="20"/>
              </w:rPr>
              <w:t>7-01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do 2023-</w:t>
            </w:r>
            <w:r w:rsidR="00834F3E">
              <w:rPr>
                <w:rFonts w:asciiTheme="minorHAnsi" w:eastAsia="Calibri" w:hAnsiTheme="minorHAnsi" w:cstheme="minorHAnsi"/>
                <w:bCs/>
                <w:szCs w:val="20"/>
              </w:rPr>
              <w:t>11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-30</w:t>
            </w:r>
          </w:p>
        </w:tc>
        <w:tc>
          <w:tcPr>
            <w:tcW w:w="709" w:type="dxa"/>
          </w:tcPr>
          <w:p w14:paraId="3DC1A382" w14:textId="5E527808" w:rsidR="002505A2" w:rsidRPr="00AE2123" w:rsidRDefault="002505A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2505A2" w:rsidRPr="00AE2123" w14:paraId="7BB50684" w14:textId="77777777" w:rsidTr="0075754F">
        <w:trPr>
          <w:trHeight w:val="712"/>
        </w:trPr>
        <w:tc>
          <w:tcPr>
            <w:tcW w:w="569" w:type="dxa"/>
          </w:tcPr>
          <w:p w14:paraId="15890075" w14:textId="06C83DDC" w:rsidR="002505A2" w:rsidRPr="00AE2123" w:rsidRDefault="00834F3E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8220" w:type="dxa"/>
          </w:tcPr>
          <w:p w14:paraId="49615490" w14:textId="77777777" w:rsidR="00854173" w:rsidRPr="00AE2123" w:rsidRDefault="00854173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35F5EFAE" w14:textId="77777777" w:rsidR="00854173" w:rsidRPr="00AE2123" w:rsidRDefault="00854173" w:rsidP="00A028E1">
            <w:p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SOLIDWORKS Standard SN# ****ZK3K</w:t>
            </w:r>
          </w:p>
          <w:p w14:paraId="6BFAA0EF" w14:textId="576800F5" w:rsidR="00854173" w:rsidRPr="00AE2123" w:rsidRDefault="00854173" w:rsidP="00A028E1">
            <w:p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Licencja jednostanowiskowa</w:t>
            </w:r>
          </w:p>
          <w:p w14:paraId="43E34AAA" w14:textId="0AD4D3D8" w:rsidR="002505A2" w:rsidRPr="00AE2123" w:rsidRDefault="00854173" w:rsidP="00A028E1">
            <w:pPr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2021-0</w:t>
            </w:r>
            <w:r w:rsidR="00AB7447">
              <w:rPr>
                <w:rFonts w:asciiTheme="minorHAnsi" w:eastAsia="Calibri" w:hAnsiTheme="minorHAnsi" w:cstheme="minorHAnsi"/>
                <w:bCs/>
                <w:szCs w:val="20"/>
              </w:rPr>
              <w:t>7-01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do 2023-</w:t>
            </w:r>
            <w:r w:rsidR="00834F3E">
              <w:rPr>
                <w:rFonts w:asciiTheme="minorHAnsi" w:eastAsia="Calibri" w:hAnsiTheme="minorHAnsi" w:cstheme="minorHAnsi"/>
                <w:bCs/>
                <w:szCs w:val="20"/>
              </w:rPr>
              <w:t>11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-30</w:t>
            </w:r>
          </w:p>
        </w:tc>
        <w:tc>
          <w:tcPr>
            <w:tcW w:w="709" w:type="dxa"/>
          </w:tcPr>
          <w:p w14:paraId="01B44483" w14:textId="559E1958" w:rsidR="002505A2" w:rsidRPr="00AE2123" w:rsidRDefault="00854173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2505A2" w:rsidRPr="00AE2123" w14:paraId="6A05DEDA" w14:textId="77777777" w:rsidTr="0075754F">
        <w:trPr>
          <w:trHeight w:val="712"/>
        </w:trPr>
        <w:tc>
          <w:tcPr>
            <w:tcW w:w="569" w:type="dxa"/>
          </w:tcPr>
          <w:p w14:paraId="0B17EAE0" w14:textId="6B173897" w:rsidR="002505A2" w:rsidRPr="00AE2123" w:rsidRDefault="00834F3E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8220" w:type="dxa"/>
          </w:tcPr>
          <w:p w14:paraId="6CF57507" w14:textId="77777777" w:rsidR="00854173" w:rsidRPr="00AE2123" w:rsidRDefault="00854173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1F9776AB" w14:textId="77777777" w:rsidR="00854173" w:rsidRPr="00AE2123" w:rsidRDefault="00854173" w:rsidP="00A028E1">
            <w:p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SOLIDWORKS Professional SN# ****ZS85</w:t>
            </w:r>
          </w:p>
          <w:p w14:paraId="7DECAEC6" w14:textId="0DED317B" w:rsidR="00854173" w:rsidRPr="00AE2123" w:rsidRDefault="00854173" w:rsidP="00A028E1">
            <w:pPr>
              <w:spacing w:after="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Licencja jednostanowiskowa</w:t>
            </w:r>
          </w:p>
          <w:p w14:paraId="2F9A4D25" w14:textId="7154DDD6" w:rsidR="002505A2" w:rsidRPr="00AE2123" w:rsidRDefault="00854173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2018-03-2</w:t>
            </w:r>
            <w:r w:rsidR="00AB7447">
              <w:rPr>
                <w:rFonts w:asciiTheme="minorHAnsi" w:eastAsia="Calibri" w:hAnsiTheme="minorHAnsi" w:cstheme="minorHAnsi"/>
                <w:bCs/>
                <w:szCs w:val="20"/>
              </w:rPr>
              <w:t>3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do 2023-</w:t>
            </w:r>
            <w:r w:rsidR="00834F3E">
              <w:rPr>
                <w:rFonts w:asciiTheme="minorHAnsi" w:eastAsia="Calibri" w:hAnsiTheme="minorHAnsi" w:cstheme="minorHAnsi"/>
                <w:bCs/>
                <w:szCs w:val="20"/>
              </w:rPr>
              <w:t>11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-30</w:t>
            </w:r>
          </w:p>
        </w:tc>
        <w:tc>
          <w:tcPr>
            <w:tcW w:w="709" w:type="dxa"/>
          </w:tcPr>
          <w:p w14:paraId="4D8E6001" w14:textId="5F8FFF0B" w:rsidR="002505A2" w:rsidRPr="00AE2123" w:rsidRDefault="00854173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2505A2" w:rsidRPr="00AE2123" w14:paraId="57670E94" w14:textId="77777777" w:rsidTr="0075754F">
        <w:trPr>
          <w:trHeight w:val="712"/>
        </w:trPr>
        <w:tc>
          <w:tcPr>
            <w:tcW w:w="569" w:type="dxa"/>
          </w:tcPr>
          <w:p w14:paraId="04118E9C" w14:textId="3F71691D" w:rsidR="002505A2" w:rsidRPr="00AE2123" w:rsidRDefault="00834F3E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220" w:type="dxa"/>
          </w:tcPr>
          <w:p w14:paraId="438CE644" w14:textId="77777777" w:rsidR="00854173" w:rsidRPr="00AE2123" w:rsidRDefault="00854173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0F6AA56F" w14:textId="77777777" w:rsidR="00854173" w:rsidRPr="00AE2123" w:rsidRDefault="00854173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SOLIDWORKS Professional SN# ****FPKG</w:t>
            </w:r>
          </w:p>
          <w:p w14:paraId="29143500" w14:textId="049E4594" w:rsidR="00854173" w:rsidRPr="00AE2123" w:rsidRDefault="00854173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Licencja jednostanowiskowa</w:t>
            </w:r>
          </w:p>
          <w:p w14:paraId="3098BC0F" w14:textId="3360FE08" w:rsidR="002505A2" w:rsidRPr="00AE2123" w:rsidRDefault="00854173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2019-08-0</w:t>
            </w:r>
            <w:r w:rsidR="00AB7447">
              <w:rPr>
                <w:rFonts w:asciiTheme="minorHAnsi" w:eastAsia="Calibri" w:hAnsiTheme="minorHAnsi" w:cstheme="minorHAnsi"/>
                <w:bCs/>
                <w:szCs w:val="20"/>
              </w:rPr>
              <w:t>6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do 2023-</w:t>
            </w:r>
            <w:r w:rsidR="00834F3E">
              <w:rPr>
                <w:rFonts w:asciiTheme="minorHAnsi" w:eastAsia="Calibri" w:hAnsiTheme="minorHAnsi" w:cstheme="minorHAnsi"/>
                <w:bCs/>
                <w:szCs w:val="20"/>
              </w:rPr>
              <w:t>11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-30</w:t>
            </w:r>
          </w:p>
        </w:tc>
        <w:tc>
          <w:tcPr>
            <w:tcW w:w="709" w:type="dxa"/>
          </w:tcPr>
          <w:p w14:paraId="6E734691" w14:textId="46DFF610" w:rsidR="002505A2" w:rsidRPr="00AE2123" w:rsidRDefault="00854173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2505A2" w:rsidRPr="00AE2123" w14:paraId="550062A4" w14:textId="77777777" w:rsidTr="0075754F">
        <w:trPr>
          <w:trHeight w:val="712"/>
        </w:trPr>
        <w:tc>
          <w:tcPr>
            <w:tcW w:w="569" w:type="dxa"/>
          </w:tcPr>
          <w:p w14:paraId="325616A6" w14:textId="605983E8" w:rsidR="002505A2" w:rsidRPr="00AE2123" w:rsidRDefault="00834F3E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8220" w:type="dxa"/>
          </w:tcPr>
          <w:p w14:paraId="701FCE00" w14:textId="7777777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0F2EC74B" w14:textId="7777777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SOLIDWORKS SIMULATION Professional SN# ****8B3H</w:t>
            </w:r>
          </w:p>
          <w:p w14:paraId="59B990BA" w14:textId="7BF2B51C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Licencja jednostanowiskowa</w:t>
            </w:r>
          </w:p>
          <w:p w14:paraId="2BAFB599" w14:textId="720D682B" w:rsidR="002505A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2018-03-2</w:t>
            </w:r>
            <w:r w:rsidR="00AB7447">
              <w:rPr>
                <w:rFonts w:asciiTheme="minorHAnsi" w:eastAsia="Calibri" w:hAnsiTheme="minorHAnsi" w:cstheme="minorHAnsi"/>
                <w:bCs/>
                <w:szCs w:val="20"/>
              </w:rPr>
              <w:t>3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do 2023-</w:t>
            </w:r>
            <w:r w:rsidR="00834F3E">
              <w:rPr>
                <w:rFonts w:asciiTheme="minorHAnsi" w:eastAsia="Calibri" w:hAnsiTheme="minorHAnsi" w:cstheme="minorHAnsi"/>
                <w:bCs/>
                <w:szCs w:val="20"/>
              </w:rPr>
              <w:t>11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-30</w:t>
            </w:r>
          </w:p>
        </w:tc>
        <w:tc>
          <w:tcPr>
            <w:tcW w:w="709" w:type="dxa"/>
          </w:tcPr>
          <w:p w14:paraId="0ED67983" w14:textId="291AE1C5" w:rsidR="002505A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77922" w:rsidRPr="00AE2123" w14:paraId="423963B9" w14:textId="77777777" w:rsidTr="00515036">
        <w:trPr>
          <w:trHeight w:val="266"/>
        </w:trPr>
        <w:tc>
          <w:tcPr>
            <w:tcW w:w="569" w:type="dxa"/>
          </w:tcPr>
          <w:p w14:paraId="67D4CF11" w14:textId="07A822BA" w:rsidR="00777922" w:rsidRPr="00AE2123" w:rsidRDefault="00834F3E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8220" w:type="dxa"/>
          </w:tcPr>
          <w:p w14:paraId="57D80278" w14:textId="7777777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14E3A59D" w14:textId="7777777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SOLIDWORKS SIMULATION Professional SN# ****R83B</w:t>
            </w:r>
          </w:p>
          <w:p w14:paraId="5B356FAA" w14:textId="7AF8254F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lastRenderedPageBreak/>
              <w:t>Licencja jednostanowiskowa</w:t>
            </w:r>
          </w:p>
          <w:p w14:paraId="6A18C046" w14:textId="69A9B50E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2019-09-1</w:t>
            </w:r>
            <w:r w:rsidR="00AB7447">
              <w:rPr>
                <w:rFonts w:asciiTheme="minorHAnsi" w:eastAsia="Calibri" w:hAnsiTheme="minorHAnsi" w:cstheme="minorHAnsi"/>
                <w:bCs/>
                <w:szCs w:val="20"/>
              </w:rPr>
              <w:t>8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do 2023-</w:t>
            </w:r>
            <w:r w:rsidR="00834F3E">
              <w:rPr>
                <w:rFonts w:asciiTheme="minorHAnsi" w:eastAsia="Calibri" w:hAnsiTheme="minorHAnsi" w:cstheme="minorHAnsi"/>
                <w:bCs/>
                <w:szCs w:val="20"/>
              </w:rPr>
              <w:t>11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-30</w:t>
            </w:r>
          </w:p>
        </w:tc>
        <w:tc>
          <w:tcPr>
            <w:tcW w:w="709" w:type="dxa"/>
          </w:tcPr>
          <w:p w14:paraId="52953C5B" w14:textId="1CBC4296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lastRenderedPageBreak/>
              <w:t>1</w:t>
            </w:r>
          </w:p>
        </w:tc>
      </w:tr>
      <w:tr w:rsidR="00777922" w:rsidRPr="00AE2123" w14:paraId="373767EC" w14:textId="77777777" w:rsidTr="0075754F">
        <w:trPr>
          <w:trHeight w:val="712"/>
        </w:trPr>
        <w:tc>
          <w:tcPr>
            <w:tcW w:w="569" w:type="dxa"/>
          </w:tcPr>
          <w:p w14:paraId="7A95BAAA" w14:textId="6E4F1E85" w:rsidR="00777922" w:rsidRPr="00AE2123" w:rsidRDefault="00834F3E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8220" w:type="dxa"/>
          </w:tcPr>
          <w:p w14:paraId="623B83A6" w14:textId="7777777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203653EB" w14:textId="7777777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SOLIDWORKS SIMULATION Premium SN# ****DB4F</w:t>
            </w:r>
          </w:p>
          <w:p w14:paraId="3F40E3D0" w14:textId="278AE960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Licencja jednostanowiskowa</w:t>
            </w:r>
          </w:p>
          <w:p w14:paraId="5D270883" w14:textId="73760D7A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2021-0</w:t>
            </w:r>
            <w:r w:rsidR="00AB7447">
              <w:rPr>
                <w:rFonts w:asciiTheme="minorHAnsi" w:eastAsia="Calibri" w:hAnsiTheme="minorHAnsi" w:cstheme="minorHAnsi"/>
                <w:bCs/>
                <w:szCs w:val="20"/>
              </w:rPr>
              <w:t>7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</w:t>
            </w:r>
            <w:r w:rsidR="00AB7447">
              <w:rPr>
                <w:rFonts w:asciiTheme="minorHAnsi" w:eastAsia="Calibri" w:hAnsiTheme="minorHAnsi" w:cstheme="minorHAnsi"/>
                <w:bCs/>
                <w:szCs w:val="20"/>
              </w:rPr>
              <w:t>01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do 2023-</w:t>
            </w:r>
            <w:r w:rsidR="00834F3E">
              <w:rPr>
                <w:rFonts w:asciiTheme="minorHAnsi" w:eastAsia="Calibri" w:hAnsiTheme="minorHAnsi" w:cstheme="minorHAnsi"/>
                <w:bCs/>
                <w:szCs w:val="20"/>
              </w:rPr>
              <w:t>11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-30</w:t>
            </w:r>
          </w:p>
        </w:tc>
        <w:tc>
          <w:tcPr>
            <w:tcW w:w="709" w:type="dxa"/>
          </w:tcPr>
          <w:p w14:paraId="3D7E7410" w14:textId="0BC8D890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77922" w:rsidRPr="00AE2123" w14:paraId="32DD075A" w14:textId="77777777" w:rsidTr="0075754F">
        <w:trPr>
          <w:trHeight w:val="712"/>
        </w:trPr>
        <w:tc>
          <w:tcPr>
            <w:tcW w:w="569" w:type="dxa"/>
          </w:tcPr>
          <w:p w14:paraId="0D9AEC5D" w14:textId="3E1D98AF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  <w:r w:rsidR="00834F3E">
              <w:rPr>
                <w:rFonts w:asciiTheme="minorHAnsi" w:hAnsiTheme="minorHAnsi" w:cstheme="minorHAnsi"/>
                <w:szCs w:val="20"/>
              </w:rPr>
              <w:t>0</w:t>
            </w:r>
          </w:p>
        </w:tc>
        <w:tc>
          <w:tcPr>
            <w:tcW w:w="8220" w:type="dxa"/>
          </w:tcPr>
          <w:p w14:paraId="1897B3CE" w14:textId="7777777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0ED9A873" w14:textId="7777777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SOLIDWORKS </w:t>
            </w:r>
            <w:proofErr w:type="spellStart"/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Flow</w:t>
            </w:r>
            <w:proofErr w:type="spellEnd"/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SIMULATION SN# ****B623</w:t>
            </w:r>
          </w:p>
          <w:p w14:paraId="145D030D" w14:textId="1C47D9A6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Licencja jednostanowiskowa</w:t>
            </w:r>
          </w:p>
          <w:p w14:paraId="0B6A59DF" w14:textId="0B8F35FD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2020-05-2</w:t>
            </w:r>
            <w:r w:rsidR="00AB7447">
              <w:rPr>
                <w:rFonts w:asciiTheme="minorHAnsi" w:eastAsia="Calibri" w:hAnsiTheme="minorHAnsi" w:cstheme="minorHAnsi"/>
                <w:bCs/>
                <w:szCs w:val="20"/>
              </w:rPr>
              <w:t>9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do 2023-</w:t>
            </w:r>
            <w:r w:rsidR="00834F3E">
              <w:rPr>
                <w:rFonts w:asciiTheme="minorHAnsi" w:eastAsia="Calibri" w:hAnsiTheme="minorHAnsi" w:cstheme="minorHAnsi"/>
                <w:bCs/>
                <w:szCs w:val="20"/>
              </w:rPr>
              <w:t>11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-30</w:t>
            </w:r>
          </w:p>
        </w:tc>
        <w:tc>
          <w:tcPr>
            <w:tcW w:w="709" w:type="dxa"/>
          </w:tcPr>
          <w:p w14:paraId="0A066854" w14:textId="0B758003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77922" w:rsidRPr="00AE2123" w14:paraId="611A4942" w14:textId="77777777" w:rsidTr="0075754F">
        <w:trPr>
          <w:trHeight w:val="712"/>
        </w:trPr>
        <w:tc>
          <w:tcPr>
            <w:tcW w:w="569" w:type="dxa"/>
          </w:tcPr>
          <w:p w14:paraId="723E1465" w14:textId="48E8D1F6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  <w:r w:rsidR="00834F3E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220" w:type="dxa"/>
          </w:tcPr>
          <w:p w14:paraId="2DBB1D3C" w14:textId="7777777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7E5D4F79" w14:textId="67018C75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  <w:t>SOLIDWORKS Standard SN#***** 3V25</w:t>
            </w:r>
          </w:p>
          <w:p w14:paraId="35F44363" w14:textId="316D5675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  <w:t>Licencja sieciowa</w:t>
            </w:r>
          </w:p>
          <w:p w14:paraId="52A148D9" w14:textId="3340174C" w:rsidR="00777922" w:rsidRPr="008503A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2021-0</w:t>
            </w:r>
            <w:r w:rsidR="00390798">
              <w:rPr>
                <w:rFonts w:asciiTheme="minorHAnsi" w:eastAsia="Calibri" w:hAnsiTheme="minorHAnsi" w:cstheme="minorHAnsi"/>
                <w:bCs/>
                <w:szCs w:val="20"/>
              </w:rPr>
              <w:t>6</w:t>
            </w:r>
            <w:r w:rsidR="00AB7447">
              <w:rPr>
                <w:rFonts w:asciiTheme="minorHAnsi" w:eastAsia="Calibri" w:hAnsiTheme="minorHAnsi" w:cstheme="minorHAnsi"/>
                <w:bCs/>
                <w:szCs w:val="20"/>
              </w:rPr>
              <w:t>-01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do 2023-</w:t>
            </w:r>
            <w:r w:rsidR="00834F3E">
              <w:rPr>
                <w:rFonts w:asciiTheme="minorHAnsi" w:eastAsia="Calibri" w:hAnsiTheme="minorHAnsi" w:cstheme="minorHAnsi"/>
                <w:bCs/>
                <w:szCs w:val="20"/>
              </w:rPr>
              <w:t>11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-30</w:t>
            </w:r>
          </w:p>
        </w:tc>
        <w:tc>
          <w:tcPr>
            <w:tcW w:w="709" w:type="dxa"/>
          </w:tcPr>
          <w:p w14:paraId="107484E0" w14:textId="4A9AA523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77922" w:rsidRPr="00AE2123" w14:paraId="7DF1E14D" w14:textId="77777777" w:rsidTr="0075754F">
        <w:trPr>
          <w:trHeight w:val="712"/>
        </w:trPr>
        <w:tc>
          <w:tcPr>
            <w:tcW w:w="569" w:type="dxa"/>
          </w:tcPr>
          <w:p w14:paraId="40E8BF84" w14:textId="6AD7F469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  <w:r w:rsidR="00834F3E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8220" w:type="dxa"/>
          </w:tcPr>
          <w:p w14:paraId="2558D753" w14:textId="7777777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5C495C60" w14:textId="0D297AFB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  <w:t>SOLIDWORKS Professional SN#***** 3V25</w:t>
            </w:r>
          </w:p>
          <w:p w14:paraId="4042C74F" w14:textId="4D3A30F6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  <w:t>Licencja sieciowa</w:t>
            </w:r>
          </w:p>
          <w:p w14:paraId="3C080205" w14:textId="487E2611" w:rsidR="00777922" w:rsidRPr="008503A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202</w:t>
            </w:r>
            <w:r w:rsidR="00390798">
              <w:rPr>
                <w:rFonts w:asciiTheme="minorHAnsi" w:eastAsia="Calibri" w:hAnsiTheme="minorHAnsi" w:cstheme="minorHAnsi"/>
                <w:bCs/>
                <w:szCs w:val="20"/>
              </w:rPr>
              <w:t>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</w:t>
            </w:r>
            <w:r w:rsidR="00390798">
              <w:rPr>
                <w:rFonts w:asciiTheme="minorHAnsi" w:eastAsia="Calibri" w:hAnsiTheme="minorHAnsi" w:cstheme="minorHAnsi"/>
                <w:bCs/>
                <w:szCs w:val="20"/>
              </w:rPr>
              <w:t>0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1-</w:t>
            </w:r>
            <w:r w:rsidR="00390798">
              <w:rPr>
                <w:rFonts w:asciiTheme="minorHAnsi" w:eastAsia="Calibri" w:hAnsiTheme="minorHAnsi" w:cstheme="minorHAnsi"/>
                <w:bCs/>
                <w:szCs w:val="20"/>
              </w:rPr>
              <w:t>01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do 2023-</w:t>
            </w:r>
            <w:r w:rsidR="00834F3E">
              <w:rPr>
                <w:rFonts w:asciiTheme="minorHAnsi" w:eastAsia="Calibri" w:hAnsiTheme="minorHAnsi" w:cstheme="minorHAnsi"/>
                <w:bCs/>
                <w:szCs w:val="20"/>
              </w:rPr>
              <w:t>11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-30</w:t>
            </w:r>
          </w:p>
        </w:tc>
        <w:tc>
          <w:tcPr>
            <w:tcW w:w="709" w:type="dxa"/>
          </w:tcPr>
          <w:p w14:paraId="1A425635" w14:textId="4C753D29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777922" w:rsidRPr="00AE2123" w14:paraId="13EB8D97" w14:textId="77777777" w:rsidTr="0075754F">
        <w:trPr>
          <w:trHeight w:val="712"/>
        </w:trPr>
        <w:tc>
          <w:tcPr>
            <w:tcW w:w="569" w:type="dxa"/>
          </w:tcPr>
          <w:p w14:paraId="3C58F674" w14:textId="14286A7C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  <w:r w:rsidR="00834F3E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8220" w:type="dxa"/>
          </w:tcPr>
          <w:p w14:paraId="115C62F4" w14:textId="7777777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204CEE4E" w14:textId="1952F794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  <w:t xml:space="preserve">SOLIDWORKS </w:t>
            </w:r>
            <w:proofErr w:type="spellStart"/>
            <w:r w:rsidRPr="00AE2123"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  <w:t>Simulation</w:t>
            </w:r>
            <w:proofErr w:type="spellEnd"/>
            <w:r w:rsidRPr="00AE2123"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  <w:t xml:space="preserve"> Professional SN#***** 3V25</w:t>
            </w:r>
          </w:p>
          <w:p w14:paraId="0FB247AE" w14:textId="74C95D47" w:rsidR="00777922" w:rsidRPr="00AE212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  <w:t>Licencja sieciowa</w:t>
            </w:r>
          </w:p>
          <w:p w14:paraId="3BF398DB" w14:textId="346D0D10" w:rsidR="00777922" w:rsidRPr="008503A3" w:rsidRDefault="00777922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202</w:t>
            </w:r>
            <w:r w:rsidR="00390798">
              <w:rPr>
                <w:rFonts w:asciiTheme="minorHAnsi" w:eastAsia="Calibri" w:hAnsiTheme="minorHAnsi" w:cstheme="minorHAnsi"/>
                <w:bCs/>
                <w:szCs w:val="20"/>
              </w:rPr>
              <w:t>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</w:t>
            </w:r>
            <w:r w:rsidR="00390798">
              <w:rPr>
                <w:rFonts w:asciiTheme="minorHAnsi" w:eastAsia="Calibri" w:hAnsiTheme="minorHAnsi" w:cstheme="minorHAnsi"/>
                <w:bCs/>
                <w:szCs w:val="20"/>
              </w:rPr>
              <w:t>01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</w:t>
            </w:r>
            <w:r w:rsidR="00390798">
              <w:rPr>
                <w:rFonts w:asciiTheme="minorHAnsi" w:eastAsia="Calibri" w:hAnsiTheme="minorHAnsi" w:cstheme="minorHAnsi"/>
                <w:bCs/>
                <w:szCs w:val="20"/>
              </w:rPr>
              <w:t>01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do 2023-</w:t>
            </w:r>
            <w:r w:rsidR="00834F3E">
              <w:rPr>
                <w:rFonts w:asciiTheme="minorHAnsi" w:eastAsia="Calibri" w:hAnsiTheme="minorHAnsi" w:cstheme="minorHAnsi"/>
                <w:bCs/>
                <w:szCs w:val="20"/>
              </w:rPr>
              <w:t>11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-30</w:t>
            </w:r>
          </w:p>
        </w:tc>
        <w:tc>
          <w:tcPr>
            <w:tcW w:w="709" w:type="dxa"/>
          </w:tcPr>
          <w:p w14:paraId="0B3BE5CD" w14:textId="6B038F41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77922" w:rsidRPr="00AE2123" w14:paraId="1DA32604" w14:textId="77777777" w:rsidTr="0075754F">
        <w:trPr>
          <w:trHeight w:val="712"/>
        </w:trPr>
        <w:tc>
          <w:tcPr>
            <w:tcW w:w="569" w:type="dxa"/>
          </w:tcPr>
          <w:p w14:paraId="070B489D" w14:textId="58B5992A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  <w:r w:rsidR="00834F3E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8220" w:type="dxa"/>
          </w:tcPr>
          <w:p w14:paraId="03D73D2C" w14:textId="77777777" w:rsidR="007E5BBE" w:rsidRPr="00AE2123" w:rsidRDefault="007E5BBE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73527C40" w14:textId="562395A4" w:rsidR="007E5BBE" w:rsidRPr="00AE2123" w:rsidRDefault="007E5BBE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szCs w:val="20"/>
              </w:rPr>
            </w:pPr>
            <w:proofErr w:type="spellStart"/>
            <w:r w:rsidRPr="00AE2123">
              <w:rPr>
                <w:rFonts w:asciiTheme="minorHAnsi" w:eastAsia="Calibri" w:hAnsiTheme="minorHAnsi" w:cstheme="minorHAnsi"/>
                <w:szCs w:val="20"/>
              </w:rPr>
              <w:t>DraftSight</w:t>
            </w:r>
            <w:proofErr w:type="spellEnd"/>
            <w:r w:rsidRPr="00AE2123">
              <w:rPr>
                <w:rFonts w:asciiTheme="minorHAnsi" w:eastAsia="Calibri" w:hAnsiTheme="minorHAnsi" w:cstheme="minorHAnsi"/>
                <w:szCs w:val="20"/>
              </w:rPr>
              <w:t xml:space="preserve"> Enterprise Network SN#*****2H3J</w:t>
            </w:r>
          </w:p>
          <w:p w14:paraId="177594D0" w14:textId="1A244073" w:rsidR="007E5BBE" w:rsidRPr="00AE2123" w:rsidRDefault="007E5BBE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Licencja sieciowa</w:t>
            </w:r>
          </w:p>
          <w:p w14:paraId="56ED69DA" w14:textId="5A480F69" w:rsidR="00777922" w:rsidRPr="008503A3" w:rsidRDefault="007E5BBE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2020-07-</w:t>
            </w:r>
            <w:r w:rsidR="00390798">
              <w:rPr>
                <w:rFonts w:asciiTheme="minorHAnsi" w:eastAsia="Calibri" w:hAnsiTheme="minorHAnsi" w:cstheme="minorHAnsi"/>
                <w:bCs/>
                <w:szCs w:val="20"/>
              </w:rPr>
              <w:t>30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– </w:t>
            </w:r>
            <w:r w:rsidRPr="00DC45B3">
              <w:rPr>
                <w:rFonts w:asciiTheme="minorHAnsi" w:eastAsia="Calibri" w:hAnsiTheme="minorHAnsi" w:cstheme="minorHAnsi"/>
                <w:bCs/>
                <w:szCs w:val="20"/>
              </w:rPr>
              <w:t>2023-</w:t>
            </w:r>
            <w:r w:rsidR="00885425" w:rsidRPr="00DC45B3">
              <w:rPr>
                <w:rFonts w:asciiTheme="minorHAnsi" w:eastAsia="Calibri" w:hAnsiTheme="minorHAnsi" w:cstheme="minorHAnsi"/>
                <w:bCs/>
                <w:szCs w:val="20"/>
              </w:rPr>
              <w:t>11-30</w:t>
            </w:r>
          </w:p>
        </w:tc>
        <w:tc>
          <w:tcPr>
            <w:tcW w:w="709" w:type="dxa"/>
          </w:tcPr>
          <w:p w14:paraId="6D02C096" w14:textId="71CEEAE6" w:rsidR="00777922" w:rsidRPr="00AE2123" w:rsidRDefault="007E5BBE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777922" w:rsidRPr="00AE2123" w14:paraId="56E2E3F9" w14:textId="77777777" w:rsidTr="0075754F">
        <w:trPr>
          <w:trHeight w:val="712"/>
        </w:trPr>
        <w:tc>
          <w:tcPr>
            <w:tcW w:w="569" w:type="dxa"/>
          </w:tcPr>
          <w:p w14:paraId="7C1C1E5D" w14:textId="27C825DC" w:rsidR="00777922" w:rsidRPr="00AE2123" w:rsidRDefault="00777922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1</w:t>
            </w:r>
            <w:r w:rsidR="00834F3E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8220" w:type="dxa"/>
          </w:tcPr>
          <w:p w14:paraId="5C8F347C" w14:textId="77777777" w:rsidR="007E5BBE" w:rsidRPr="00AE2123" w:rsidRDefault="007E5BBE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Odnowienie asysty technicznej obecnie posiadanego oprogramowania</w:t>
            </w:r>
          </w:p>
          <w:p w14:paraId="7CDD543B" w14:textId="3F594608" w:rsidR="007E5BBE" w:rsidRPr="00AE2123" w:rsidRDefault="007E5BBE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szCs w:val="20"/>
              </w:rPr>
            </w:pPr>
            <w:proofErr w:type="spellStart"/>
            <w:r w:rsidRPr="00AE2123">
              <w:rPr>
                <w:rFonts w:asciiTheme="minorHAnsi" w:eastAsia="Calibri" w:hAnsiTheme="minorHAnsi" w:cstheme="minorHAnsi"/>
                <w:szCs w:val="20"/>
              </w:rPr>
              <w:t>DraftSight</w:t>
            </w:r>
            <w:proofErr w:type="spellEnd"/>
            <w:r w:rsidRPr="00AE2123">
              <w:rPr>
                <w:rFonts w:asciiTheme="minorHAnsi" w:eastAsia="Calibri" w:hAnsiTheme="minorHAnsi" w:cstheme="minorHAnsi"/>
                <w:szCs w:val="20"/>
              </w:rPr>
              <w:t xml:space="preserve"> Enterprise Network SN#*****TF5D</w:t>
            </w:r>
          </w:p>
          <w:p w14:paraId="78462FA4" w14:textId="0F54A011" w:rsidR="007E5BBE" w:rsidRPr="00AE2123" w:rsidRDefault="007E5BBE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szCs w:val="20"/>
              </w:rPr>
              <w:t>Licencja sieciowa</w:t>
            </w:r>
          </w:p>
          <w:p w14:paraId="5DC5DB28" w14:textId="784EE5D1" w:rsidR="00777922" w:rsidRPr="00AE2123" w:rsidRDefault="007E5BBE" w:rsidP="00A028E1">
            <w:pPr>
              <w:spacing w:after="0"/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>Termin wsparcia: od 2020-12-1</w:t>
            </w:r>
            <w:r w:rsidR="00390798">
              <w:rPr>
                <w:rFonts w:asciiTheme="minorHAnsi" w:eastAsia="Calibri" w:hAnsiTheme="minorHAnsi" w:cstheme="minorHAnsi"/>
                <w:bCs/>
                <w:szCs w:val="20"/>
              </w:rPr>
              <w:t>8</w:t>
            </w:r>
            <w:r w:rsidRPr="00AE2123">
              <w:rPr>
                <w:rFonts w:asciiTheme="minorHAnsi" w:eastAsia="Calibri" w:hAnsiTheme="minorHAnsi" w:cstheme="minorHAnsi"/>
                <w:bCs/>
                <w:szCs w:val="20"/>
              </w:rPr>
              <w:t xml:space="preserve"> – </w:t>
            </w:r>
            <w:r w:rsidRPr="00DC45B3">
              <w:rPr>
                <w:rFonts w:asciiTheme="minorHAnsi" w:eastAsia="Calibri" w:hAnsiTheme="minorHAnsi" w:cstheme="minorHAnsi"/>
                <w:bCs/>
                <w:szCs w:val="20"/>
              </w:rPr>
              <w:t>2023-</w:t>
            </w:r>
            <w:r w:rsidR="00885425" w:rsidRPr="00DC45B3">
              <w:rPr>
                <w:rFonts w:asciiTheme="minorHAnsi" w:eastAsia="Calibri" w:hAnsiTheme="minorHAnsi" w:cstheme="minorHAnsi"/>
                <w:bCs/>
                <w:szCs w:val="20"/>
              </w:rPr>
              <w:t>11-30</w:t>
            </w:r>
          </w:p>
        </w:tc>
        <w:tc>
          <w:tcPr>
            <w:tcW w:w="709" w:type="dxa"/>
          </w:tcPr>
          <w:p w14:paraId="0A7573A9" w14:textId="62347BFC" w:rsidR="00777922" w:rsidRPr="00AE2123" w:rsidRDefault="00A96055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2123"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</w:tbl>
    <w:p w14:paraId="08692DAD" w14:textId="6B37EA2A" w:rsidR="002505A2" w:rsidRDefault="002505A2" w:rsidP="007D5052">
      <w:pPr>
        <w:spacing w:after="0" w:line="480" w:lineRule="auto"/>
        <w:jc w:val="both"/>
        <w:rPr>
          <w:rFonts w:asciiTheme="minorHAnsi" w:eastAsia="Calibri" w:hAnsiTheme="minorHAnsi" w:cstheme="minorHAnsi"/>
          <w:b/>
          <w:szCs w:val="20"/>
        </w:rPr>
      </w:pPr>
    </w:p>
    <w:p w14:paraId="5B1F3F13" w14:textId="35F6262C" w:rsidR="00BE7838" w:rsidRPr="00FD1C66" w:rsidRDefault="00BE7838" w:rsidP="007D5052">
      <w:pPr>
        <w:spacing w:after="0" w:line="480" w:lineRule="auto"/>
        <w:jc w:val="both"/>
        <w:rPr>
          <w:rFonts w:asciiTheme="minorHAnsi" w:eastAsia="Calibri" w:hAnsiTheme="minorHAnsi" w:cstheme="minorHAnsi"/>
          <w:b/>
          <w:sz w:val="22"/>
        </w:rPr>
      </w:pPr>
      <w:r w:rsidRPr="00FD1C66">
        <w:rPr>
          <w:rFonts w:asciiTheme="minorHAnsi" w:eastAsia="Calibri" w:hAnsiTheme="minorHAnsi" w:cstheme="minorHAnsi"/>
          <w:b/>
          <w:sz w:val="22"/>
        </w:rPr>
        <w:t>Cz</w:t>
      </w:r>
      <w:r w:rsidR="00FC50D1" w:rsidRPr="00FD1C66">
        <w:rPr>
          <w:rFonts w:asciiTheme="minorHAnsi" w:eastAsia="Calibri" w:hAnsiTheme="minorHAnsi" w:cstheme="minorHAnsi"/>
          <w:b/>
          <w:sz w:val="22"/>
        </w:rPr>
        <w:t>ę</w:t>
      </w:r>
      <w:r w:rsidRPr="00FD1C66">
        <w:rPr>
          <w:rFonts w:asciiTheme="minorHAnsi" w:eastAsia="Calibri" w:hAnsiTheme="minorHAnsi" w:cstheme="minorHAnsi"/>
          <w:b/>
          <w:sz w:val="22"/>
        </w:rPr>
        <w:t xml:space="preserve">ść II – Oprogramowanie </w:t>
      </w:r>
      <w:r w:rsidR="007A6E3F">
        <w:rPr>
          <w:rFonts w:asciiTheme="minorHAnsi" w:eastAsia="Calibri" w:hAnsiTheme="minorHAnsi" w:cstheme="minorHAnsi"/>
          <w:b/>
          <w:sz w:val="22"/>
        </w:rPr>
        <w:t>inżynierskie dla</w:t>
      </w:r>
      <w:r w:rsidRPr="00FD1C66">
        <w:rPr>
          <w:rFonts w:asciiTheme="minorHAnsi" w:eastAsia="Calibri" w:hAnsiTheme="minorHAnsi" w:cstheme="minorHAnsi"/>
          <w:b/>
          <w:sz w:val="22"/>
        </w:rPr>
        <w:t xml:space="preserve"> DBR</w:t>
      </w:r>
    </w:p>
    <w:tbl>
      <w:tblPr>
        <w:tblW w:w="946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211"/>
        <w:gridCol w:w="709"/>
      </w:tblGrid>
      <w:tr w:rsidR="00AD50E9" w:rsidRPr="00AD50E9" w14:paraId="67BEDD48" w14:textId="77777777" w:rsidTr="73C16B07">
        <w:trPr>
          <w:trHeight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D41BBE2" w14:textId="6C140705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L.P.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DD1C656" w14:textId="575E3CC8" w:rsidR="00AD50E9" w:rsidRPr="00AD50E9" w:rsidRDefault="00AD50E9" w:rsidP="00A028E1">
            <w:pPr>
              <w:spacing w:after="0"/>
              <w:ind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3B2A709" w14:textId="554EA922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I</w:t>
            </w: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lość</w:t>
            </w:r>
          </w:p>
        </w:tc>
      </w:tr>
      <w:tr w:rsidR="00AD50E9" w:rsidRPr="00AD50E9" w14:paraId="6642D1E7" w14:textId="77777777" w:rsidTr="73C16B07">
        <w:trPr>
          <w:trHeight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C0B45" w14:textId="3FCDDBD8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73C16B0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132D5" w14:textId="77777777" w:rsidR="00AD50E9" w:rsidRDefault="00AD50E9" w:rsidP="00A028E1">
            <w:pPr>
              <w:spacing w:after="0"/>
              <w:ind w:right="30"/>
              <w:jc w:val="both"/>
              <w:textAlignment w:val="baseline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Oprogramowanie - moduł dedykowany do analizy mechaniki płynów (CFD)</w:t>
            </w:r>
          </w:p>
          <w:p w14:paraId="3739FFEB" w14:textId="77777777" w:rsidR="00AD50E9" w:rsidRPr="00AD50E9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 </w:t>
            </w:r>
          </w:p>
          <w:p w14:paraId="471BA680" w14:textId="77777777" w:rsidR="00AD50E9" w:rsidRPr="00AD50E9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Licencja sieciowa – wieczysta. </w:t>
            </w:r>
          </w:p>
          <w:p w14:paraId="0ACF44F6" w14:textId="77777777" w:rsidR="00AD50E9" w:rsidRPr="00AD50E9" w:rsidRDefault="00AD50E9" w:rsidP="00A028E1">
            <w:pPr>
              <w:spacing w:after="0"/>
              <w:ind w:right="3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 xml:space="preserve">Pełna kompatybilność z obecnie posiadanym oprogramowaniem </w:t>
            </w:r>
            <w:proofErr w:type="spellStart"/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SolidWorks</w:t>
            </w:r>
            <w:proofErr w:type="spellEnd"/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 xml:space="preserve"> Standard i serwerem licencji </w:t>
            </w:r>
            <w:proofErr w:type="spellStart"/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SolidWorks</w:t>
            </w:r>
            <w:proofErr w:type="spellEnd"/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proofErr w:type="spellStart"/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Licence</w:t>
            </w:r>
            <w:proofErr w:type="spellEnd"/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 xml:space="preserve"> Manager. </w:t>
            </w:r>
          </w:p>
          <w:p w14:paraId="4C953748" w14:textId="77777777" w:rsidR="00AD50E9" w:rsidRPr="00AD50E9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 </w:t>
            </w:r>
          </w:p>
          <w:p w14:paraId="13769B8D" w14:textId="77777777" w:rsidR="00AD50E9" w:rsidRPr="00AD50E9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Wymagania techniczne: </w:t>
            </w:r>
          </w:p>
          <w:p w14:paraId="483A3442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Wykonywanie obliczeń w środowisku CAD. Program powinien być osadzony jako dodatek do programu </w:t>
            </w:r>
          </w:p>
          <w:p w14:paraId="7BF39F1D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Możliwość ponownego wykorzystania danych projektowych  </w:t>
            </w:r>
          </w:p>
          <w:p w14:paraId="4C2C2541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Optymalizacja wielu parametrów  </w:t>
            </w:r>
          </w:p>
          <w:p w14:paraId="549E030E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Przepływy płynów ściśliwych i nieściśliwych  </w:t>
            </w:r>
          </w:p>
          <w:p w14:paraId="4CE82520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lastRenderedPageBreak/>
              <w:t xml:space="preserve">Poddźwiękowe, </w:t>
            </w:r>
            <w:proofErr w:type="spellStart"/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transsoniczne</w:t>
            </w:r>
            <w:proofErr w:type="spellEnd"/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 xml:space="preserve"> i naddźwiękowe przepływy gazów  </w:t>
            </w:r>
          </w:p>
          <w:p w14:paraId="00E50BD4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Baza danych materiałowych  </w:t>
            </w:r>
          </w:p>
          <w:p w14:paraId="6E037744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Analiza zewnętrzna  </w:t>
            </w:r>
          </w:p>
          <w:p w14:paraId="16034ED6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Analiza 2D  </w:t>
            </w:r>
          </w:p>
          <w:p w14:paraId="17F432C0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Przewodzenie ciepła w ciałach stałych  </w:t>
            </w:r>
          </w:p>
          <w:p w14:paraId="0E4B9C69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Grawitacja  </w:t>
            </w:r>
          </w:p>
          <w:p w14:paraId="05BC2584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Rotacja  </w:t>
            </w:r>
          </w:p>
          <w:p w14:paraId="1DF7E35D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Swobodna powierzchnia  </w:t>
            </w:r>
          </w:p>
          <w:p w14:paraId="49DA3948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Symetria  </w:t>
            </w:r>
          </w:p>
          <w:p w14:paraId="53D45878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Gazy, ciecze, para wodna  </w:t>
            </w:r>
          </w:p>
          <w:p w14:paraId="1452E138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Opis warstwy granicznej  </w:t>
            </w:r>
          </w:p>
          <w:p w14:paraId="4A96CADB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Przepływy mieszane  </w:t>
            </w:r>
          </w:p>
          <w:p w14:paraId="15F0FF2A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Płyny nienewtonowskie  </w:t>
            </w:r>
          </w:p>
          <w:p w14:paraId="5979AC4C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Warunki brzegowe – przepływ  </w:t>
            </w:r>
          </w:p>
          <w:p w14:paraId="2BD3C8BC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Warunki brzegowe – termika  </w:t>
            </w:r>
          </w:p>
          <w:p w14:paraId="76C8A810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Warunki brzegowe – ściany  </w:t>
            </w:r>
          </w:p>
          <w:p w14:paraId="0AE470DE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Ośrodki porowate  </w:t>
            </w:r>
          </w:p>
          <w:p w14:paraId="78CA9C48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Wizualizacja wyników  </w:t>
            </w:r>
          </w:p>
          <w:p w14:paraId="0FDA79BC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Obróbka wyników  </w:t>
            </w:r>
          </w:p>
          <w:p w14:paraId="4B7CD346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Tworzenie raportów  </w:t>
            </w:r>
          </w:p>
          <w:p w14:paraId="0EC20431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Przepływu dwufazowe (płyn + cząstki)  </w:t>
            </w:r>
          </w:p>
          <w:p w14:paraId="44278486" w14:textId="77777777" w:rsidR="00AD50E9" w:rsidRPr="00AD50E9" w:rsidRDefault="00AD50E9" w:rsidP="00A028E1">
            <w:pPr>
              <w:numPr>
                <w:ilvl w:val="0"/>
                <w:numId w:val="39"/>
              </w:numPr>
              <w:spacing w:after="0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Przewidywanie hałasu (stan ustalony i nieustalony) </w:t>
            </w:r>
          </w:p>
          <w:p w14:paraId="3B13CF6A" w14:textId="77777777" w:rsidR="00AD50E9" w:rsidRPr="00AD50E9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 </w:t>
            </w:r>
          </w:p>
          <w:p w14:paraId="0208DAF8" w14:textId="77777777" w:rsidR="00AD50E9" w:rsidRPr="00AD50E9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Możliwość rozszerzenia programu o dodatkowe narzędzia do analizy ogrzewania, wentylacji, klimatyzacji pomieszczeń oraz chłodzenia elektroniki. </w:t>
            </w:r>
          </w:p>
          <w:p w14:paraId="28C51E2F" w14:textId="77777777" w:rsidR="00AD50E9" w:rsidRPr="00AD50E9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 </w:t>
            </w:r>
          </w:p>
          <w:p w14:paraId="4C9D5030" w14:textId="294D8C67" w:rsidR="00AD50E9" w:rsidRPr="00AD50E9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Wersja językowa – polska </w:t>
            </w:r>
          </w:p>
          <w:p w14:paraId="4A1A294A" w14:textId="210B452E" w:rsidR="00AD50E9" w:rsidRPr="00AD50E9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Okres wsparcia technicznego i aktualizacji – min. 12 m</w:t>
            </w:r>
            <w:r w:rsidR="0027654B">
              <w:rPr>
                <w:rFonts w:ascii="Calibri" w:eastAsia="Times New Roman" w:hAnsi="Calibri" w:cs="Calibri"/>
                <w:szCs w:val="20"/>
                <w:lang w:eastAsia="pl-PL"/>
              </w:rPr>
              <w:t>iesięcy.</w:t>
            </w:r>
          </w:p>
          <w:p w14:paraId="68AECC47" w14:textId="77777777" w:rsidR="00AD50E9" w:rsidRPr="00AD50E9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FBC2D" w14:textId="77777777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lastRenderedPageBreak/>
              <w:t>1 </w:t>
            </w:r>
          </w:p>
        </w:tc>
      </w:tr>
      <w:tr w:rsidR="00AD50E9" w:rsidRPr="00AD50E9" w14:paraId="1EE6E42F" w14:textId="77777777" w:rsidTr="73C16B07">
        <w:trPr>
          <w:trHeight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B76AB" w14:textId="57F2861F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73C16B0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4393E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Odnowienie asysty technicznej obecnie posiadanego oprogramowania </w:t>
            </w:r>
          </w:p>
          <w:p w14:paraId="4694BF10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SOLIDWORKS Standard SN# ****</w:t>
            </w:r>
            <w:r w:rsidRPr="00DC45B3">
              <w:rPr>
                <w:rFonts w:eastAsia="Times New Roman" w:cs="Tahoma"/>
                <w:szCs w:val="20"/>
                <w:lang w:eastAsia="pl-PL"/>
              </w:rPr>
              <w:t xml:space="preserve"> </w:t>
            </w: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CJGH </w:t>
            </w:r>
          </w:p>
          <w:p w14:paraId="5372A3D9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Licencja sieciowa </w:t>
            </w:r>
          </w:p>
          <w:p w14:paraId="7004B045" w14:textId="6F874206" w:rsidR="00AD50E9" w:rsidRPr="00DC45B3" w:rsidRDefault="00AD50E9" w:rsidP="00A028E1">
            <w:pPr>
              <w:spacing w:after="0"/>
              <w:ind w:right="3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Termin wsparcia: od 2023-01-01 do 2023-</w:t>
            </w:r>
            <w:r w:rsidR="00885425" w:rsidRPr="00DC45B3">
              <w:rPr>
                <w:rFonts w:ascii="Calibri" w:eastAsia="Times New Roman" w:hAnsi="Calibri" w:cs="Calibri"/>
                <w:szCs w:val="20"/>
                <w:lang w:eastAsia="pl-PL"/>
              </w:rPr>
              <w:t>11-30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B2B3E" w14:textId="77777777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2 </w:t>
            </w:r>
          </w:p>
        </w:tc>
      </w:tr>
      <w:tr w:rsidR="00AD50E9" w:rsidRPr="00AD50E9" w14:paraId="148E8383" w14:textId="77777777" w:rsidTr="73C16B07">
        <w:trPr>
          <w:trHeight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C9FE4" w14:textId="3015483A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73C16B0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EA5E0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Odnowienie asysty technicznej obecnie posiadanego oprogramowania </w:t>
            </w:r>
          </w:p>
          <w:p w14:paraId="2DCE571F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SOLIDWORKS Premium SN# ****</w:t>
            </w:r>
            <w:r w:rsidRPr="00DC45B3">
              <w:rPr>
                <w:rFonts w:eastAsia="Times New Roman" w:cs="Tahoma"/>
                <w:szCs w:val="20"/>
                <w:lang w:eastAsia="pl-PL"/>
              </w:rPr>
              <w:t xml:space="preserve"> </w:t>
            </w: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CJGH </w:t>
            </w:r>
          </w:p>
          <w:p w14:paraId="5FF10472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Licencja sieciowa </w:t>
            </w:r>
          </w:p>
          <w:p w14:paraId="3C446E7E" w14:textId="7356DB0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Termin wsparcia: od 2023-01-01 do 2023-</w:t>
            </w:r>
            <w:r w:rsidR="00885425" w:rsidRPr="00DC45B3">
              <w:rPr>
                <w:rFonts w:ascii="Calibri" w:eastAsia="Times New Roman" w:hAnsi="Calibri" w:cs="Calibri"/>
                <w:szCs w:val="20"/>
                <w:lang w:eastAsia="pl-PL"/>
              </w:rPr>
              <w:t>11-30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B2E3" w14:textId="77777777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1 </w:t>
            </w:r>
          </w:p>
        </w:tc>
      </w:tr>
      <w:tr w:rsidR="00AD50E9" w:rsidRPr="00AD50E9" w14:paraId="66C632CC" w14:textId="77777777" w:rsidTr="73C16B07">
        <w:trPr>
          <w:trHeight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7F249" w14:textId="75820E0B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73C16B0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6AF1D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Odnowienie asysty technicznej obecnie posiadanego oprogramowania </w:t>
            </w:r>
          </w:p>
          <w:p w14:paraId="44A8C826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SOLIDWORKS Professional SN# ****</w:t>
            </w:r>
            <w:r w:rsidRPr="00DC45B3">
              <w:rPr>
                <w:rFonts w:eastAsia="Times New Roman" w:cs="Tahoma"/>
                <w:szCs w:val="20"/>
                <w:lang w:eastAsia="pl-PL"/>
              </w:rPr>
              <w:t xml:space="preserve"> </w:t>
            </w: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3HDF </w:t>
            </w:r>
          </w:p>
          <w:p w14:paraId="1A1320C4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Licencja sieciowa </w:t>
            </w:r>
          </w:p>
          <w:p w14:paraId="6ADCB333" w14:textId="06C17538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Termin wsparcia: od 2022-07-01 do 2023-</w:t>
            </w:r>
            <w:r w:rsidR="00885425" w:rsidRPr="00DC45B3">
              <w:rPr>
                <w:rFonts w:ascii="Calibri" w:eastAsia="Times New Roman" w:hAnsi="Calibri" w:cs="Calibri"/>
                <w:szCs w:val="20"/>
                <w:lang w:eastAsia="pl-PL"/>
              </w:rPr>
              <w:t>11-30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3ADFB" w14:textId="77777777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3 </w:t>
            </w:r>
          </w:p>
        </w:tc>
      </w:tr>
      <w:tr w:rsidR="00AD50E9" w:rsidRPr="00AD50E9" w14:paraId="084B91C8" w14:textId="77777777" w:rsidTr="73C16B07">
        <w:trPr>
          <w:trHeight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7BA4A" w14:textId="7BE8162E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73C16B0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27E3A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Odnowienie asysty technicznej obecnie posiadanego oprogramowania </w:t>
            </w:r>
          </w:p>
          <w:p w14:paraId="7D414CA3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SOLIDWORKS Premium SN# ****</w:t>
            </w:r>
            <w:r w:rsidRPr="00DC45B3">
              <w:rPr>
                <w:rFonts w:eastAsia="Times New Roman" w:cs="Tahoma"/>
                <w:szCs w:val="20"/>
                <w:lang w:eastAsia="pl-PL"/>
              </w:rPr>
              <w:t xml:space="preserve"> </w:t>
            </w: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3HDF </w:t>
            </w:r>
          </w:p>
          <w:p w14:paraId="4D25F3B0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Licencja sieciowa </w:t>
            </w:r>
          </w:p>
          <w:p w14:paraId="4402851F" w14:textId="7CC42FE8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Termin wsparcia: od 2022-07-01 do 2023-</w:t>
            </w:r>
            <w:r w:rsidR="00885425" w:rsidRPr="00DC45B3">
              <w:rPr>
                <w:rFonts w:ascii="Calibri" w:eastAsia="Times New Roman" w:hAnsi="Calibri" w:cs="Calibri"/>
                <w:szCs w:val="20"/>
                <w:lang w:eastAsia="pl-PL"/>
              </w:rPr>
              <w:t>11-30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9DC77" w14:textId="77777777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3 </w:t>
            </w:r>
          </w:p>
        </w:tc>
      </w:tr>
      <w:tr w:rsidR="00AD50E9" w:rsidRPr="00AD50E9" w14:paraId="6C66B17D" w14:textId="77777777" w:rsidTr="73C16B07">
        <w:trPr>
          <w:trHeight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4633F" w14:textId="130C7C66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73C16B0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04D90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Odnowienie asysty technicznej obecnie posiadanego oprogramowania </w:t>
            </w:r>
          </w:p>
          <w:p w14:paraId="1FAC79D0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SOLIDWORKS Standard SN# ****</w:t>
            </w:r>
            <w:r w:rsidRPr="00DC45B3">
              <w:rPr>
                <w:rFonts w:eastAsia="Times New Roman" w:cs="Tahoma"/>
                <w:szCs w:val="20"/>
                <w:lang w:eastAsia="pl-PL"/>
              </w:rPr>
              <w:t xml:space="preserve"> </w:t>
            </w: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3HDF </w:t>
            </w:r>
          </w:p>
          <w:p w14:paraId="36C9D4A3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lastRenderedPageBreak/>
              <w:t>Licencja sieciowa </w:t>
            </w:r>
          </w:p>
          <w:p w14:paraId="77EF5444" w14:textId="433898E0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Termin wsparcia: od 2022-07-01 do 2023-</w:t>
            </w:r>
            <w:r w:rsidR="00885425" w:rsidRPr="00DC45B3">
              <w:rPr>
                <w:rFonts w:ascii="Calibri" w:eastAsia="Times New Roman" w:hAnsi="Calibri" w:cs="Calibri"/>
                <w:szCs w:val="20"/>
                <w:lang w:eastAsia="pl-PL"/>
              </w:rPr>
              <w:t>11-30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0B9DA" w14:textId="77777777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lastRenderedPageBreak/>
              <w:t>1 </w:t>
            </w:r>
          </w:p>
        </w:tc>
      </w:tr>
      <w:tr w:rsidR="00AD50E9" w:rsidRPr="00AD50E9" w14:paraId="68919FCD" w14:textId="77777777" w:rsidTr="73C16B07">
        <w:trPr>
          <w:trHeight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40BAF" w14:textId="58FE66B4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73C16B0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11B68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Odnowienie asysty technicznej obecnie posiadanego oprogramowania </w:t>
            </w:r>
          </w:p>
          <w:p w14:paraId="7EF52EA8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 xml:space="preserve">SOLIDWORKS </w:t>
            </w:r>
            <w:proofErr w:type="spellStart"/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Research</w:t>
            </w:r>
            <w:proofErr w:type="spellEnd"/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 xml:space="preserve"> Premium SN# ****</w:t>
            </w:r>
            <w:r w:rsidRPr="00DC45B3">
              <w:rPr>
                <w:rFonts w:eastAsia="Times New Roman" w:cs="Tahoma"/>
                <w:szCs w:val="20"/>
                <w:lang w:eastAsia="pl-PL"/>
              </w:rPr>
              <w:t xml:space="preserve"> </w:t>
            </w: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JG3K </w:t>
            </w:r>
          </w:p>
          <w:p w14:paraId="1F0BE6FB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Licencja sieciowa </w:t>
            </w:r>
          </w:p>
          <w:p w14:paraId="26A90014" w14:textId="3DB287C2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Termin wsparcia: od 2022-11-01 do 2023-</w:t>
            </w:r>
            <w:r w:rsidR="00885425" w:rsidRPr="00DC45B3">
              <w:rPr>
                <w:rFonts w:ascii="Calibri" w:eastAsia="Times New Roman" w:hAnsi="Calibri" w:cs="Calibri"/>
                <w:szCs w:val="20"/>
                <w:lang w:eastAsia="pl-PL"/>
              </w:rPr>
              <w:t>11-30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4D163" w14:textId="77777777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6 </w:t>
            </w:r>
          </w:p>
        </w:tc>
      </w:tr>
      <w:tr w:rsidR="00AD50E9" w:rsidRPr="00AD50E9" w14:paraId="7CBE60F7" w14:textId="77777777" w:rsidTr="73C16B07">
        <w:trPr>
          <w:trHeight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C5756" w14:textId="59460923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73C16B0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F4C3E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Odnowienie asysty technicznej obecnie posiadanego oprogramowania </w:t>
            </w:r>
          </w:p>
          <w:p w14:paraId="0D3CC3BD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 xml:space="preserve">SOLIDWORKS </w:t>
            </w:r>
            <w:proofErr w:type="spellStart"/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Research</w:t>
            </w:r>
            <w:proofErr w:type="spellEnd"/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 xml:space="preserve"> Professional SN# ****</w:t>
            </w:r>
            <w:r w:rsidRPr="00DC45B3">
              <w:rPr>
                <w:rFonts w:eastAsia="Times New Roman" w:cs="Tahoma"/>
                <w:szCs w:val="20"/>
                <w:lang w:eastAsia="pl-PL"/>
              </w:rPr>
              <w:t xml:space="preserve"> </w:t>
            </w: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JG3K </w:t>
            </w:r>
          </w:p>
          <w:p w14:paraId="6F2DDBA3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Licencja sieciowa </w:t>
            </w:r>
          </w:p>
          <w:p w14:paraId="4D4FDBF9" w14:textId="02014B4E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Termin wsparcia: od 2022-11-01 do 2023-</w:t>
            </w:r>
            <w:r w:rsidR="00885425" w:rsidRPr="00DC45B3">
              <w:rPr>
                <w:rFonts w:ascii="Calibri" w:eastAsia="Times New Roman" w:hAnsi="Calibri" w:cs="Calibri"/>
                <w:szCs w:val="20"/>
                <w:lang w:eastAsia="pl-PL"/>
              </w:rPr>
              <w:t>11-30</w:t>
            </w: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6BEB2" w14:textId="77777777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1 </w:t>
            </w:r>
          </w:p>
        </w:tc>
      </w:tr>
      <w:tr w:rsidR="00AD50E9" w:rsidRPr="00AD50E9" w14:paraId="3DB5A9BD" w14:textId="77777777" w:rsidTr="73C16B07">
        <w:trPr>
          <w:trHeight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AEDAD" w14:textId="1E976738" w:rsidR="00AD50E9" w:rsidRPr="00AD50E9" w:rsidRDefault="48E0406B" w:rsidP="73C16B07">
            <w:pPr>
              <w:spacing w:after="0"/>
              <w:ind w:left="30" w:right="30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73C16B07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CC8C3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Odnowienie asysty technicznej obecnie posiadanego oprogramowania </w:t>
            </w:r>
          </w:p>
          <w:p w14:paraId="01CE9C30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 xml:space="preserve">SOLIDWORKS </w:t>
            </w:r>
            <w:proofErr w:type="spellStart"/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Research</w:t>
            </w:r>
            <w:proofErr w:type="spellEnd"/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proofErr w:type="spellStart"/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Simulation</w:t>
            </w:r>
            <w:proofErr w:type="spellEnd"/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 xml:space="preserve"> Premium SN# ****</w:t>
            </w:r>
            <w:r w:rsidRPr="00DC45B3">
              <w:rPr>
                <w:rFonts w:eastAsia="Times New Roman" w:cs="Tahoma"/>
                <w:szCs w:val="20"/>
                <w:lang w:eastAsia="pl-PL"/>
              </w:rPr>
              <w:t xml:space="preserve"> </w:t>
            </w: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JG3K </w:t>
            </w:r>
          </w:p>
          <w:p w14:paraId="6E4A8B84" w14:textId="7777777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Licencja sieciowa </w:t>
            </w:r>
          </w:p>
          <w:p w14:paraId="3CD73BFE" w14:textId="3D8D4C67" w:rsidR="00AD50E9" w:rsidRPr="00DC45B3" w:rsidRDefault="00AD50E9" w:rsidP="00A028E1">
            <w:pPr>
              <w:spacing w:after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C45B3">
              <w:rPr>
                <w:rFonts w:ascii="Calibri" w:eastAsia="Times New Roman" w:hAnsi="Calibri" w:cs="Calibri"/>
                <w:szCs w:val="20"/>
                <w:lang w:eastAsia="pl-PL"/>
              </w:rPr>
              <w:t>Termin wsparcia: od 2022-11-01 do 2023-</w:t>
            </w:r>
            <w:r w:rsidR="00885425" w:rsidRPr="00DC45B3">
              <w:rPr>
                <w:rFonts w:ascii="Calibri" w:eastAsia="Times New Roman" w:hAnsi="Calibri" w:cs="Calibri"/>
                <w:szCs w:val="20"/>
                <w:lang w:eastAsia="pl-PL"/>
              </w:rPr>
              <w:t>11-30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5658D" w14:textId="77777777" w:rsidR="00AD50E9" w:rsidRPr="00AD50E9" w:rsidRDefault="00AD50E9" w:rsidP="00A028E1">
            <w:pPr>
              <w:spacing w:after="0"/>
              <w:ind w:left="30" w:righ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50E9">
              <w:rPr>
                <w:rFonts w:ascii="Calibri" w:eastAsia="Times New Roman" w:hAnsi="Calibri" w:cs="Calibri"/>
                <w:szCs w:val="20"/>
                <w:lang w:eastAsia="pl-PL"/>
              </w:rPr>
              <w:t>1 </w:t>
            </w:r>
          </w:p>
        </w:tc>
      </w:tr>
    </w:tbl>
    <w:p w14:paraId="289C6814" w14:textId="1351938C" w:rsidR="00FC50D1" w:rsidRDefault="00FC50D1" w:rsidP="004020A1">
      <w:pPr>
        <w:spacing w:after="0" w:line="480" w:lineRule="auto"/>
        <w:jc w:val="both"/>
        <w:rPr>
          <w:rFonts w:asciiTheme="minorHAnsi" w:eastAsia="Calibri" w:hAnsiTheme="minorHAnsi" w:cstheme="minorHAnsi"/>
          <w:b/>
          <w:szCs w:val="20"/>
        </w:rPr>
      </w:pPr>
    </w:p>
    <w:p w14:paraId="07391BDE" w14:textId="62A982DC" w:rsidR="00FC50D1" w:rsidRPr="00C8625C" w:rsidRDefault="00FC50D1" w:rsidP="00AA7C35">
      <w:pPr>
        <w:spacing w:after="0" w:line="480" w:lineRule="auto"/>
        <w:jc w:val="both"/>
        <w:rPr>
          <w:rFonts w:asciiTheme="minorHAnsi" w:eastAsia="Calibri" w:hAnsiTheme="minorHAnsi"/>
          <w:b/>
          <w:bCs/>
          <w:sz w:val="22"/>
        </w:rPr>
      </w:pPr>
      <w:r w:rsidRPr="00C8625C">
        <w:rPr>
          <w:rFonts w:asciiTheme="minorHAnsi" w:eastAsia="Calibri" w:hAnsiTheme="minorHAnsi"/>
          <w:b/>
          <w:bCs/>
          <w:sz w:val="22"/>
        </w:rPr>
        <w:t xml:space="preserve">Część III – </w:t>
      </w:r>
      <w:r w:rsidR="0019135E">
        <w:rPr>
          <w:rFonts w:asciiTheme="minorHAnsi" w:eastAsia="Calibri" w:hAnsiTheme="minorHAnsi"/>
          <w:b/>
          <w:bCs/>
          <w:sz w:val="22"/>
        </w:rPr>
        <w:t>Dostawa dla Centrali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8249"/>
        <w:gridCol w:w="709"/>
      </w:tblGrid>
      <w:tr w:rsidR="009A316C" w:rsidRPr="00D818FA" w14:paraId="6F4407B7" w14:textId="77777777" w:rsidTr="00C8625C">
        <w:trPr>
          <w:trHeight w:val="355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21FABB3" w14:textId="77777777" w:rsidR="009A316C" w:rsidRPr="00D818FA" w:rsidRDefault="009A316C" w:rsidP="00A028E1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  <w:szCs w:val="20"/>
              </w:rPr>
            </w:pPr>
            <w:r w:rsidRPr="00D818FA">
              <w:rPr>
                <w:rFonts w:asciiTheme="minorHAnsi" w:hAnsiTheme="minorHAnsi" w:cstheme="minorHAnsi"/>
                <w:szCs w:val="20"/>
              </w:rPr>
              <w:t>L.P.</w:t>
            </w:r>
          </w:p>
        </w:tc>
        <w:tc>
          <w:tcPr>
            <w:tcW w:w="8249" w:type="dxa"/>
            <w:shd w:val="clear" w:color="auto" w:fill="D9D9D9" w:themeFill="background1" w:themeFillShade="D9"/>
            <w:vAlign w:val="center"/>
          </w:tcPr>
          <w:p w14:paraId="640ABD1B" w14:textId="7F2BDDD6" w:rsidR="009A316C" w:rsidRPr="00D818FA" w:rsidRDefault="00C8625C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  <w:r w:rsidR="009A316C" w:rsidRPr="00D818FA">
              <w:rPr>
                <w:rFonts w:asciiTheme="minorHAnsi" w:hAnsiTheme="minorHAnsi" w:cstheme="minorHAnsi"/>
                <w:szCs w:val="20"/>
              </w:rPr>
              <w:t>azwa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B058ECD" w14:textId="4745C364" w:rsidR="009A316C" w:rsidRPr="00D818FA" w:rsidRDefault="00C8625C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</w:t>
            </w:r>
            <w:r w:rsidR="009A316C" w:rsidRPr="00D818FA">
              <w:rPr>
                <w:rFonts w:asciiTheme="minorHAnsi" w:hAnsiTheme="minorHAnsi" w:cstheme="minorHAnsi"/>
                <w:szCs w:val="20"/>
              </w:rPr>
              <w:t>lość</w:t>
            </w:r>
          </w:p>
        </w:tc>
      </w:tr>
      <w:tr w:rsidR="009A316C" w:rsidRPr="00D818FA" w14:paraId="0B7DBE5F" w14:textId="77777777" w:rsidTr="0E59DC72">
        <w:trPr>
          <w:trHeight w:val="712"/>
        </w:trPr>
        <w:tc>
          <w:tcPr>
            <w:tcW w:w="540" w:type="dxa"/>
          </w:tcPr>
          <w:p w14:paraId="1FE8EEFE" w14:textId="77777777" w:rsidR="009A316C" w:rsidRPr="00C8625C" w:rsidRDefault="009A316C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Cs w:val="20"/>
              </w:rPr>
            </w:pPr>
            <w:r w:rsidRPr="00C8625C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249" w:type="dxa"/>
          </w:tcPr>
          <w:p w14:paraId="608D862C" w14:textId="77777777" w:rsidR="00656880" w:rsidRDefault="009A316C" w:rsidP="00A028E1">
            <w:pPr>
              <w:spacing w:after="0"/>
              <w:outlineLvl w:val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D818FA">
              <w:rPr>
                <w:rFonts w:asciiTheme="minorHAnsi" w:hAnsiTheme="minorHAnsi" w:cstheme="minorHAnsi"/>
                <w:b/>
                <w:bCs/>
              </w:rPr>
              <w:t>Ultrabook</w:t>
            </w:r>
            <w:proofErr w:type="spellEnd"/>
            <w:r w:rsidRPr="00D818FA">
              <w:rPr>
                <w:rFonts w:asciiTheme="minorHAnsi" w:hAnsiTheme="minorHAnsi" w:cstheme="minorHAnsi"/>
                <w:b/>
                <w:bCs/>
              </w:rPr>
              <w:t>-tablet</w:t>
            </w:r>
            <w:r w:rsidRPr="00D818FA">
              <w:rPr>
                <w:rFonts w:asciiTheme="minorHAnsi" w:hAnsiTheme="minorHAnsi" w:cstheme="minorHAnsi"/>
              </w:rPr>
              <w:t xml:space="preserve"> </w:t>
            </w:r>
          </w:p>
          <w:p w14:paraId="21471CD5" w14:textId="77777777" w:rsidR="009A316C" w:rsidRPr="00D818FA" w:rsidRDefault="009A316C" w:rsidP="00A028E1">
            <w:pPr>
              <w:spacing w:after="0"/>
              <w:outlineLvl w:val="0"/>
              <w:rPr>
                <w:rFonts w:asciiTheme="minorHAnsi" w:hAnsiTheme="minorHAnsi" w:cstheme="minorHAnsi"/>
                <w:szCs w:val="20"/>
              </w:rPr>
            </w:pPr>
          </w:p>
          <w:p w14:paraId="4029DC63" w14:textId="77777777" w:rsidR="009A316C" w:rsidRPr="00D818FA" w:rsidRDefault="009A316C" w:rsidP="00A028E1">
            <w:pPr>
              <w:spacing w:after="0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D818FA">
              <w:rPr>
                <w:rFonts w:asciiTheme="minorHAnsi" w:hAnsiTheme="minorHAnsi" w:cstheme="minorHAnsi"/>
              </w:rPr>
              <w:t>Ultrabook</w:t>
            </w:r>
            <w:proofErr w:type="spellEnd"/>
            <w:r w:rsidRPr="00D818FA">
              <w:rPr>
                <w:rFonts w:asciiTheme="minorHAnsi" w:hAnsiTheme="minorHAnsi" w:cstheme="minorHAnsi"/>
              </w:rPr>
              <w:t xml:space="preserve"> przenośny określany jako 2 w 1 z ekranem dotykowym min. 10,5" o rozdzielczości min. 1920x1080, 220 </w:t>
            </w:r>
            <w:proofErr w:type="spellStart"/>
            <w:r w:rsidRPr="00D818FA">
              <w:rPr>
                <w:rFonts w:asciiTheme="minorHAnsi" w:hAnsiTheme="minorHAnsi" w:cstheme="minorHAnsi"/>
              </w:rPr>
              <w:t>ppi</w:t>
            </w:r>
            <w:proofErr w:type="spellEnd"/>
            <w:r w:rsidRPr="00D818FA">
              <w:rPr>
                <w:rFonts w:asciiTheme="minorHAnsi" w:hAnsiTheme="minorHAnsi" w:cstheme="minorHAnsi"/>
              </w:rPr>
              <w:t xml:space="preserve">, wykonanym w technologii dotykowej i podświetleniem LED oraz 100 % odwzorowaniem palety barw </w:t>
            </w:r>
            <w:proofErr w:type="spellStart"/>
            <w:r w:rsidRPr="00D818FA">
              <w:rPr>
                <w:rFonts w:asciiTheme="minorHAnsi" w:hAnsiTheme="minorHAnsi" w:cstheme="minorHAnsi"/>
              </w:rPr>
              <w:t>sRGB</w:t>
            </w:r>
            <w:proofErr w:type="spellEnd"/>
            <w:r w:rsidRPr="00D818FA">
              <w:rPr>
                <w:rFonts w:asciiTheme="minorHAnsi" w:hAnsiTheme="minorHAnsi" w:cstheme="minorHAnsi"/>
              </w:rPr>
              <w:t xml:space="preserve"> z częstotliwością odświeżania, min. 60 </w:t>
            </w:r>
            <w:proofErr w:type="spellStart"/>
            <w:r w:rsidRPr="00D818FA">
              <w:rPr>
                <w:rFonts w:asciiTheme="minorHAnsi" w:hAnsiTheme="minorHAnsi" w:cstheme="minorHAnsi"/>
              </w:rPr>
              <w:t>Hz</w:t>
            </w:r>
            <w:proofErr w:type="spellEnd"/>
            <w:r w:rsidRPr="00D818FA">
              <w:rPr>
                <w:rFonts w:asciiTheme="minorHAnsi" w:hAnsiTheme="minorHAnsi" w:cstheme="minorHAnsi"/>
              </w:rPr>
              <w:t xml:space="preserve">.  Ekran powinien być dobrze zabezpieczony przed porysowaniem. </w:t>
            </w:r>
            <w:proofErr w:type="spellStart"/>
            <w:r w:rsidRPr="00D818FA">
              <w:rPr>
                <w:rFonts w:asciiTheme="minorHAnsi" w:hAnsiTheme="minorHAnsi" w:cstheme="minorHAnsi"/>
              </w:rPr>
              <w:t>Ultrabook</w:t>
            </w:r>
            <w:proofErr w:type="spellEnd"/>
            <w:r w:rsidRPr="00D818FA">
              <w:rPr>
                <w:rFonts w:asciiTheme="minorHAnsi" w:hAnsiTheme="minorHAnsi" w:cstheme="minorHAnsi"/>
              </w:rPr>
              <w:t xml:space="preserve"> będzie wykorzystywany dla potrzeb aplikacji biurowych, specjalistycznych aplikacji do edycji grafiki, obsługi stron www, dostępu do </w:t>
            </w:r>
            <w:proofErr w:type="spellStart"/>
            <w:r w:rsidRPr="00D818FA">
              <w:rPr>
                <w:rFonts w:asciiTheme="minorHAnsi" w:hAnsiTheme="minorHAnsi" w:cstheme="minorHAnsi"/>
              </w:rPr>
              <w:t>internetu</w:t>
            </w:r>
            <w:proofErr w:type="spellEnd"/>
            <w:r w:rsidRPr="00D818FA">
              <w:rPr>
                <w:rFonts w:asciiTheme="minorHAnsi" w:hAnsiTheme="minorHAnsi" w:cstheme="minorHAnsi"/>
              </w:rPr>
              <w:t xml:space="preserve"> oraz poczty elektronicznej.</w:t>
            </w:r>
          </w:p>
          <w:p w14:paraId="20F8A6F8" w14:textId="77777777" w:rsidR="009A316C" w:rsidRPr="00D818FA" w:rsidRDefault="009A316C" w:rsidP="00A028E1">
            <w:pPr>
              <w:spacing w:after="0"/>
              <w:outlineLvl w:val="0"/>
              <w:rPr>
                <w:rFonts w:asciiTheme="minorHAnsi" w:hAnsiTheme="minorHAnsi" w:cstheme="minorHAnsi"/>
                <w:szCs w:val="20"/>
              </w:rPr>
            </w:pPr>
          </w:p>
          <w:p w14:paraId="7E2A4C3C" w14:textId="77777777" w:rsidR="009A316C" w:rsidRPr="00D818FA" w:rsidRDefault="009A316C" w:rsidP="00A028E1">
            <w:pPr>
              <w:tabs>
                <w:tab w:val="left" w:pos="3854"/>
              </w:tabs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 xml:space="preserve">Wydajność obliczeniowa osiąga w teście </w:t>
            </w:r>
            <w:proofErr w:type="spellStart"/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>BAPCo</w:t>
            </w:r>
            <w:proofErr w:type="spellEnd"/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proofErr w:type="spellStart"/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>MobileMark</w:t>
            </w:r>
            <w:proofErr w:type="spellEnd"/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 xml:space="preserve"> 2018: </w:t>
            </w:r>
          </w:p>
          <w:p w14:paraId="37BB9953" w14:textId="77777777" w:rsidR="009A316C" w:rsidRPr="00D818FA" w:rsidRDefault="009A316C" w:rsidP="00A028E1">
            <w:pPr>
              <w:pStyle w:val="Akapitzlist"/>
              <w:tabs>
                <w:tab w:val="left" w:pos="3854"/>
              </w:tabs>
              <w:spacing w:after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D818FA">
              <w:rPr>
                <w:rFonts w:asciiTheme="minorHAnsi" w:hAnsiTheme="minorHAnsi" w:cstheme="minorHAnsi"/>
                <w:szCs w:val="20"/>
              </w:rPr>
              <w:t>Overall</w:t>
            </w:r>
            <w:proofErr w:type="spellEnd"/>
            <w:r w:rsidRPr="00D818FA">
              <w:rPr>
                <w:rFonts w:asciiTheme="minorHAnsi" w:hAnsiTheme="minorHAnsi" w:cstheme="minorHAnsi"/>
                <w:szCs w:val="20"/>
              </w:rPr>
              <w:t xml:space="preserve"> co najmniej wynik 800 punktów</w:t>
            </w:r>
          </w:p>
          <w:p w14:paraId="32F5E4FD" w14:textId="77777777" w:rsidR="009A316C" w:rsidRPr="00D818FA" w:rsidRDefault="009A316C" w:rsidP="00A028E1">
            <w:pPr>
              <w:pStyle w:val="Akapitzlist"/>
              <w:tabs>
                <w:tab w:val="left" w:pos="3854"/>
              </w:tabs>
              <w:spacing w:after="0"/>
              <w:rPr>
                <w:rFonts w:asciiTheme="minorHAnsi" w:hAnsiTheme="minorHAnsi" w:cstheme="minorHAnsi"/>
                <w:szCs w:val="20"/>
              </w:rPr>
            </w:pPr>
            <w:r w:rsidRPr="00D818FA">
              <w:rPr>
                <w:rFonts w:asciiTheme="minorHAnsi" w:hAnsiTheme="minorHAnsi" w:cstheme="minorHAnsi"/>
                <w:szCs w:val="20"/>
              </w:rPr>
              <w:t>Productivity co najmniej wynik 700 punktów</w:t>
            </w:r>
          </w:p>
          <w:p w14:paraId="1E5E7D9A" w14:textId="77777777" w:rsidR="009A316C" w:rsidRPr="00D818FA" w:rsidRDefault="009A316C" w:rsidP="00A028E1">
            <w:pPr>
              <w:pStyle w:val="Akapitzlist"/>
              <w:tabs>
                <w:tab w:val="left" w:pos="3854"/>
              </w:tabs>
              <w:spacing w:after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D818FA">
              <w:rPr>
                <w:rFonts w:asciiTheme="minorHAnsi" w:hAnsiTheme="minorHAnsi" w:cstheme="minorHAnsi"/>
                <w:szCs w:val="20"/>
              </w:rPr>
              <w:t>Creativity</w:t>
            </w:r>
            <w:proofErr w:type="spellEnd"/>
            <w:r w:rsidRPr="00D818FA">
              <w:rPr>
                <w:rFonts w:asciiTheme="minorHAnsi" w:hAnsiTheme="minorHAnsi" w:cstheme="minorHAnsi"/>
                <w:szCs w:val="20"/>
              </w:rPr>
              <w:t xml:space="preserve"> co najmniej wynik 850 punktów</w:t>
            </w:r>
          </w:p>
          <w:p w14:paraId="2A053F8F" w14:textId="19A84CF6" w:rsidR="009A316C" w:rsidRDefault="009A316C" w:rsidP="00A028E1">
            <w:pPr>
              <w:pStyle w:val="Akapitzlist"/>
              <w:tabs>
                <w:tab w:val="left" w:pos="3854"/>
              </w:tabs>
              <w:spacing w:after="0"/>
              <w:rPr>
                <w:rFonts w:asciiTheme="minorHAnsi" w:hAnsiTheme="minorHAnsi" w:cstheme="minorHAnsi"/>
                <w:szCs w:val="20"/>
              </w:rPr>
            </w:pPr>
            <w:r w:rsidRPr="00D818FA">
              <w:rPr>
                <w:rFonts w:asciiTheme="minorHAnsi" w:hAnsiTheme="minorHAnsi" w:cstheme="minorHAnsi"/>
                <w:szCs w:val="20"/>
              </w:rPr>
              <w:t xml:space="preserve">Web </w:t>
            </w:r>
            <w:proofErr w:type="spellStart"/>
            <w:r w:rsidRPr="00D818FA">
              <w:rPr>
                <w:rFonts w:asciiTheme="minorHAnsi" w:hAnsiTheme="minorHAnsi" w:cstheme="minorHAnsi"/>
                <w:szCs w:val="20"/>
              </w:rPr>
              <w:t>Browsing</w:t>
            </w:r>
            <w:proofErr w:type="spellEnd"/>
            <w:r w:rsidRPr="00D818FA">
              <w:rPr>
                <w:rFonts w:asciiTheme="minorHAnsi" w:hAnsiTheme="minorHAnsi" w:cstheme="minorHAnsi"/>
                <w:szCs w:val="20"/>
              </w:rPr>
              <w:t xml:space="preserve"> co najmniej wynik 950 punktów</w:t>
            </w:r>
          </w:p>
          <w:p w14:paraId="689D3AED" w14:textId="77777777" w:rsidR="00496D01" w:rsidRPr="00D818FA" w:rsidRDefault="00496D01" w:rsidP="00A028E1">
            <w:pPr>
              <w:pStyle w:val="Akapitzlist"/>
              <w:tabs>
                <w:tab w:val="left" w:pos="3854"/>
              </w:tabs>
              <w:spacing w:after="0"/>
              <w:rPr>
                <w:rFonts w:asciiTheme="minorHAnsi" w:hAnsiTheme="minorHAnsi" w:cstheme="minorHAnsi"/>
                <w:szCs w:val="20"/>
              </w:rPr>
            </w:pPr>
          </w:p>
          <w:p w14:paraId="266416C9" w14:textId="77777777" w:rsidR="009A316C" w:rsidRPr="00D818FA" w:rsidRDefault="009A316C" w:rsidP="00A028E1">
            <w:pPr>
              <w:pStyle w:val="Akapitzlist"/>
              <w:numPr>
                <w:ilvl w:val="0"/>
                <w:numId w:val="38"/>
              </w:numPr>
              <w:suppressAutoHyphens/>
              <w:spacing w:after="0"/>
              <w:contextualSpacing w:val="0"/>
              <w:jc w:val="both"/>
              <w:rPr>
                <w:rFonts w:asciiTheme="minorHAnsi" w:hAnsiTheme="minorHAnsi" w:cstheme="minorHAnsi"/>
                <w:bCs/>
                <w:szCs w:val="20"/>
                <w:lang w:val="sv-SE"/>
              </w:rPr>
            </w:pPr>
            <w:r w:rsidRPr="00D818FA">
              <w:rPr>
                <w:rFonts w:asciiTheme="minorHAnsi" w:hAnsiTheme="minorHAnsi" w:cstheme="minorHAnsi"/>
                <w:b/>
                <w:szCs w:val="20"/>
              </w:rPr>
              <w:t xml:space="preserve">Procesor - </w:t>
            </w:r>
            <w:r w:rsidRPr="00D818FA">
              <w:rPr>
                <w:rFonts w:asciiTheme="minorHAnsi" w:hAnsiTheme="minorHAnsi" w:cstheme="minorHAnsi"/>
                <w:szCs w:val="20"/>
              </w:rPr>
              <w:t xml:space="preserve"> średniej mocy x86 – 64 bitowy, gwarantujący płyną pracę urządzenia, zaprojektowany do pracy w urządzeniach przenośnych z zaimplementowaną funkcją oszczędzania energii i wielowątkowością, w którym częstotliwość bazowa jest nie mniejsza niż 1,3 GHz</w:t>
            </w:r>
          </w:p>
          <w:p w14:paraId="68CADB95" w14:textId="470B9AC2" w:rsidR="009A316C" w:rsidRPr="00D818FA" w:rsidRDefault="009A316C" w:rsidP="00A028E1">
            <w:pPr>
              <w:pStyle w:val="Akapitzlist"/>
              <w:numPr>
                <w:ilvl w:val="0"/>
                <w:numId w:val="31"/>
              </w:numPr>
              <w:suppressAutoHyphens/>
              <w:spacing w:after="0"/>
              <w:rPr>
                <w:rFonts w:asciiTheme="minorHAnsi" w:hAnsiTheme="minorHAnsi"/>
                <w:lang w:val="sv-SE"/>
              </w:rPr>
            </w:pPr>
            <w:r w:rsidRPr="7D6D4456">
              <w:rPr>
                <w:rFonts w:asciiTheme="minorHAnsi" w:hAnsiTheme="minorHAnsi"/>
                <w:b/>
                <w:bCs/>
              </w:rPr>
              <w:t>Pamięć operacyjna RAM</w:t>
            </w:r>
            <w:r w:rsidRPr="7D6D4456">
              <w:rPr>
                <w:rFonts w:asciiTheme="minorHAnsi" w:hAnsiTheme="minorHAnsi"/>
              </w:rPr>
              <w:t xml:space="preserve"> – min. 8 GB (nie będzie potrzeby rozszerzenia pamięci) LPDDR4 lub nowsza o przepływności co najmniej 65 GB/s lub prędkości transmisji co najmniej 4200 bitów/sekundę/pin</w:t>
            </w:r>
          </w:p>
          <w:p w14:paraId="4956D6AB" w14:textId="62D2AB89" w:rsidR="009A316C" w:rsidRPr="00D818FA" w:rsidRDefault="009A316C" w:rsidP="00A028E1">
            <w:pPr>
              <w:pStyle w:val="Akapitzlist"/>
              <w:numPr>
                <w:ilvl w:val="0"/>
                <w:numId w:val="31"/>
              </w:numPr>
              <w:suppressAutoHyphens/>
              <w:spacing w:after="0"/>
              <w:contextualSpacing w:val="0"/>
              <w:rPr>
                <w:rFonts w:asciiTheme="minorHAnsi" w:hAnsiTheme="minorHAnsi" w:cstheme="minorHAnsi"/>
                <w:bCs/>
                <w:szCs w:val="20"/>
                <w:lang w:val="sv-SE"/>
              </w:rPr>
            </w:pPr>
            <w:r w:rsidRPr="00D818FA">
              <w:rPr>
                <w:rFonts w:asciiTheme="minorHAnsi" w:hAnsiTheme="minorHAnsi" w:cstheme="minorHAnsi"/>
                <w:b/>
                <w:szCs w:val="20"/>
              </w:rPr>
              <w:t>Dysk twardy</w:t>
            </w:r>
            <w:r w:rsidRPr="00D818FA">
              <w:rPr>
                <w:rFonts w:asciiTheme="minorHAnsi" w:hAnsiTheme="minorHAnsi" w:cstheme="minorHAnsi"/>
                <w:szCs w:val="20"/>
              </w:rPr>
              <w:t xml:space="preserve"> -</w:t>
            </w:r>
            <w:r w:rsidRPr="00D818FA">
              <w:rPr>
                <w:rFonts w:asciiTheme="minorHAnsi" w:hAnsiTheme="minorHAnsi" w:cstheme="minorHAnsi"/>
                <w:bCs/>
                <w:szCs w:val="20"/>
                <w:lang w:val="sv-SE"/>
              </w:rPr>
              <w:t xml:space="preserve"> </w:t>
            </w:r>
            <w:r w:rsidRPr="00D818FA">
              <w:rPr>
                <w:rFonts w:asciiTheme="minorHAnsi" w:hAnsiTheme="minorHAnsi" w:cstheme="minorHAnsi"/>
                <w:bCs/>
                <w:szCs w:val="20"/>
              </w:rPr>
              <w:t>m</w:t>
            </w:r>
            <w:r w:rsidRPr="00D818FA">
              <w:rPr>
                <w:rFonts w:asciiTheme="minorHAnsi" w:hAnsiTheme="minorHAnsi" w:cstheme="minorHAnsi"/>
                <w:bCs/>
                <w:szCs w:val="20"/>
                <w:lang w:val="sv-SE"/>
              </w:rPr>
              <w:t xml:space="preserve">in. 128 GB NVMe </w:t>
            </w:r>
            <w:r w:rsidRPr="00D818FA">
              <w:rPr>
                <w:rFonts w:asciiTheme="minorHAnsi" w:hAnsiTheme="minorHAnsi" w:cstheme="minorHAnsi"/>
                <w:szCs w:val="20"/>
              </w:rPr>
              <w:t>1.3 lub 2.0 wykorzystujący interfejs PCIE gen</w:t>
            </w:r>
            <w:r w:rsidR="00650FF9">
              <w:rPr>
                <w:rFonts w:asciiTheme="minorHAnsi" w:hAnsiTheme="minorHAnsi" w:cstheme="minorHAnsi"/>
                <w:szCs w:val="20"/>
              </w:rPr>
              <w:t>.</w:t>
            </w:r>
            <w:r w:rsidRPr="00D818FA">
              <w:rPr>
                <w:rFonts w:asciiTheme="minorHAnsi" w:hAnsiTheme="minorHAnsi" w:cstheme="minorHAnsi"/>
                <w:szCs w:val="20"/>
              </w:rPr>
              <w:t xml:space="preserve"> 4</w:t>
            </w:r>
            <w:r w:rsidR="00650FF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818FA">
              <w:rPr>
                <w:rFonts w:asciiTheme="minorHAnsi" w:hAnsiTheme="minorHAnsi" w:cstheme="minorHAnsi"/>
                <w:bCs/>
                <w:szCs w:val="20"/>
                <w:lang w:val="sv-SE"/>
              </w:rPr>
              <w:t>(ewentualnie generacji 3, jeżeli producent urządzenia przewidział w terminie ogłoszenia przetargu tylko takie wykonanie)</w:t>
            </w:r>
          </w:p>
          <w:p w14:paraId="23763B69" w14:textId="3202EC27" w:rsidR="009A316C" w:rsidRPr="00D818FA" w:rsidRDefault="009A316C" w:rsidP="00A028E1">
            <w:pPr>
              <w:pStyle w:val="Akapitzlist"/>
              <w:numPr>
                <w:ilvl w:val="0"/>
                <w:numId w:val="31"/>
              </w:numPr>
              <w:suppressAutoHyphens/>
              <w:spacing w:after="0"/>
              <w:rPr>
                <w:rFonts w:asciiTheme="minorHAnsi" w:hAnsiTheme="minorHAnsi" w:cstheme="minorHAnsi"/>
                <w:szCs w:val="20"/>
              </w:rPr>
            </w:pPr>
            <w:r w:rsidRPr="00D818FA">
              <w:rPr>
                <w:rFonts w:asciiTheme="minorHAnsi" w:hAnsiTheme="minorHAnsi" w:cstheme="minorHAnsi"/>
                <w:b/>
                <w:bCs/>
                <w:szCs w:val="20"/>
                <w:lang w:val="sv-SE"/>
              </w:rPr>
              <w:t>Karta graficzna</w:t>
            </w:r>
            <w:r w:rsidRPr="00D818FA">
              <w:rPr>
                <w:rFonts w:asciiTheme="minorHAnsi" w:hAnsiTheme="minorHAnsi" w:cstheme="minorHAnsi"/>
                <w:bCs/>
                <w:szCs w:val="20"/>
                <w:lang w:val="sv-SE"/>
              </w:rPr>
              <w:t xml:space="preserve"> – z</w:t>
            </w:r>
            <w:r w:rsidRPr="00D818FA">
              <w:rPr>
                <w:rFonts w:asciiTheme="minorHAnsi" w:hAnsiTheme="minorHAnsi" w:cstheme="minorHAnsi"/>
                <w:color w:val="000000"/>
                <w:szCs w:val="20"/>
              </w:rPr>
              <w:t xml:space="preserve">integrowana karta graficzna z pamięcią przydzielaną dynamicznie, obsługująca funkcje: DirectX 12.1, </w:t>
            </w:r>
            <w:proofErr w:type="spellStart"/>
            <w:r w:rsidRPr="00D818FA">
              <w:rPr>
                <w:rFonts w:asciiTheme="minorHAnsi" w:hAnsiTheme="minorHAnsi" w:cstheme="minorHAnsi"/>
                <w:color w:val="000000"/>
                <w:szCs w:val="20"/>
              </w:rPr>
              <w:t>OpenGL</w:t>
            </w:r>
            <w:proofErr w:type="spellEnd"/>
            <w:r w:rsidRPr="00D818FA">
              <w:rPr>
                <w:rFonts w:asciiTheme="minorHAnsi" w:hAnsiTheme="minorHAnsi" w:cstheme="minorHAnsi"/>
                <w:color w:val="000000"/>
                <w:szCs w:val="20"/>
              </w:rPr>
              <w:t xml:space="preserve"> 4.6, </w:t>
            </w:r>
            <w:r w:rsidR="00C6667C">
              <w:rPr>
                <w:rFonts w:asciiTheme="minorHAnsi" w:hAnsiTheme="minorHAnsi" w:cstheme="minorHAnsi"/>
                <w:color w:val="000000"/>
                <w:szCs w:val="20"/>
              </w:rPr>
              <w:t>p</w:t>
            </w:r>
            <w:r w:rsidRPr="00D818FA">
              <w:rPr>
                <w:rFonts w:asciiTheme="minorHAnsi" w:hAnsiTheme="minorHAnsi" w:cstheme="minorHAnsi"/>
                <w:color w:val="000000"/>
                <w:szCs w:val="20"/>
              </w:rPr>
              <w:t xml:space="preserve">osiadająca </w:t>
            </w:r>
            <w:r w:rsidRPr="00D818FA">
              <w:rPr>
                <w:rFonts w:asciiTheme="minorHAnsi" w:hAnsiTheme="minorHAnsi" w:cstheme="minorHAnsi"/>
                <w:szCs w:val="20"/>
              </w:rPr>
              <w:t>sprzętowy koder/dekoder HEVC (8 i 10 bit), sprzętowy dekoder AV1 (8 i 10 bit)</w:t>
            </w:r>
          </w:p>
          <w:p w14:paraId="09D1E418" w14:textId="77777777" w:rsidR="009A316C" w:rsidRPr="00D818FA" w:rsidRDefault="009A316C" w:rsidP="00A028E1">
            <w:pPr>
              <w:pStyle w:val="Akapitzlist"/>
              <w:numPr>
                <w:ilvl w:val="0"/>
                <w:numId w:val="31"/>
              </w:numPr>
              <w:suppressAutoHyphens/>
              <w:spacing w:after="0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Multimedia</w:t>
            </w:r>
            <w:r w:rsidRPr="00D818FA">
              <w:rPr>
                <w:rFonts w:asciiTheme="minorHAnsi" w:hAnsiTheme="minorHAnsi" w:cstheme="minorHAnsi"/>
                <w:szCs w:val="20"/>
              </w:rPr>
              <w:t xml:space="preserve"> – karta dźwiękowa zgodna z High Definition zintegrowana z płytą główną, głośniki (z technologią Dolby Audio), min. 2W, kamera internetowa IR o rozdzielczości min. 5 MP przednia i min. 8 MP tylna z autofocusem, dwoma mikrofonami cyfrowymi - trwale osadzonymi w obudowie ekranu</w:t>
            </w:r>
          </w:p>
          <w:p w14:paraId="542821FE" w14:textId="77777777" w:rsidR="009A316C" w:rsidRPr="00D818FA" w:rsidRDefault="009A316C" w:rsidP="00A028E1">
            <w:pPr>
              <w:pStyle w:val="Akapitzlist"/>
              <w:numPr>
                <w:ilvl w:val="0"/>
                <w:numId w:val="31"/>
              </w:numPr>
              <w:suppressAutoHyphens/>
              <w:spacing w:after="0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>Złącza</w:t>
            </w:r>
            <w:r w:rsidRPr="00D818FA">
              <w:rPr>
                <w:rFonts w:asciiTheme="minorHAnsi" w:hAnsiTheme="minorHAnsi" w:cstheme="minorHAnsi"/>
                <w:szCs w:val="20"/>
              </w:rPr>
              <w:t xml:space="preserve">: 1 port klawiatury specjalizowany przez producenta sprzętu, 1 port (USB-C  wielofunkcyjny) oraz łączność Wi-Fi 6 i </w:t>
            </w:r>
            <w:proofErr w:type="spellStart"/>
            <w:r w:rsidRPr="00D818FA">
              <w:rPr>
                <w:rFonts w:asciiTheme="minorHAnsi" w:hAnsiTheme="minorHAnsi" w:cstheme="minorHAnsi"/>
                <w:szCs w:val="20"/>
              </w:rPr>
              <w:t>bluetooth</w:t>
            </w:r>
            <w:proofErr w:type="spellEnd"/>
            <w:r w:rsidRPr="00D818FA">
              <w:rPr>
                <w:rFonts w:asciiTheme="minorHAnsi" w:hAnsiTheme="minorHAnsi" w:cstheme="minorHAnsi"/>
                <w:szCs w:val="20"/>
              </w:rPr>
              <w:t xml:space="preserve"> 5.0 jak i LTE 4G, gniazdo słuchawkowe mini-</w:t>
            </w:r>
            <w:proofErr w:type="spellStart"/>
            <w:r w:rsidRPr="00D818FA">
              <w:rPr>
                <w:rFonts w:asciiTheme="minorHAnsi" w:hAnsiTheme="minorHAnsi" w:cstheme="minorHAnsi"/>
                <w:szCs w:val="20"/>
              </w:rPr>
              <w:t>jack</w:t>
            </w:r>
            <w:proofErr w:type="spellEnd"/>
            <w:r w:rsidRPr="00D818FA">
              <w:rPr>
                <w:rFonts w:asciiTheme="minorHAnsi" w:hAnsiTheme="minorHAnsi" w:cstheme="minorHAnsi"/>
                <w:szCs w:val="20"/>
              </w:rPr>
              <w:t>, gniazdo kart pamięci micro SD</w:t>
            </w:r>
          </w:p>
          <w:p w14:paraId="22ACECBC" w14:textId="77777777" w:rsidR="009A316C" w:rsidRPr="00D818FA" w:rsidRDefault="009A316C" w:rsidP="00A028E1">
            <w:pPr>
              <w:pStyle w:val="Akapitzlist"/>
              <w:numPr>
                <w:ilvl w:val="0"/>
                <w:numId w:val="31"/>
              </w:numPr>
              <w:suppressAutoHyphens/>
              <w:spacing w:after="0"/>
              <w:ind w:left="714" w:hanging="357"/>
              <w:rPr>
                <w:rFonts w:asciiTheme="minorHAnsi" w:hAnsiTheme="minorHAnsi" w:cstheme="minorHAnsi"/>
                <w:szCs w:val="20"/>
              </w:rPr>
            </w:pPr>
            <w:r w:rsidRPr="00D818FA">
              <w:rPr>
                <w:rStyle w:val="product-show-specification-item"/>
                <w:rFonts w:asciiTheme="minorHAnsi" w:hAnsiTheme="minorHAnsi" w:cstheme="minorHAnsi"/>
                <w:b/>
                <w:bCs/>
                <w:szCs w:val="20"/>
              </w:rPr>
              <w:t>Czujniki</w:t>
            </w:r>
            <w:r w:rsidRPr="00D818FA">
              <w:rPr>
                <w:rStyle w:val="product-show-specification-item"/>
                <w:rFonts w:asciiTheme="minorHAnsi" w:hAnsiTheme="minorHAnsi" w:cstheme="minorHAnsi"/>
                <w:szCs w:val="20"/>
              </w:rPr>
              <w:t>: akcelerometr, żyroskop, magnetometr, czujnik światła otoczenia, czujnik Halla</w:t>
            </w:r>
          </w:p>
          <w:p w14:paraId="5F02AB82" w14:textId="77777777" w:rsidR="009A316C" w:rsidRPr="00D818FA" w:rsidRDefault="009A316C" w:rsidP="00A028E1">
            <w:pPr>
              <w:pStyle w:val="Akapitzlist"/>
              <w:numPr>
                <w:ilvl w:val="0"/>
                <w:numId w:val="31"/>
              </w:numPr>
              <w:suppressAutoHyphens/>
              <w:spacing w:after="0"/>
              <w:contextualSpacing w:val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/>
                <w:szCs w:val="20"/>
              </w:rPr>
              <w:t>Bateria i zasilanie</w:t>
            </w:r>
            <w:r w:rsidRPr="00D818FA">
              <w:rPr>
                <w:rFonts w:asciiTheme="minorHAnsi" w:hAnsiTheme="minorHAnsi" w:cstheme="minorHAnsi"/>
                <w:szCs w:val="20"/>
              </w:rPr>
              <w:t xml:space="preserve"> – bateria </w:t>
            </w:r>
            <w:proofErr w:type="spellStart"/>
            <w:r w:rsidRPr="00D818FA">
              <w:rPr>
                <w:rFonts w:asciiTheme="minorHAnsi" w:hAnsiTheme="minorHAnsi" w:cstheme="minorHAnsi"/>
                <w:szCs w:val="20"/>
              </w:rPr>
              <w:t>litowo</w:t>
            </w:r>
            <w:proofErr w:type="spellEnd"/>
            <w:r w:rsidRPr="00D818FA">
              <w:rPr>
                <w:rFonts w:asciiTheme="minorHAnsi" w:hAnsiTheme="minorHAnsi" w:cstheme="minorHAnsi"/>
                <w:szCs w:val="20"/>
              </w:rPr>
              <w:t>-jonowa wielokomorowa o max. pojemności przewidzianej przez producenta dla tego typu obudowy</w:t>
            </w:r>
            <w:r w:rsidRPr="00D818FA">
              <w:rPr>
                <w:rFonts w:asciiTheme="minorHAnsi" w:hAnsiTheme="minorHAnsi" w:cstheme="minorHAnsi"/>
                <w:bCs/>
                <w:szCs w:val="20"/>
              </w:rPr>
              <w:t>, zapewniająca minimum 10 godz. ciągłej pracy urządzenia</w:t>
            </w:r>
          </w:p>
          <w:p w14:paraId="047A7172" w14:textId="77777777" w:rsidR="009A316C" w:rsidRPr="00D818FA" w:rsidRDefault="009A316C" w:rsidP="00A028E1">
            <w:pPr>
              <w:pStyle w:val="Akapitzlist"/>
              <w:numPr>
                <w:ilvl w:val="2"/>
                <w:numId w:val="37"/>
              </w:numPr>
              <w:suppressAutoHyphens/>
              <w:spacing w:after="0"/>
              <w:ind w:left="762" w:hanging="425"/>
              <w:contextualSpacing w:val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/>
                <w:szCs w:val="20"/>
              </w:rPr>
              <w:t>Obudowa</w:t>
            </w:r>
            <w:r w:rsidRPr="00D818FA">
              <w:rPr>
                <w:rFonts w:asciiTheme="minorHAnsi" w:hAnsiTheme="minorHAnsi" w:cstheme="minorHAnsi"/>
                <w:szCs w:val="20"/>
              </w:rPr>
              <w:t xml:space="preserve"> – powinna być wykonana ze stopów metali lekkich (aluminium, magnez), sugerowany kolor jasny metaliczny zbliżony odcieniem do żółtego z podpórką umożliwiająca zmianę kąta pochylenia tabletu i gwarantująca podparcie</w:t>
            </w:r>
          </w:p>
          <w:p w14:paraId="685EE65F" w14:textId="77777777" w:rsidR="009A316C" w:rsidRPr="00D818FA" w:rsidRDefault="009A316C" w:rsidP="00A028E1">
            <w:pPr>
              <w:pStyle w:val="Akapitzlist"/>
              <w:numPr>
                <w:ilvl w:val="0"/>
                <w:numId w:val="31"/>
              </w:numPr>
              <w:suppressAutoHyphens/>
              <w:spacing w:after="0"/>
              <w:contextualSpacing w:val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>Wymiary maksymalne:</w:t>
            </w:r>
          </w:p>
          <w:p w14:paraId="1BB8C10D" w14:textId="77777777" w:rsidR="009A316C" w:rsidRPr="00D818FA" w:rsidRDefault="009A316C" w:rsidP="00A028E1">
            <w:pPr>
              <w:pStyle w:val="Akapitzlist"/>
              <w:numPr>
                <w:ilvl w:val="1"/>
                <w:numId w:val="31"/>
              </w:numPr>
              <w:suppressAutoHyphens/>
              <w:spacing w:after="0"/>
              <w:contextualSpacing w:val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>szerokość nie większa niż- 250 mm</w:t>
            </w:r>
          </w:p>
          <w:p w14:paraId="19D2D0D7" w14:textId="77777777" w:rsidR="009A316C" w:rsidRPr="00D818FA" w:rsidRDefault="009A316C" w:rsidP="00A028E1">
            <w:pPr>
              <w:pStyle w:val="Akapitzlist"/>
              <w:numPr>
                <w:ilvl w:val="1"/>
                <w:numId w:val="31"/>
              </w:numPr>
              <w:suppressAutoHyphens/>
              <w:spacing w:after="0"/>
              <w:contextualSpacing w:val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>głębokość nie większa niż - 180 mm</w:t>
            </w:r>
          </w:p>
          <w:p w14:paraId="47A275A9" w14:textId="77777777" w:rsidR="009A316C" w:rsidRPr="00D818FA" w:rsidRDefault="009A316C" w:rsidP="00A028E1">
            <w:pPr>
              <w:pStyle w:val="Akapitzlist"/>
              <w:numPr>
                <w:ilvl w:val="1"/>
                <w:numId w:val="31"/>
              </w:numPr>
              <w:suppressAutoHyphens/>
              <w:spacing w:after="0"/>
              <w:contextualSpacing w:val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>grubość nie większa niż – 9 mm</w:t>
            </w:r>
          </w:p>
          <w:p w14:paraId="3E88BF05" w14:textId="77777777" w:rsidR="009A316C" w:rsidRPr="00D818FA" w:rsidRDefault="009A316C" w:rsidP="00A028E1">
            <w:pPr>
              <w:pStyle w:val="Akapitzlist"/>
              <w:numPr>
                <w:ilvl w:val="1"/>
                <w:numId w:val="31"/>
              </w:numPr>
              <w:suppressAutoHyphens/>
              <w:spacing w:after="0"/>
              <w:contextualSpacing w:val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 xml:space="preserve">waga nie większa niż – 0,6 kg </w:t>
            </w:r>
          </w:p>
          <w:p w14:paraId="1F14E881" w14:textId="77777777" w:rsidR="009A316C" w:rsidRPr="00D818FA" w:rsidRDefault="009A316C" w:rsidP="00A028E1">
            <w:pPr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>Firmware</w:t>
            </w:r>
            <w:proofErr w:type="spellEnd"/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  <w:p w14:paraId="00284D7F" w14:textId="77777777" w:rsidR="009A316C" w:rsidRPr="00D818FA" w:rsidRDefault="009A316C" w:rsidP="00A028E1">
            <w:pPr>
              <w:numPr>
                <w:ilvl w:val="1"/>
                <w:numId w:val="35"/>
              </w:num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D818FA">
              <w:rPr>
                <w:rFonts w:asciiTheme="minorHAnsi" w:hAnsiTheme="minorHAnsi" w:cstheme="minorHAnsi"/>
                <w:bCs/>
                <w:szCs w:val="20"/>
              </w:rPr>
              <w:t>Firmware</w:t>
            </w:r>
            <w:proofErr w:type="spellEnd"/>
            <w:r w:rsidRPr="00D818FA">
              <w:rPr>
                <w:rFonts w:asciiTheme="minorHAnsi" w:hAnsiTheme="minorHAnsi" w:cstheme="minorHAnsi"/>
                <w:bCs/>
                <w:szCs w:val="20"/>
              </w:rPr>
              <w:t xml:space="preserve"> zgodny ze specyfikacją UEFI</w:t>
            </w:r>
          </w:p>
          <w:p w14:paraId="2531B032" w14:textId="77777777" w:rsidR="009A316C" w:rsidRPr="00D818FA" w:rsidRDefault="009A316C" w:rsidP="00A028E1">
            <w:pPr>
              <w:numPr>
                <w:ilvl w:val="1"/>
                <w:numId w:val="32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D818FA">
              <w:rPr>
                <w:rFonts w:asciiTheme="minorHAnsi" w:hAnsiTheme="minorHAnsi" w:cstheme="minorHAnsi"/>
                <w:szCs w:val="20"/>
              </w:rPr>
              <w:t xml:space="preserve">Możliwość, bez uruchamiania systemu operacyjnego z dysku twardego komputera lub innych, podłączonych do niego urządzeń zewnętrznych odczytania z </w:t>
            </w:r>
            <w:proofErr w:type="spellStart"/>
            <w:r w:rsidRPr="00D818FA">
              <w:rPr>
                <w:rFonts w:asciiTheme="minorHAnsi" w:hAnsiTheme="minorHAnsi" w:cstheme="minorHAnsi"/>
                <w:szCs w:val="20"/>
              </w:rPr>
              <w:t>Firmware</w:t>
            </w:r>
            <w:proofErr w:type="spellEnd"/>
            <w:r w:rsidRPr="00D818FA">
              <w:rPr>
                <w:rFonts w:asciiTheme="minorHAnsi" w:hAnsiTheme="minorHAnsi" w:cstheme="minorHAnsi"/>
                <w:szCs w:val="20"/>
              </w:rPr>
              <w:t xml:space="preserve"> informacji o: </w:t>
            </w:r>
          </w:p>
          <w:p w14:paraId="7E412456" w14:textId="77777777" w:rsidR="009A316C" w:rsidRPr="00D818FA" w:rsidRDefault="009A316C" w:rsidP="00A028E1">
            <w:pPr>
              <w:numPr>
                <w:ilvl w:val="2"/>
                <w:numId w:val="34"/>
              </w:num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 xml:space="preserve">wersji </w:t>
            </w:r>
            <w:proofErr w:type="spellStart"/>
            <w:r w:rsidRPr="00D818FA">
              <w:rPr>
                <w:rFonts w:asciiTheme="minorHAnsi" w:hAnsiTheme="minorHAnsi" w:cstheme="minorHAnsi"/>
                <w:bCs/>
                <w:szCs w:val="20"/>
              </w:rPr>
              <w:t>firmware</w:t>
            </w:r>
            <w:proofErr w:type="spellEnd"/>
            <w:r w:rsidRPr="00D818FA">
              <w:rPr>
                <w:rFonts w:asciiTheme="minorHAnsi" w:hAnsiTheme="minorHAnsi" w:cstheme="minorHAnsi"/>
                <w:bCs/>
                <w:szCs w:val="20"/>
              </w:rPr>
              <w:t xml:space="preserve">, </w:t>
            </w:r>
          </w:p>
          <w:p w14:paraId="241BEBFC" w14:textId="77777777" w:rsidR="009A316C" w:rsidRPr="00D818FA" w:rsidRDefault="009A316C" w:rsidP="00A028E1">
            <w:pPr>
              <w:numPr>
                <w:ilvl w:val="2"/>
                <w:numId w:val="34"/>
              </w:num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 xml:space="preserve">nr seryjnego komputera wraz z datą jego wyprodukowania, </w:t>
            </w:r>
          </w:p>
          <w:p w14:paraId="5E38D605" w14:textId="77777777" w:rsidR="009A316C" w:rsidRPr="00D818FA" w:rsidRDefault="009A316C" w:rsidP="00A028E1">
            <w:pPr>
              <w:numPr>
                <w:ilvl w:val="2"/>
                <w:numId w:val="34"/>
              </w:num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>ilości i sposobie obłożenia slotów pamięciami RAM</w:t>
            </w:r>
          </w:p>
          <w:p w14:paraId="457775DA" w14:textId="77777777" w:rsidR="009A316C" w:rsidRPr="00D818FA" w:rsidRDefault="009A316C" w:rsidP="00A028E1">
            <w:pPr>
              <w:numPr>
                <w:ilvl w:val="2"/>
                <w:numId w:val="34"/>
              </w:num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>pojemności zainstalowanego dysku twardego</w:t>
            </w:r>
          </w:p>
          <w:p w14:paraId="12F10596" w14:textId="77777777" w:rsidR="009A316C" w:rsidRPr="00D818FA" w:rsidRDefault="009A316C" w:rsidP="00A028E1">
            <w:pPr>
              <w:numPr>
                <w:ilvl w:val="2"/>
                <w:numId w:val="34"/>
              </w:num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>MAC adresie zintegrowanej karty sieciowej</w:t>
            </w:r>
          </w:p>
          <w:p w14:paraId="437019B8" w14:textId="77777777" w:rsidR="009A316C" w:rsidRPr="00D818FA" w:rsidRDefault="009A316C" w:rsidP="00A028E1">
            <w:pPr>
              <w:numPr>
                <w:ilvl w:val="2"/>
                <w:numId w:val="34"/>
              </w:num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 xml:space="preserve">zainstalowanej grafice </w:t>
            </w:r>
          </w:p>
          <w:p w14:paraId="3E977399" w14:textId="77777777" w:rsidR="009A316C" w:rsidRPr="00D818FA" w:rsidRDefault="009A316C" w:rsidP="00A028E1">
            <w:pPr>
              <w:numPr>
                <w:ilvl w:val="2"/>
                <w:numId w:val="34"/>
              </w:num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>typie panelu LCD wraz z informacją o jego natywnej rozdzielczości</w:t>
            </w:r>
          </w:p>
          <w:p w14:paraId="533A808F" w14:textId="77777777" w:rsidR="009A316C" w:rsidRPr="00D818FA" w:rsidRDefault="009A316C" w:rsidP="00A028E1">
            <w:pPr>
              <w:numPr>
                <w:ilvl w:val="2"/>
                <w:numId w:val="34"/>
              </w:num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Cs/>
                <w:szCs w:val="20"/>
              </w:rPr>
              <w:t>kontrolerze audio</w:t>
            </w:r>
          </w:p>
          <w:p w14:paraId="0662CED6" w14:textId="77777777" w:rsidR="009A316C" w:rsidRPr="00D818FA" w:rsidRDefault="009A316C" w:rsidP="00A028E1">
            <w:pPr>
              <w:pStyle w:val="Akapitzlist"/>
              <w:numPr>
                <w:ilvl w:val="0"/>
                <w:numId w:val="30"/>
              </w:numPr>
              <w:suppressAutoHyphens/>
              <w:spacing w:after="0"/>
              <w:contextualSpacing w:val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 xml:space="preserve">Warunki gwarancji – </w:t>
            </w:r>
            <w:r w:rsidRPr="00D818FA">
              <w:rPr>
                <w:rFonts w:asciiTheme="minorHAnsi" w:hAnsiTheme="minorHAnsi" w:cstheme="minorHAnsi"/>
                <w:szCs w:val="20"/>
              </w:rPr>
              <w:t>minimum</w:t>
            </w:r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D818FA">
              <w:rPr>
                <w:rFonts w:asciiTheme="minorHAnsi" w:hAnsiTheme="minorHAnsi" w:cstheme="minorHAnsi"/>
                <w:szCs w:val="20"/>
              </w:rPr>
              <w:t>roczna</w:t>
            </w:r>
            <w:r w:rsidRPr="00D818FA">
              <w:rPr>
                <w:rFonts w:asciiTheme="minorHAnsi" w:hAnsiTheme="minorHAnsi" w:cstheme="minorHAnsi"/>
                <w:bCs/>
                <w:szCs w:val="20"/>
              </w:rPr>
              <w:t xml:space="preserve"> gwarancja producenta świadczona na miejscu u klienta, lub w systemie </w:t>
            </w:r>
            <w:proofErr w:type="spellStart"/>
            <w:r w:rsidRPr="00D818FA">
              <w:rPr>
                <w:rFonts w:asciiTheme="minorHAnsi" w:hAnsiTheme="minorHAnsi" w:cstheme="minorHAnsi"/>
                <w:bCs/>
                <w:szCs w:val="20"/>
              </w:rPr>
              <w:t>door</w:t>
            </w:r>
            <w:proofErr w:type="spellEnd"/>
            <w:r w:rsidRPr="00D818FA">
              <w:rPr>
                <w:rFonts w:asciiTheme="minorHAnsi" w:hAnsiTheme="minorHAnsi" w:cstheme="minorHAnsi"/>
                <w:bCs/>
                <w:szCs w:val="20"/>
              </w:rPr>
              <w:t xml:space="preserve"> to </w:t>
            </w:r>
            <w:proofErr w:type="spellStart"/>
            <w:r w:rsidRPr="00D818FA">
              <w:rPr>
                <w:rFonts w:asciiTheme="minorHAnsi" w:hAnsiTheme="minorHAnsi" w:cstheme="minorHAnsi"/>
                <w:bCs/>
                <w:szCs w:val="20"/>
              </w:rPr>
              <w:t>door</w:t>
            </w:r>
            <w:proofErr w:type="spellEnd"/>
            <w:r w:rsidRPr="00D818FA">
              <w:rPr>
                <w:rFonts w:asciiTheme="minorHAnsi" w:hAnsiTheme="minorHAnsi" w:cstheme="minorHAnsi"/>
                <w:bCs/>
                <w:szCs w:val="20"/>
              </w:rPr>
              <w:t xml:space="preserve">. Serwis urządzeń musi być realizowany przez Producenta lub Autoryzowanego Partnera Serwisowego Producenta. </w:t>
            </w:r>
          </w:p>
          <w:p w14:paraId="17A595E7" w14:textId="77777777" w:rsidR="009A316C" w:rsidRPr="00D818FA" w:rsidRDefault="009A316C" w:rsidP="00A028E1">
            <w:pPr>
              <w:pStyle w:val="Akapitzlist"/>
              <w:numPr>
                <w:ilvl w:val="0"/>
                <w:numId w:val="30"/>
              </w:numPr>
              <w:suppressAutoHyphens/>
              <w:spacing w:after="0"/>
              <w:contextualSpacing w:val="0"/>
              <w:rPr>
                <w:rFonts w:asciiTheme="minorHAnsi" w:hAnsiTheme="minorHAnsi" w:cstheme="minorHAnsi"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t>Wymagania dodatkowe:</w:t>
            </w:r>
          </w:p>
          <w:p w14:paraId="46746E33" w14:textId="77777777" w:rsidR="009A316C" w:rsidRPr="00D818FA" w:rsidRDefault="009A316C" w:rsidP="007B229D">
            <w:pPr>
              <w:pStyle w:val="Akapitzlist"/>
              <w:numPr>
                <w:ilvl w:val="1"/>
                <w:numId w:val="33"/>
              </w:numPr>
              <w:suppressAutoHyphens/>
              <w:spacing w:after="0"/>
              <w:ind w:left="1085" w:hanging="283"/>
              <w:jc w:val="both"/>
              <w:rPr>
                <w:rFonts w:asciiTheme="minorHAnsi" w:hAnsiTheme="minorHAnsi"/>
              </w:rPr>
            </w:pPr>
            <w:r w:rsidRPr="007B229D">
              <w:rPr>
                <w:rFonts w:asciiTheme="minorHAnsi" w:hAnsiTheme="minorHAnsi"/>
                <w:u w:val="single"/>
              </w:rPr>
              <w:t>Zainstalowany system operacyjny</w:t>
            </w:r>
            <w:r w:rsidRPr="7D6D4456">
              <w:rPr>
                <w:rFonts w:asciiTheme="minorHAnsi" w:hAnsiTheme="minorHAnsi"/>
              </w:rPr>
              <w:t>:</w:t>
            </w:r>
          </w:p>
          <w:p w14:paraId="7BB4659A" w14:textId="694520BB" w:rsidR="009A316C" w:rsidRPr="00D818FA" w:rsidRDefault="009A316C" w:rsidP="007B229D">
            <w:pPr>
              <w:pStyle w:val="Tekstpodstawowy2"/>
              <w:spacing w:before="0" w:line="276" w:lineRule="auto"/>
              <w:ind w:left="1085"/>
              <w:rPr>
                <w:rFonts w:asciiTheme="minorHAnsi" w:hAnsiTheme="minorHAnsi" w:cstheme="minorBidi"/>
                <w:sz w:val="20"/>
              </w:rPr>
            </w:pPr>
            <w:r w:rsidRPr="7D6D4456">
              <w:rPr>
                <w:rFonts w:asciiTheme="minorHAnsi" w:hAnsiTheme="minorHAnsi" w:cstheme="minorBidi"/>
                <w:sz w:val="20"/>
              </w:rPr>
              <w:t xml:space="preserve">Najnowszy, 64-bitowy, stabilny system operacyjny w języku polskim, w pełni obsługujący pracę w domenie Active Directory i kontrolę systemu przez zestaw polityk/zasad grup. Wszystkie w/w funkcjonalności nie mogą być realizowane z zastosowaniem wszelkiego rodzaju emulacji i wirtualizacji. System musi współpracować z oprogramowaniem posiadanym w PIT, m.in.: Lotus Notes 9.0.1, pakiet Microsoft Office 365, </w:t>
            </w:r>
            <w:proofErr w:type="spellStart"/>
            <w:r w:rsidRPr="7D6D4456">
              <w:rPr>
                <w:rFonts w:asciiTheme="minorHAnsi" w:hAnsiTheme="minorHAnsi" w:cstheme="minorBidi"/>
                <w:sz w:val="20"/>
              </w:rPr>
              <w:t>Eset</w:t>
            </w:r>
            <w:proofErr w:type="spellEnd"/>
            <w:r w:rsidRPr="7D6D4456">
              <w:rPr>
                <w:rFonts w:asciiTheme="minorHAnsi" w:hAnsiTheme="minorHAnsi" w:cstheme="minorBidi"/>
                <w:sz w:val="20"/>
              </w:rPr>
              <w:t xml:space="preserve"> </w:t>
            </w:r>
            <w:proofErr w:type="spellStart"/>
            <w:r w:rsidRPr="7D6D4456">
              <w:rPr>
                <w:rFonts w:asciiTheme="minorHAnsi" w:hAnsiTheme="minorHAnsi" w:cstheme="minorBidi"/>
                <w:sz w:val="20"/>
              </w:rPr>
              <w:t>Endpoint</w:t>
            </w:r>
            <w:proofErr w:type="spellEnd"/>
            <w:r w:rsidRPr="7D6D4456">
              <w:rPr>
                <w:rFonts w:asciiTheme="minorHAnsi" w:hAnsiTheme="minorHAnsi" w:cstheme="minorBidi"/>
                <w:sz w:val="20"/>
              </w:rPr>
              <w:t xml:space="preserve"> </w:t>
            </w:r>
            <w:proofErr w:type="spellStart"/>
            <w:r w:rsidRPr="7D6D4456">
              <w:rPr>
                <w:rFonts w:asciiTheme="minorHAnsi" w:hAnsiTheme="minorHAnsi" w:cstheme="minorBidi"/>
                <w:sz w:val="20"/>
              </w:rPr>
              <w:t>Antyvirus</w:t>
            </w:r>
            <w:proofErr w:type="spellEnd"/>
            <w:r w:rsidRPr="7D6D4456">
              <w:rPr>
                <w:rFonts w:asciiTheme="minorHAnsi" w:hAnsiTheme="minorHAnsi" w:cstheme="minorBidi"/>
                <w:sz w:val="20"/>
              </w:rPr>
              <w:t xml:space="preserve">, </w:t>
            </w:r>
            <w:proofErr w:type="spellStart"/>
            <w:r w:rsidRPr="7D6D4456">
              <w:rPr>
                <w:rFonts w:asciiTheme="minorHAnsi" w:hAnsiTheme="minorHAnsi" w:cstheme="minorBidi"/>
                <w:sz w:val="20"/>
              </w:rPr>
              <w:t>iGrafx</w:t>
            </w:r>
            <w:proofErr w:type="spellEnd"/>
            <w:r w:rsidRPr="7D6D4456">
              <w:rPr>
                <w:rFonts w:asciiTheme="minorHAnsi" w:hAnsiTheme="minorHAnsi" w:cstheme="minorBidi"/>
                <w:sz w:val="20"/>
              </w:rPr>
              <w:t>.</w:t>
            </w:r>
          </w:p>
          <w:p w14:paraId="52AAC54C" w14:textId="61FCBDEC" w:rsidR="009A316C" w:rsidRPr="00D818FA" w:rsidRDefault="009A316C" w:rsidP="007B229D">
            <w:pPr>
              <w:pStyle w:val="Akapitzlist"/>
              <w:numPr>
                <w:ilvl w:val="0"/>
                <w:numId w:val="33"/>
              </w:numPr>
              <w:suppressAutoHyphens/>
              <w:spacing w:after="0"/>
              <w:ind w:left="1085" w:hanging="283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7B229D">
              <w:rPr>
                <w:rFonts w:asciiTheme="minorHAnsi" w:hAnsiTheme="minorHAnsi" w:cstheme="minorHAnsi"/>
                <w:szCs w:val="20"/>
                <w:u w:val="single"/>
              </w:rPr>
              <w:t>Podświetlana klawiatura</w:t>
            </w:r>
            <w:r w:rsidRPr="00D818FA">
              <w:rPr>
                <w:rFonts w:asciiTheme="minorHAnsi" w:hAnsiTheme="minorHAnsi" w:cstheme="minorHAnsi"/>
                <w:szCs w:val="20"/>
              </w:rPr>
              <w:t xml:space="preserve"> dedykowana przez producenta urządzenia, posiadać powinna specjalne złącze zapewniające stabilne i pewne mocowanie magnetyczne. Zapewnić powinna szybkie i precyzyjne pisanie, jak na tradycyjnej, pełnowymiarowej klawiaturze. Wymiary klawiatury powinny być dostosowane do wielkości i kolorystyki </w:t>
            </w:r>
            <w:proofErr w:type="spellStart"/>
            <w:r w:rsidRPr="00D818FA">
              <w:rPr>
                <w:rFonts w:asciiTheme="minorHAnsi" w:hAnsiTheme="minorHAnsi" w:cstheme="minorHAnsi"/>
                <w:szCs w:val="20"/>
              </w:rPr>
              <w:t>ultrabooka-tabletu</w:t>
            </w:r>
            <w:proofErr w:type="spellEnd"/>
            <w:r w:rsidRPr="00D818FA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  <w:p w14:paraId="7C5FD44A" w14:textId="77777777" w:rsidR="009A316C" w:rsidRPr="00D818FA" w:rsidRDefault="009A316C" w:rsidP="007B229D">
            <w:pPr>
              <w:pStyle w:val="Akapitzlist"/>
              <w:numPr>
                <w:ilvl w:val="0"/>
                <w:numId w:val="33"/>
              </w:numPr>
              <w:suppressAutoHyphens/>
              <w:spacing w:after="0"/>
              <w:ind w:left="1085" w:hanging="283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7B229D">
              <w:rPr>
                <w:rFonts w:asciiTheme="minorHAnsi" w:hAnsiTheme="minorHAnsi" w:cstheme="minorHAnsi"/>
                <w:szCs w:val="20"/>
                <w:u w:val="single"/>
              </w:rPr>
              <w:lastRenderedPageBreak/>
              <w:t>Bezprzewodowe pióro dotykowe z gumką</w:t>
            </w:r>
            <w:r w:rsidRPr="00D818FA">
              <w:rPr>
                <w:rFonts w:asciiTheme="minorHAnsi" w:hAnsiTheme="minorHAnsi" w:cstheme="minorHAnsi"/>
                <w:szCs w:val="20"/>
              </w:rPr>
              <w:t xml:space="preserve">. Pióro dotykowe jak i klawiatura powinny być integralnym i dopasowanym kolorystycznie wyposażeniem umożliwiającym płynne rysowanie i odręczne pisanie z czułością do 4096 poziomów. </w:t>
            </w:r>
          </w:p>
          <w:p w14:paraId="558F5322" w14:textId="77777777" w:rsidR="009A316C" w:rsidRDefault="009A316C" w:rsidP="007B229D">
            <w:pPr>
              <w:pStyle w:val="Akapitzlist"/>
              <w:numPr>
                <w:ilvl w:val="0"/>
                <w:numId w:val="33"/>
              </w:numPr>
              <w:suppressAutoHyphens/>
              <w:spacing w:after="0"/>
              <w:ind w:left="1085" w:hanging="283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7B229D">
              <w:rPr>
                <w:rFonts w:asciiTheme="minorHAnsi" w:hAnsiTheme="minorHAnsi" w:cstheme="minorHAnsi"/>
                <w:szCs w:val="20"/>
                <w:u w:val="single"/>
              </w:rPr>
              <w:t>Etui</w:t>
            </w:r>
            <w:r w:rsidRPr="00D818FA">
              <w:rPr>
                <w:rFonts w:asciiTheme="minorHAnsi" w:hAnsiTheme="minorHAnsi" w:cstheme="minorHAnsi"/>
                <w:szCs w:val="20"/>
              </w:rPr>
              <w:t xml:space="preserve"> - powinno być wykonane z wytrzymałego, dobrej jakości poszycia z wnętrzem wyściełanym </w:t>
            </w:r>
            <w:proofErr w:type="spellStart"/>
            <w:r w:rsidRPr="00D818FA">
              <w:rPr>
                <w:rFonts w:asciiTheme="minorHAnsi" w:hAnsiTheme="minorHAnsi" w:cstheme="minorHAnsi"/>
                <w:szCs w:val="20"/>
              </w:rPr>
              <w:t>mikrofibrą</w:t>
            </w:r>
            <w:proofErr w:type="spellEnd"/>
            <w:r w:rsidRPr="00D818FA">
              <w:rPr>
                <w:rFonts w:asciiTheme="minorHAnsi" w:hAnsiTheme="minorHAnsi" w:cstheme="minorHAnsi"/>
                <w:szCs w:val="20"/>
              </w:rPr>
              <w:t xml:space="preserve"> chroniącą przed zarysowaniami i uderzeniami. Okładka powinna zapewniać bezpieczne przenoszenie i przewożenie </w:t>
            </w:r>
            <w:proofErr w:type="spellStart"/>
            <w:r w:rsidRPr="00D818FA">
              <w:rPr>
                <w:rFonts w:asciiTheme="minorHAnsi" w:hAnsiTheme="minorHAnsi" w:cstheme="minorHAnsi"/>
                <w:szCs w:val="20"/>
              </w:rPr>
              <w:t>ultrabooka-tabletu</w:t>
            </w:r>
            <w:proofErr w:type="spellEnd"/>
            <w:r w:rsidRPr="00D818FA">
              <w:rPr>
                <w:rFonts w:asciiTheme="minorHAnsi" w:hAnsiTheme="minorHAnsi" w:cstheme="minorHAnsi"/>
                <w:szCs w:val="20"/>
              </w:rPr>
              <w:t xml:space="preserve">. Dodatkowo musi być pełnowymiarowy, wewnętrzny pokrowiec pozwalający na wygodne przechowywanie pióra w czasie podróży. Pokrowiec powinien być dedykowany przez producenta </w:t>
            </w:r>
            <w:proofErr w:type="spellStart"/>
            <w:r w:rsidRPr="00D818FA">
              <w:rPr>
                <w:rFonts w:asciiTheme="minorHAnsi" w:hAnsiTheme="minorHAnsi" w:cstheme="minorHAnsi"/>
                <w:szCs w:val="20"/>
              </w:rPr>
              <w:t>ultrabooka</w:t>
            </w:r>
            <w:proofErr w:type="spellEnd"/>
            <w:r w:rsidRPr="00D818FA">
              <w:rPr>
                <w:rFonts w:asciiTheme="minorHAnsi" w:hAnsiTheme="minorHAnsi" w:cstheme="minorHAnsi"/>
                <w:szCs w:val="20"/>
              </w:rPr>
              <w:t>.</w:t>
            </w:r>
          </w:p>
          <w:p w14:paraId="18B9CFA4" w14:textId="6758D279" w:rsidR="007B229D" w:rsidRPr="007B229D" w:rsidRDefault="007B229D" w:rsidP="007B229D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14:paraId="2B5F8BAA" w14:textId="77777777" w:rsidR="009A316C" w:rsidRPr="00D818FA" w:rsidRDefault="009A316C" w:rsidP="00A028E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8FA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4</w:t>
            </w:r>
          </w:p>
        </w:tc>
      </w:tr>
    </w:tbl>
    <w:p w14:paraId="3B9611E4" w14:textId="0A688418" w:rsidR="00FC50D1" w:rsidRDefault="00FC50D1" w:rsidP="00496D01">
      <w:pPr>
        <w:spacing w:after="0" w:line="480" w:lineRule="auto"/>
        <w:jc w:val="both"/>
        <w:rPr>
          <w:rFonts w:asciiTheme="minorHAnsi" w:eastAsia="Calibri" w:hAnsiTheme="minorHAnsi" w:cstheme="minorHAnsi"/>
          <w:b/>
          <w:szCs w:val="20"/>
        </w:rPr>
      </w:pPr>
    </w:p>
    <w:sectPr w:rsidR="00FC50D1" w:rsidSect="000B1B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E4F0" w14:textId="77777777" w:rsidR="003D5D6D" w:rsidRDefault="003D5D6D" w:rsidP="00CF762D">
      <w:pPr>
        <w:spacing w:after="0" w:line="240" w:lineRule="auto"/>
      </w:pPr>
      <w:r>
        <w:separator/>
      </w:r>
    </w:p>
  </w:endnote>
  <w:endnote w:type="continuationSeparator" w:id="0">
    <w:p w14:paraId="0821604A" w14:textId="77777777" w:rsidR="003D5D6D" w:rsidRDefault="003D5D6D" w:rsidP="00CF762D">
      <w:pPr>
        <w:spacing w:after="0" w:line="240" w:lineRule="auto"/>
      </w:pPr>
      <w:r>
        <w:continuationSeparator/>
      </w:r>
    </w:p>
  </w:endnote>
  <w:endnote w:type="continuationNotice" w:id="1">
    <w:p w14:paraId="21C691F9" w14:textId="77777777" w:rsidR="003D5D6D" w:rsidRDefault="003D5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964">
    <w:altName w:val="Calibri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9E56" w14:textId="77777777" w:rsidR="004F7197" w:rsidRDefault="004F71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5A75" w14:textId="77777777" w:rsidR="004F7197" w:rsidRDefault="004F71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429D" w14:textId="77777777" w:rsidR="004F7197" w:rsidRDefault="004F7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A9A5" w14:textId="77777777" w:rsidR="003D5D6D" w:rsidRDefault="003D5D6D" w:rsidP="00CF762D">
      <w:pPr>
        <w:spacing w:after="0" w:line="240" w:lineRule="auto"/>
      </w:pPr>
      <w:r>
        <w:separator/>
      </w:r>
    </w:p>
  </w:footnote>
  <w:footnote w:type="continuationSeparator" w:id="0">
    <w:p w14:paraId="3A99E695" w14:textId="77777777" w:rsidR="003D5D6D" w:rsidRDefault="003D5D6D" w:rsidP="00CF762D">
      <w:pPr>
        <w:spacing w:after="0" w:line="240" w:lineRule="auto"/>
      </w:pPr>
      <w:r>
        <w:continuationSeparator/>
      </w:r>
    </w:p>
  </w:footnote>
  <w:footnote w:type="continuationNotice" w:id="1">
    <w:p w14:paraId="679C152F" w14:textId="77777777" w:rsidR="003D5D6D" w:rsidRDefault="003D5D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8375" w14:textId="77777777" w:rsidR="004F7197" w:rsidRDefault="004F71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579D" w14:textId="77777777" w:rsidR="004F7197" w:rsidRDefault="004F7197" w:rsidP="004F7197">
    <w:pPr>
      <w:pStyle w:val="Nagwek"/>
      <w:rPr>
        <w:rFonts w:ascii="Trebuchet MS" w:hAnsi="Trebuchet MS"/>
        <w:i/>
        <w:szCs w:val="20"/>
      </w:rPr>
    </w:pPr>
    <w:r>
      <w:rPr>
        <w:rFonts w:ascii="Trebuchet MS" w:hAnsi="Trebuchet MS"/>
        <w:i/>
        <w:szCs w:val="20"/>
      </w:rPr>
      <w:t xml:space="preserve">PRZ/00037/2022  </w:t>
    </w:r>
    <w:bookmarkStart w:id="0" w:name="_Hlk116978757"/>
    <w:r>
      <w:rPr>
        <w:rFonts w:ascii="Trebuchet MS" w:hAnsi="Trebuchet MS"/>
        <w:i/>
        <w:szCs w:val="20"/>
      </w:rPr>
      <w:t xml:space="preserve">Usługa asyst technicznych </w:t>
    </w:r>
    <w:proofErr w:type="spellStart"/>
    <w:r>
      <w:rPr>
        <w:rFonts w:ascii="Trebuchet MS" w:hAnsi="Trebuchet MS"/>
        <w:i/>
        <w:szCs w:val="20"/>
      </w:rPr>
      <w:t>SolidWorks</w:t>
    </w:r>
    <w:proofErr w:type="spellEnd"/>
    <w:r>
      <w:rPr>
        <w:rFonts w:ascii="Trebuchet MS" w:hAnsi="Trebuchet MS"/>
        <w:i/>
        <w:szCs w:val="20"/>
      </w:rPr>
      <w:t xml:space="preserve"> i </w:t>
    </w:r>
    <w:proofErr w:type="spellStart"/>
    <w:r>
      <w:rPr>
        <w:rFonts w:ascii="Trebuchet MS" w:hAnsi="Trebuchet MS"/>
        <w:i/>
        <w:szCs w:val="20"/>
      </w:rPr>
      <w:t>DraftSight</w:t>
    </w:r>
    <w:bookmarkStart w:id="1" w:name="_Hlk109119659"/>
    <w:proofErr w:type="spellEnd"/>
    <w:r>
      <w:rPr>
        <w:rFonts w:ascii="Trebuchet MS" w:hAnsi="Trebuchet MS"/>
        <w:i/>
        <w:szCs w:val="20"/>
      </w:rPr>
      <w:t>, dostawa oprogramowania oraz sprzętu komputerowego</w:t>
    </w:r>
    <w:bookmarkEnd w:id="0"/>
    <w:bookmarkEnd w:id="1"/>
  </w:p>
  <w:p w14:paraId="0CF9C87E" w14:textId="77777777" w:rsidR="004F7197" w:rsidRDefault="004F7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DBFF" w14:textId="77777777" w:rsidR="004F7197" w:rsidRDefault="004F7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2E6"/>
    <w:multiLevelType w:val="multilevel"/>
    <w:tmpl w:val="49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1078"/>
    <w:multiLevelType w:val="hybridMultilevel"/>
    <w:tmpl w:val="E156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2FB7"/>
    <w:multiLevelType w:val="multilevel"/>
    <w:tmpl w:val="5656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464C1"/>
    <w:multiLevelType w:val="hybridMultilevel"/>
    <w:tmpl w:val="009E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00B12"/>
    <w:multiLevelType w:val="hybridMultilevel"/>
    <w:tmpl w:val="A4DC3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3813"/>
    <w:multiLevelType w:val="multilevel"/>
    <w:tmpl w:val="DDA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1D5D27"/>
    <w:multiLevelType w:val="multilevel"/>
    <w:tmpl w:val="DB9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912FAD"/>
    <w:multiLevelType w:val="hybridMultilevel"/>
    <w:tmpl w:val="8B26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673BE"/>
    <w:multiLevelType w:val="multilevel"/>
    <w:tmpl w:val="010C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E75CB7"/>
    <w:multiLevelType w:val="hybridMultilevel"/>
    <w:tmpl w:val="C7AC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8673D"/>
    <w:multiLevelType w:val="multilevel"/>
    <w:tmpl w:val="C62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7D1504"/>
    <w:multiLevelType w:val="hybridMultilevel"/>
    <w:tmpl w:val="0146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F32B7"/>
    <w:multiLevelType w:val="hybridMultilevel"/>
    <w:tmpl w:val="C8364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BF66AF"/>
    <w:multiLevelType w:val="multilevel"/>
    <w:tmpl w:val="199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0D188F"/>
    <w:multiLevelType w:val="multilevel"/>
    <w:tmpl w:val="F860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088" w:hanging="81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326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FA526F"/>
    <w:multiLevelType w:val="hybridMultilevel"/>
    <w:tmpl w:val="59F8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75ABC"/>
    <w:multiLevelType w:val="hybridMultilevel"/>
    <w:tmpl w:val="EC261D70"/>
    <w:lvl w:ilvl="0" w:tplc="913AF3F4">
      <w:start w:val="1"/>
      <w:numFmt w:val="decimal"/>
      <w:lvlText w:val="%1."/>
      <w:lvlJc w:val="left"/>
      <w:pPr>
        <w:ind w:left="502" w:hanging="360"/>
      </w:pPr>
      <w:rPr>
        <w:b/>
        <w:bCs w:val="0"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64D2C"/>
    <w:multiLevelType w:val="hybridMultilevel"/>
    <w:tmpl w:val="4638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B1E61"/>
    <w:multiLevelType w:val="hybridMultilevel"/>
    <w:tmpl w:val="D7902D34"/>
    <w:lvl w:ilvl="0" w:tplc="7BC26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44D59"/>
    <w:multiLevelType w:val="hybridMultilevel"/>
    <w:tmpl w:val="1D7EA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66590C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ED7423"/>
    <w:multiLevelType w:val="hybridMultilevel"/>
    <w:tmpl w:val="7F60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979A6"/>
    <w:multiLevelType w:val="hybridMultilevel"/>
    <w:tmpl w:val="5B2E5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8300F"/>
    <w:multiLevelType w:val="hybridMultilevel"/>
    <w:tmpl w:val="F578B88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4CCB4DBA"/>
    <w:multiLevelType w:val="hybridMultilevel"/>
    <w:tmpl w:val="473C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330E8"/>
    <w:multiLevelType w:val="hybridMultilevel"/>
    <w:tmpl w:val="DD221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01F98"/>
    <w:multiLevelType w:val="hybridMultilevel"/>
    <w:tmpl w:val="800A8B58"/>
    <w:lvl w:ilvl="0" w:tplc="C9ECF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494B88"/>
    <w:multiLevelType w:val="hybridMultilevel"/>
    <w:tmpl w:val="E1F28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42C3F"/>
    <w:multiLevelType w:val="hybridMultilevel"/>
    <w:tmpl w:val="2A7C59BE"/>
    <w:lvl w:ilvl="0" w:tplc="3AA89A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0697D"/>
    <w:multiLevelType w:val="hybridMultilevel"/>
    <w:tmpl w:val="B2981C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63ACB"/>
    <w:multiLevelType w:val="hybridMultilevel"/>
    <w:tmpl w:val="F232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425AC"/>
    <w:multiLevelType w:val="hybridMultilevel"/>
    <w:tmpl w:val="DA22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A36C2"/>
    <w:multiLevelType w:val="hybridMultilevel"/>
    <w:tmpl w:val="D952B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63F6B"/>
    <w:multiLevelType w:val="hybridMultilevel"/>
    <w:tmpl w:val="43687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3148"/>
    <w:multiLevelType w:val="hybridMultilevel"/>
    <w:tmpl w:val="B910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54753">
    <w:abstractNumId w:val="17"/>
  </w:num>
  <w:num w:numId="2" w16cid:durableId="1266384336">
    <w:abstractNumId w:val="20"/>
  </w:num>
  <w:num w:numId="3" w16cid:durableId="983855083">
    <w:abstractNumId w:val="29"/>
  </w:num>
  <w:num w:numId="4" w16cid:durableId="427192732">
    <w:abstractNumId w:val="18"/>
  </w:num>
  <w:num w:numId="5" w16cid:durableId="1676420833">
    <w:abstractNumId w:val="7"/>
  </w:num>
  <w:num w:numId="6" w16cid:durableId="432895249">
    <w:abstractNumId w:val="4"/>
  </w:num>
  <w:num w:numId="7" w16cid:durableId="2034840305">
    <w:abstractNumId w:val="27"/>
  </w:num>
  <w:num w:numId="8" w16cid:durableId="1513882093">
    <w:abstractNumId w:val="25"/>
  </w:num>
  <w:num w:numId="9" w16cid:durableId="1166743372">
    <w:abstractNumId w:val="35"/>
  </w:num>
  <w:num w:numId="10" w16cid:durableId="757795024">
    <w:abstractNumId w:val="13"/>
  </w:num>
  <w:num w:numId="11" w16cid:durableId="533229471">
    <w:abstractNumId w:val="33"/>
  </w:num>
  <w:num w:numId="12" w16cid:durableId="1826121795">
    <w:abstractNumId w:val="23"/>
  </w:num>
  <w:num w:numId="13" w16cid:durableId="748577109">
    <w:abstractNumId w:val="26"/>
  </w:num>
  <w:num w:numId="14" w16cid:durableId="1553496003">
    <w:abstractNumId w:val="36"/>
  </w:num>
  <w:num w:numId="15" w16cid:durableId="56898191">
    <w:abstractNumId w:val="1"/>
  </w:num>
  <w:num w:numId="16" w16cid:durableId="1607350144">
    <w:abstractNumId w:val="16"/>
  </w:num>
  <w:num w:numId="17" w16cid:durableId="328605952">
    <w:abstractNumId w:val="15"/>
  </w:num>
  <w:num w:numId="18" w16cid:durableId="1502966828">
    <w:abstractNumId w:val="22"/>
  </w:num>
  <w:num w:numId="19" w16cid:durableId="1145197808">
    <w:abstractNumId w:val="30"/>
  </w:num>
  <w:num w:numId="20" w16cid:durableId="1064065880">
    <w:abstractNumId w:val="37"/>
  </w:num>
  <w:num w:numId="21" w16cid:durableId="952638245">
    <w:abstractNumId w:val="24"/>
  </w:num>
  <w:num w:numId="22" w16cid:durableId="988052213">
    <w:abstractNumId w:val="24"/>
  </w:num>
  <w:num w:numId="23" w16cid:durableId="649864229">
    <w:abstractNumId w:val="8"/>
  </w:num>
  <w:num w:numId="24" w16cid:durableId="1049112781">
    <w:abstractNumId w:val="2"/>
  </w:num>
  <w:num w:numId="25" w16cid:durableId="504591723">
    <w:abstractNumId w:val="11"/>
  </w:num>
  <w:num w:numId="26" w16cid:durableId="2077629426">
    <w:abstractNumId w:val="5"/>
  </w:num>
  <w:num w:numId="27" w16cid:durableId="1753427328">
    <w:abstractNumId w:val="0"/>
  </w:num>
  <w:num w:numId="28" w16cid:durableId="1868328533">
    <w:abstractNumId w:val="6"/>
  </w:num>
  <w:num w:numId="29" w16cid:durableId="110710407">
    <w:abstractNumId w:val="21"/>
  </w:num>
  <w:num w:numId="30" w16cid:durableId="1352759346">
    <w:abstractNumId w:val="19"/>
  </w:num>
  <w:num w:numId="31" w16cid:durableId="1594702555">
    <w:abstractNumId w:val="32"/>
  </w:num>
  <w:num w:numId="32" w16cid:durableId="710769831">
    <w:abstractNumId w:val="28"/>
  </w:num>
  <w:num w:numId="33" w16cid:durableId="2030183031">
    <w:abstractNumId w:val="10"/>
  </w:num>
  <w:num w:numId="34" w16cid:durableId="1741293078">
    <w:abstractNumId w:val="9"/>
  </w:num>
  <w:num w:numId="35" w16cid:durableId="549608583">
    <w:abstractNumId w:val="31"/>
  </w:num>
  <w:num w:numId="36" w16cid:durableId="1706054864">
    <w:abstractNumId w:val="12"/>
  </w:num>
  <w:num w:numId="37" w16cid:durableId="74011951">
    <w:abstractNumId w:val="34"/>
  </w:num>
  <w:num w:numId="38" w16cid:durableId="818883770">
    <w:abstractNumId w:val="3"/>
  </w:num>
  <w:num w:numId="39" w16cid:durableId="8221162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D8"/>
    <w:rsid w:val="0000535E"/>
    <w:rsid w:val="00007B86"/>
    <w:rsid w:val="000119C7"/>
    <w:rsid w:val="00015778"/>
    <w:rsid w:val="0002427F"/>
    <w:rsid w:val="0002500E"/>
    <w:rsid w:val="00026671"/>
    <w:rsid w:val="00027B40"/>
    <w:rsid w:val="0003668E"/>
    <w:rsid w:val="00041561"/>
    <w:rsid w:val="00043DB9"/>
    <w:rsid w:val="00053C2E"/>
    <w:rsid w:val="00055FCD"/>
    <w:rsid w:val="00056D62"/>
    <w:rsid w:val="000602A2"/>
    <w:rsid w:val="00070B26"/>
    <w:rsid w:val="00073149"/>
    <w:rsid w:val="0009050F"/>
    <w:rsid w:val="0009378C"/>
    <w:rsid w:val="000943DF"/>
    <w:rsid w:val="000A6D49"/>
    <w:rsid w:val="000B1BB6"/>
    <w:rsid w:val="000C18A9"/>
    <w:rsid w:val="000C5A36"/>
    <w:rsid w:val="000C72A0"/>
    <w:rsid w:val="000D146C"/>
    <w:rsid w:val="000E77B5"/>
    <w:rsid w:val="00107130"/>
    <w:rsid w:val="00110836"/>
    <w:rsid w:val="00122279"/>
    <w:rsid w:val="00122E63"/>
    <w:rsid w:val="00136D79"/>
    <w:rsid w:val="001378AE"/>
    <w:rsid w:val="00137C30"/>
    <w:rsid w:val="00144112"/>
    <w:rsid w:val="00173D7B"/>
    <w:rsid w:val="001808B2"/>
    <w:rsid w:val="00183D14"/>
    <w:rsid w:val="0019135E"/>
    <w:rsid w:val="001A747B"/>
    <w:rsid w:val="001E4B3F"/>
    <w:rsid w:val="001F08F6"/>
    <w:rsid w:val="001F4837"/>
    <w:rsid w:val="002006A2"/>
    <w:rsid w:val="0020473A"/>
    <w:rsid w:val="00211167"/>
    <w:rsid w:val="002147CA"/>
    <w:rsid w:val="00214A81"/>
    <w:rsid w:val="002168D4"/>
    <w:rsid w:val="0022213A"/>
    <w:rsid w:val="00237C36"/>
    <w:rsid w:val="00240FC1"/>
    <w:rsid w:val="00246CF4"/>
    <w:rsid w:val="00247F60"/>
    <w:rsid w:val="002505A2"/>
    <w:rsid w:val="00270AB1"/>
    <w:rsid w:val="0027449F"/>
    <w:rsid w:val="00274674"/>
    <w:rsid w:val="00275999"/>
    <w:rsid w:val="0027654B"/>
    <w:rsid w:val="00277F1B"/>
    <w:rsid w:val="00286FDF"/>
    <w:rsid w:val="002B446D"/>
    <w:rsid w:val="002C4152"/>
    <w:rsid w:val="002C4CF9"/>
    <w:rsid w:val="002C7C54"/>
    <w:rsid w:val="002D374F"/>
    <w:rsid w:val="002E01CB"/>
    <w:rsid w:val="002E5A89"/>
    <w:rsid w:val="002F171B"/>
    <w:rsid w:val="002F6698"/>
    <w:rsid w:val="003042A9"/>
    <w:rsid w:val="0030554A"/>
    <w:rsid w:val="00307301"/>
    <w:rsid w:val="00314CEB"/>
    <w:rsid w:val="00325DC2"/>
    <w:rsid w:val="003278FF"/>
    <w:rsid w:val="00330185"/>
    <w:rsid w:val="00334BC4"/>
    <w:rsid w:val="00334EFA"/>
    <w:rsid w:val="00362DFF"/>
    <w:rsid w:val="00373424"/>
    <w:rsid w:val="00385F30"/>
    <w:rsid w:val="003869E8"/>
    <w:rsid w:val="00390798"/>
    <w:rsid w:val="0039327B"/>
    <w:rsid w:val="003A27B6"/>
    <w:rsid w:val="003A6131"/>
    <w:rsid w:val="003A7C83"/>
    <w:rsid w:val="003A7D7B"/>
    <w:rsid w:val="003B1761"/>
    <w:rsid w:val="003B6E00"/>
    <w:rsid w:val="003C0E20"/>
    <w:rsid w:val="003C2E5E"/>
    <w:rsid w:val="003D5D6D"/>
    <w:rsid w:val="004020A1"/>
    <w:rsid w:val="00413E9D"/>
    <w:rsid w:val="004336A4"/>
    <w:rsid w:val="004456D3"/>
    <w:rsid w:val="00456F05"/>
    <w:rsid w:val="00470BEA"/>
    <w:rsid w:val="004830D6"/>
    <w:rsid w:val="00484E0C"/>
    <w:rsid w:val="004915BB"/>
    <w:rsid w:val="00496D01"/>
    <w:rsid w:val="004A11C2"/>
    <w:rsid w:val="004A2DB7"/>
    <w:rsid w:val="004A4CEE"/>
    <w:rsid w:val="004A5EA0"/>
    <w:rsid w:val="004B0D33"/>
    <w:rsid w:val="004B249C"/>
    <w:rsid w:val="004C0494"/>
    <w:rsid w:val="004C2432"/>
    <w:rsid w:val="004D10AC"/>
    <w:rsid w:val="004D57F0"/>
    <w:rsid w:val="004D757C"/>
    <w:rsid w:val="004F7197"/>
    <w:rsid w:val="00513B9B"/>
    <w:rsid w:val="00515036"/>
    <w:rsid w:val="00516F9E"/>
    <w:rsid w:val="00542F53"/>
    <w:rsid w:val="0055110B"/>
    <w:rsid w:val="00553A55"/>
    <w:rsid w:val="0055401B"/>
    <w:rsid w:val="005563FB"/>
    <w:rsid w:val="00556E31"/>
    <w:rsid w:val="005579D0"/>
    <w:rsid w:val="0056112B"/>
    <w:rsid w:val="00583A31"/>
    <w:rsid w:val="00583AD8"/>
    <w:rsid w:val="005854D2"/>
    <w:rsid w:val="005879DF"/>
    <w:rsid w:val="005A0F9D"/>
    <w:rsid w:val="005B3F07"/>
    <w:rsid w:val="005B6A48"/>
    <w:rsid w:val="005C1771"/>
    <w:rsid w:val="005D0997"/>
    <w:rsid w:val="005D5209"/>
    <w:rsid w:val="005E0136"/>
    <w:rsid w:val="005E3B9C"/>
    <w:rsid w:val="005F2187"/>
    <w:rsid w:val="00600464"/>
    <w:rsid w:val="00606CFB"/>
    <w:rsid w:val="00607D99"/>
    <w:rsid w:val="006203FC"/>
    <w:rsid w:val="00627E47"/>
    <w:rsid w:val="00634DB5"/>
    <w:rsid w:val="006356C7"/>
    <w:rsid w:val="00640FA8"/>
    <w:rsid w:val="006410F0"/>
    <w:rsid w:val="00650896"/>
    <w:rsid w:val="00650FF9"/>
    <w:rsid w:val="00656880"/>
    <w:rsid w:val="0066051C"/>
    <w:rsid w:val="00661362"/>
    <w:rsid w:val="006859D3"/>
    <w:rsid w:val="006A035B"/>
    <w:rsid w:val="006A1124"/>
    <w:rsid w:val="006A77D9"/>
    <w:rsid w:val="006C6966"/>
    <w:rsid w:val="006D196B"/>
    <w:rsid w:val="006E535A"/>
    <w:rsid w:val="006F412D"/>
    <w:rsid w:val="00702915"/>
    <w:rsid w:val="00703295"/>
    <w:rsid w:val="00703E08"/>
    <w:rsid w:val="007126C9"/>
    <w:rsid w:val="00712D1C"/>
    <w:rsid w:val="0071472D"/>
    <w:rsid w:val="00735245"/>
    <w:rsid w:val="00743BCB"/>
    <w:rsid w:val="00744C92"/>
    <w:rsid w:val="00745989"/>
    <w:rsid w:val="0075754F"/>
    <w:rsid w:val="0076021D"/>
    <w:rsid w:val="00777922"/>
    <w:rsid w:val="007A2957"/>
    <w:rsid w:val="007A33A8"/>
    <w:rsid w:val="007A4F42"/>
    <w:rsid w:val="007A53B2"/>
    <w:rsid w:val="007A6E3F"/>
    <w:rsid w:val="007A7322"/>
    <w:rsid w:val="007B229D"/>
    <w:rsid w:val="007B4FDD"/>
    <w:rsid w:val="007C57D6"/>
    <w:rsid w:val="007D0A60"/>
    <w:rsid w:val="007D4064"/>
    <w:rsid w:val="007D5052"/>
    <w:rsid w:val="007E4701"/>
    <w:rsid w:val="007E5BBE"/>
    <w:rsid w:val="007F25CC"/>
    <w:rsid w:val="007F3051"/>
    <w:rsid w:val="007F5AD9"/>
    <w:rsid w:val="007F798E"/>
    <w:rsid w:val="00800A46"/>
    <w:rsid w:val="00801553"/>
    <w:rsid w:val="008026EF"/>
    <w:rsid w:val="008048F5"/>
    <w:rsid w:val="00804931"/>
    <w:rsid w:val="0081021D"/>
    <w:rsid w:val="008130E2"/>
    <w:rsid w:val="0082387D"/>
    <w:rsid w:val="00825018"/>
    <w:rsid w:val="008255CD"/>
    <w:rsid w:val="0082760C"/>
    <w:rsid w:val="00834F3E"/>
    <w:rsid w:val="008421C6"/>
    <w:rsid w:val="008503A3"/>
    <w:rsid w:val="00853922"/>
    <w:rsid w:val="00854173"/>
    <w:rsid w:val="008550DF"/>
    <w:rsid w:val="00873C22"/>
    <w:rsid w:val="00880364"/>
    <w:rsid w:val="00882AB9"/>
    <w:rsid w:val="00884E8E"/>
    <w:rsid w:val="00885425"/>
    <w:rsid w:val="008906BA"/>
    <w:rsid w:val="008918F8"/>
    <w:rsid w:val="00892E97"/>
    <w:rsid w:val="00893FD6"/>
    <w:rsid w:val="008A2701"/>
    <w:rsid w:val="008A580F"/>
    <w:rsid w:val="008B2CA6"/>
    <w:rsid w:val="008C65DD"/>
    <w:rsid w:val="008D49A7"/>
    <w:rsid w:val="008E58BB"/>
    <w:rsid w:val="008F4A5E"/>
    <w:rsid w:val="00902D14"/>
    <w:rsid w:val="00903E29"/>
    <w:rsid w:val="009169FC"/>
    <w:rsid w:val="009205BD"/>
    <w:rsid w:val="0093482F"/>
    <w:rsid w:val="00936A0B"/>
    <w:rsid w:val="00951EC2"/>
    <w:rsid w:val="00952488"/>
    <w:rsid w:val="00960301"/>
    <w:rsid w:val="0096030B"/>
    <w:rsid w:val="00970FEB"/>
    <w:rsid w:val="00980AFE"/>
    <w:rsid w:val="0098402D"/>
    <w:rsid w:val="00985581"/>
    <w:rsid w:val="00997693"/>
    <w:rsid w:val="009A1CF1"/>
    <w:rsid w:val="009A316C"/>
    <w:rsid w:val="009A4E80"/>
    <w:rsid w:val="009A6E22"/>
    <w:rsid w:val="009B4F01"/>
    <w:rsid w:val="009B725C"/>
    <w:rsid w:val="009B7D73"/>
    <w:rsid w:val="009C1D40"/>
    <w:rsid w:val="009D1C63"/>
    <w:rsid w:val="009F6468"/>
    <w:rsid w:val="009F64AA"/>
    <w:rsid w:val="00A028E1"/>
    <w:rsid w:val="00A07A08"/>
    <w:rsid w:val="00A17EA8"/>
    <w:rsid w:val="00A262AF"/>
    <w:rsid w:val="00A35F1B"/>
    <w:rsid w:val="00A36C67"/>
    <w:rsid w:val="00A4405E"/>
    <w:rsid w:val="00A52DC5"/>
    <w:rsid w:val="00A5531F"/>
    <w:rsid w:val="00A6121C"/>
    <w:rsid w:val="00A70DF2"/>
    <w:rsid w:val="00A87F55"/>
    <w:rsid w:val="00A96055"/>
    <w:rsid w:val="00AA0A10"/>
    <w:rsid w:val="00AA7C35"/>
    <w:rsid w:val="00AB7447"/>
    <w:rsid w:val="00AC111D"/>
    <w:rsid w:val="00AC1193"/>
    <w:rsid w:val="00AD4AC9"/>
    <w:rsid w:val="00AD4EE0"/>
    <w:rsid w:val="00AD50E9"/>
    <w:rsid w:val="00AD7785"/>
    <w:rsid w:val="00AE2123"/>
    <w:rsid w:val="00AE29C7"/>
    <w:rsid w:val="00AE520D"/>
    <w:rsid w:val="00AE5E51"/>
    <w:rsid w:val="00AF112D"/>
    <w:rsid w:val="00AF14B6"/>
    <w:rsid w:val="00B232C7"/>
    <w:rsid w:val="00B23D6C"/>
    <w:rsid w:val="00B42886"/>
    <w:rsid w:val="00B446CE"/>
    <w:rsid w:val="00B45759"/>
    <w:rsid w:val="00B5367A"/>
    <w:rsid w:val="00B66D0F"/>
    <w:rsid w:val="00B73407"/>
    <w:rsid w:val="00B813C7"/>
    <w:rsid w:val="00B822F7"/>
    <w:rsid w:val="00B8453A"/>
    <w:rsid w:val="00B95D6B"/>
    <w:rsid w:val="00BB2562"/>
    <w:rsid w:val="00BB412A"/>
    <w:rsid w:val="00BB7B1F"/>
    <w:rsid w:val="00BD0B26"/>
    <w:rsid w:val="00BD557C"/>
    <w:rsid w:val="00BD6982"/>
    <w:rsid w:val="00BD76E2"/>
    <w:rsid w:val="00BE7838"/>
    <w:rsid w:val="00BF19F9"/>
    <w:rsid w:val="00C00047"/>
    <w:rsid w:val="00C03384"/>
    <w:rsid w:val="00C03B95"/>
    <w:rsid w:val="00C21DA4"/>
    <w:rsid w:val="00C34136"/>
    <w:rsid w:val="00C4474E"/>
    <w:rsid w:val="00C53F9E"/>
    <w:rsid w:val="00C65A56"/>
    <w:rsid w:val="00C6667C"/>
    <w:rsid w:val="00C676A0"/>
    <w:rsid w:val="00C8625C"/>
    <w:rsid w:val="00C86A05"/>
    <w:rsid w:val="00C9759E"/>
    <w:rsid w:val="00CC4D96"/>
    <w:rsid w:val="00CC5216"/>
    <w:rsid w:val="00CD3846"/>
    <w:rsid w:val="00CD3DE4"/>
    <w:rsid w:val="00CE74D1"/>
    <w:rsid w:val="00CF469F"/>
    <w:rsid w:val="00CF4AB4"/>
    <w:rsid w:val="00CF6CB1"/>
    <w:rsid w:val="00CF6E29"/>
    <w:rsid w:val="00CF762D"/>
    <w:rsid w:val="00D035A0"/>
    <w:rsid w:val="00D06E28"/>
    <w:rsid w:val="00D200EF"/>
    <w:rsid w:val="00D219F5"/>
    <w:rsid w:val="00D26641"/>
    <w:rsid w:val="00D344F8"/>
    <w:rsid w:val="00D45C29"/>
    <w:rsid w:val="00D47774"/>
    <w:rsid w:val="00D478C2"/>
    <w:rsid w:val="00D47A20"/>
    <w:rsid w:val="00D50420"/>
    <w:rsid w:val="00D57430"/>
    <w:rsid w:val="00D63723"/>
    <w:rsid w:val="00D646EC"/>
    <w:rsid w:val="00D6517A"/>
    <w:rsid w:val="00D86F9E"/>
    <w:rsid w:val="00D914CF"/>
    <w:rsid w:val="00DA1B00"/>
    <w:rsid w:val="00DB1B51"/>
    <w:rsid w:val="00DB377A"/>
    <w:rsid w:val="00DC45B3"/>
    <w:rsid w:val="00DC6EEF"/>
    <w:rsid w:val="00DD159F"/>
    <w:rsid w:val="00DE3EFE"/>
    <w:rsid w:val="00DF2719"/>
    <w:rsid w:val="00DF6A3C"/>
    <w:rsid w:val="00E069EF"/>
    <w:rsid w:val="00E1156F"/>
    <w:rsid w:val="00E43151"/>
    <w:rsid w:val="00E46B2A"/>
    <w:rsid w:val="00E50E45"/>
    <w:rsid w:val="00E52571"/>
    <w:rsid w:val="00E5543B"/>
    <w:rsid w:val="00E6236A"/>
    <w:rsid w:val="00E6258A"/>
    <w:rsid w:val="00E627C5"/>
    <w:rsid w:val="00E672AF"/>
    <w:rsid w:val="00E90A5C"/>
    <w:rsid w:val="00E90B67"/>
    <w:rsid w:val="00E955EA"/>
    <w:rsid w:val="00E9580A"/>
    <w:rsid w:val="00EB6B51"/>
    <w:rsid w:val="00EC12C0"/>
    <w:rsid w:val="00EC71C2"/>
    <w:rsid w:val="00EE160A"/>
    <w:rsid w:val="00EE443B"/>
    <w:rsid w:val="00EE635A"/>
    <w:rsid w:val="00EF21BA"/>
    <w:rsid w:val="00F02D04"/>
    <w:rsid w:val="00F0350C"/>
    <w:rsid w:val="00F03E1D"/>
    <w:rsid w:val="00F11810"/>
    <w:rsid w:val="00F12CFF"/>
    <w:rsid w:val="00F1704B"/>
    <w:rsid w:val="00F354E3"/>
    <w:rsid w:val="00F3674B"/>
    <w:rsid w:val="00F36C66"/>
    <w:rsid w:val="00F47A64"/>
    <w:rsid w:val="00F50DD6"/>
    <w:rsid w:val="00F52BC1"/>
    <w:rsid w:val="00F530F6"/>
    <w:rsid w:val="00F6077C"/>
    <w:rsid w:val="00F75965"/>
    <w:rsid w:val="00F857E0"/>
    <w:rsid w:val="00F93D20"/>
    <w:rsid w:val="00FA139A"/>
    <w:rsid w:val="00FA584B"/>
    <w:rsid w:val="00FB0B90"/>
    <w:rsid w:val="00FC50D1"/>
    <w:rsid w:val="00FC5A95"/>
    <w:rsid w:val="00FD1C66"/>
    <w:rsid w:val="00FD5F87"/>
    <w:rsid w:val="00FE50E0"/>
    <w:rsid w:val="00FF2B49"/>
    <w:rsid w:val="00FF348C"/>
    <w:rsid w:val="01C34820"/>
    <w:rsid w:val="03D7FD31"/>
    <w:rsid w:val="04834A3D"/>
    <w:rsid w:val="09F8F9A7"/>
    <w:rsid w:val="0AC21CF8"/>
    <w:rsid w:val="0DF9BDBA"/>
    <w:rsid w:val="0E59DC72"/>
    <w:rsid w:val="125B9C18"/>
    <w:rsid w:val="1315E647"/>
    <w:rsid w:val="144FD6E1"/>
    <w:rsid w:val="18D21B1C"/>
    <w:rsid w:val="32103B52"/>
    <w:rsid w:val="39821CC0"/>
    <w:rsid w:val="48E0406B"/>
    <w:rsid w:val="4B39A064"/>
    <w:rsid w:val="4D50B3AF"/>
    <w:rsid w:val="4D9BD094"/>
    <w:rsid w:val="509E54A5"/>
    <w:rsid w:val="52FDF51F"/>
    <w:rsid w:val="5571C5C8"/>
    <w:rsid w:val="5EB20492"/>
    <w:rsid w:val="66040DE0"/>
    <w:rsid w:val="7375F238"/>
    <w:rsid w:val="73C16B07"/>
    <w:rsid w:val="7511C299"/>
    <w:rsid w:val="76809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E633C"/>
  <w15:docId w15:val="{08586DDD-D3BA-4319-9031-4188F03F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F6C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4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46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46D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6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6D"/>
    <w:rPr>
      <w:rFonts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62D"/>
  </w:style>
  <w:style w:type="paragraph" w:styleId="Stopka">
    <w:name w:val="footer"/>
    <w:basedOn w:val="Normalny"/>
    <w:link w:val="StopkaZnak"/>
    <w:uiPriority w:val="99"/>
    <w:unhideWhenUsed/>
    <w:rsid w:val="00CF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62D"/>
  </w:style>
  <w:style w:type="character" w:styleId="Hipercze">
    <w:name w:val="Hyperlink"/>
    <w:basedOn w:val="Domylnaczcionkaakapitu"/>
    <w:uiPriority w:val="99"/>
    <w:semiHidden/>
    <w:unhideWhenUsed/>
    <w:rsid w:val="00A5531F"/>
    <w:rPr>
      <w:color w:val="0000FF"/>
      <w:u w:val="single"/>
    </w:rPr>
  </w:style>
  <w:style w:type="paragraph" w:styleId="Bezodstpw">
    <w:name w:val="No Spacing"/>
    <w:uiPriority w:val="1"/>
    <w:qFormat/>
    <w:rsid w:val="00C65A56"/>
    <w:pPr>
      <w:spacing w:after="0" w:line="240" w:lineRule="auto"/>
    </w:pPr>
  </w:style>
  <w:style w:type="paragraph" w:customStyle="1" w:styleId="TableParagraph">
    <w:name w:val="Table Paragraph"/>
    <w:basedOn w:val="Normalny"/>
    <w:rsid w:val="00C65A56"/>
    <w:pPr>
      <w:suppressAutoHyphens/>
      <w:spacing w:after="160" w:line="252" w:lineRule="auto"/>
    </w:pPr>
    <w:rPr>
      <w:rFonts w:ascii="Calibri" w:eastAsia="Calibri" w:hAnsi="Calibri" w:cs="font964"/>
      <w:color w:val="00000A"/>
      <w:kern w:val="2"/>
      <w:sz w:val="22"/>
      <w:lang w:eastAsia="zh-CN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CF6C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6CB1"/>
    <w:pPr>
      <w:spacing w:before="240"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6C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6CB1"/>
  </w:style>
  <w:style w:type="paragraph" w:customStyle="1" w:styleId="Default">
    <w:name w:val="Default"/>
    <w:rsid w:val="00C53F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051C"/>
    <w:rPr>
      <w:b/>
      <w:bCs/>
    </w:rPr>
  </w:style>
  <w:style w:type="paragraph" w:styleId="NormalnyWeb">
    <w:name w:val="Normal (Web)"/>
    <w:basedOn w:val="Normalny"/>
    <w:uiPriority w:val="99"/>
    <w:unhideWhenUsed/>
    <w:rsid w:val="0066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ight">
    <w:name w:val="text-light"/>
    <w:basedOn w:val="Domylnaczcionkaakapitu"/>
    <w:rsid w:val="0066051C"/>
  </w:style>
  <w:style w:type="character" w:customStyle="1" w:styleId="st">
    <w:name w:val="st"/>
    <w:basedOn w:val="Domylnaczcionkaakapitu"/>
    <w:rsid w:val="0066051C"/>
  </w:style>
  <w:style w:type="character" w:customStyle="1" w:styleId="product-show-specification-item">
    <w:name w:val="product-show-specification-item"/>
    <w:basedOn w:val="Domylnaczcionkaakapitu"/>
    <w:rsid w:val="009A316C"/>
  </w:style>
  <w:style w:type="paragraph" w:customStyle="1" w:styleId="paragraph">
    <w:name w:val="paragraph"/>
    <w:basedOn w:val="Normalny"/>
    <w:rsid w:val="00AD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50E9"/>
  </w:style>
  <w:style w:type="character" w:customStyle="1" w:styleId="eop">
    <w:name w:val="eop"/>
    <w:basedOn w:val="Domylnaczcionkaakapitu"/>
    <w:rsid w:val="00AD50E9"/>
  </w:style>
  <w:style w:type="character" w:customStyle="1" w:styleId="spellingerror">
    <w:name w:val="spellingerror"/>
    <w:basedOn w:val="Domylnaczcionkaakapitu"/>
    <w:rsid w:val="00AD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86511-b1d2-490e-b5e2-5266a6ca5b80">
      <UserInfo>
        <DisplayName/>
        <AccountId xsi:nil="true"/>
        <AccountType/>
      </UserInfo>
    </SharedWithUsers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Props1.xml><?xml version="1.0" encoding="utf-8"?>
<ds:datastoreItem xmlns:ds="http://schemas.openxmlformats.org/officeDocument/2006/customXml" ds:itemID="{F03FB4A0-EC77-4C36-962A-308435893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F75C3-8B5D-4447-850E-37B59824C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176F5-6795-43C0-9E80-BF37B61EC3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4D1C87-0774-44C0-A011-08FF11087A0B}">
  <ds:schemaRefs>
    <ds:schemaRef ds:uri="http://schemas.microsoft.com/office/2006/metadata/properties"/>
    <ds:schemaRef ds:uri="http://schemas.microsoft.com/office/infopath/2007/PartnerControls"/>
    <ds:schemaRef ds:uri="7e986511-b1d2-490e-b5e2-5266a6ca5b80"/>
    <ds:schemaRef ds:uri="7b58c80c-2f66-4c9e-a099-eb5e6684b5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tomasz.moskalik@pit.lukasiewicz.gov.pl</dc:creator>
  <cp:keywords/>
  <cp:lastModifiedBy>Agnieszka Kamper  | Łukasiewicz - PIT</cp:lastModifiedBy>
  <cp:revision>37</cp:revision>
  <cp:lastPrinted>2021-12-03T14:50:00Z</cp:lastPrinted>
  <dcterms:created xsi:type="dcterms:W3CDTF">2022-06-25T13:45:00Z</dcterms:created>
  <dcterms:modified xsi:type="dcterms:W3CDTF">2022-10-20T13:10:00Z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