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031C" w14:textId="77777777" w:rsidR="00B426B1" w:rsidRPr="00A4312C" w:rsidRDefault="00B426B1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6C1380" w14:textId="77777777" w:rsidR="002E45F5" w:rsidRDefault="002E45F5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3034F689" w14:textId="77777777" w:rsidR="003C0F41" w:rsidRPr="00A4312C" w:rsidRDefault="003C0F41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Dostawy mięsa, podrobów i wędlin</w:t>
      </w:r>
    </w:p>
    <w:p w14:paraId="7AE2A1DC" w14:textId="77777777" w:rsidR="001C50D6" w:rsidRPr="00A4312C" w:rsidRDefault="001C50D6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636868AF" w14:textId="77777777" w:rsidR="001C50D6" w:rsidRPr="00A4312C" w:rsidRDefault="00F2315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WYMAGANIA DOTYCZACE WSZYSTKICH PAKIETÓW</w:t>
      </w:r>
    </w:p>
    <w:p w14:paraId="3784F3D7" w14:textId="77777777" w:rsidR="00B426B1" w:rsidRPr="00A4312C" w:rsidRDefault="00B426B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28B5906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 xml:space="preserve">I. Wymagania ogólne </w:t>
      </w:r>
    </w:p>
    <w:p w14:paraId="36E2ED75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1. Jakość przyjmowanego surowca musi odpowiadać normom handlowym oraz wymaganiom zamawiającego, czyli właściwości środków spożywczych określonych jako pożądane – stan idealny do małych odchyleń. </w:t>
      </w:r>
    </w:p>
    <w:p w14:paraId="3ABC76C6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>2. Jakość organoleptyczna żywności, której nie można ocenić przy przyjęciu towaru, sp</w:t>
      </w:r>
      <w:r w:rsidR="001C50D6" w:rsidRPr="00A4312C">
        <w:rPr>
          <w:rFonts w:ascii="Arial" w:hAnsi="Arial" w:cs="Arial"/>
          <w:color w:val="auto"/>
          <w:sz w:val="20"/>
          <w:szCs w:val="20"/>
        </w:rPr>
        <w:t>rawdzana jest przy produkcji. W </w:t>
      </w:r>
      <w:r w:rsidRPr="00A4312C">
        <w:rPr>
          <w:rFonts w:ascii="Arial" w:hAnsi="Arial" w:cs="Arial"/>
          <w:color w:val="auto"/>
          <w:sz w:val="20"/>
          <w:szCs w:val="20"/>
        </w:rPr>
        <w:t xml:space="preserve">przypadku nie spełnienia wymagań surowiec zostaje zwrócony do wykonawcy. </w:t>
      </w:r>
    </w:p>
    <w:p w14:paraId="6B256F88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3. Znakowanie artykułów spożywczych musi zapewnić ich pełną identyfikowalność. </w:t>
      </w:r>
    </w:p>
    <w:p w14:paraId="163499F0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4. W przypadku nieodpowiedniego oznakowania oraz środków spożywczych po dacie minimalnej trwałości lub przekroczonym terminie przydatności do spożycia nastąpi odmowa przyjęcia. </w:t>
      </w:r>
    </w:p>
    <w:p w14:paraId="7B024475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5. Materiał opakowaniowy i transportowy dopuszczony do kontaktu z żywnością, czysty. </w:t>
      </w:r>
    </w:p>
    <w:p w14:paraId="21092628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6. Wykonawca musi funkcjonować zgodnie z aktualnymi wymaganiami prawa żywnościowego i przestrzegać zasad Dobrej Praktyki Higienicznej i Produkcyjnej. </w:t>
      </w:r>
    </w:p>
    <w:p w14:paraId="77098480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7. Sposób, warunki dostawy oraz dostarczana żywność musi być zgodna z wymaganiami prawa żywnościowego, między innymi: (1) Rozporządzeniem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(2) Rozporządzeniem (WE) nr 853/2004 Parlamentu Europejskiego i Rady z dnia 29 kwietnia 2004 r. ustanawiające szczególne przepisy dotyczące higieny w odniesieniu do żywności pochodzenia zwierzęcego (Dz. Urz. UE L 139 z 30.04.2004, str. 55), (3) Ustawą z dnia 25 sierpnia 2006 r o bezpieczeństwie żywności i żywienia ( Dz. U. z dnia 27 września 2006 nr 171, poz. 1225 z </w:t>
      </w:r>
      <w:proofErr w:type="spellStart"/>
      <w:r w:rsidRPr="00A4312C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A4312C">
        <w:rPr>
          <w:rFonts w:ascii="Arial" w:hAnsi="Arial" w:cs="Arial"/>
          <w:color w:val="auto"/>
          <w:sz w:val="20"/>
          <w:szCs w:val="20"/>
        </w:rPr>
        <w:t xml:space="preserve">. zmianami), (4) Ustawą z dnia 16 grudnia 2005 r. o produktach pochodzenia zwierzęcego (Dz. U. z 2006 r. Nr 17, poz. 127 z </w:t>
      </w:r>
      <w:proofErr w:type="spellStart"/>
      <w:r w:rsidRPr="00A4312C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A4312C">
        <w:rPr>
          <w:rFonts w:ascii="Arial" w:hAnsi="Arial" w:cs="Arial"/>
          <w:color w:val="auto"/>
          <w:sz w:val="20"/>
          <w:szCs w:val="20"/>
        </w:rPr>
        <w:t>. zmianami), (5) Rozporządzeniem (UE) nr 1169/2001 z Dia 25.10.2011 w sprawie przekazywania konsumentom informacji na temat żywności, (6) wszelkimi aktami wykonawczymi obowiązującymi w zakresie nieregulowanym w powyższych dokumentach.</w:t>
      </w:r>
    </w:p>
    <w:p w14:paraId="432D16A4" w14:textId="77777777" w:rsidR="00DF5CE7" w:rsidRPr="00A4312C" w:rsidRDefault="00DF5CE7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3CA5A09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</w:rPr>
        <w:t xml:space="preserve">II. Warunki dostaw </w:t>
      </w:r>
    </w:p>
    <w:p w14:paraId="74ECD78B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>1. Dostarczane mięso i podroby muszą być I klasy, świeże, schłodzone i oznakowane zgodnie z obowiązującą normą. Dostawa mięsa i podrobów według wagi netto.</w:t>
      </w:r>
    </w:p>
    <w:p w14:paraId="3D15EC41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2. Realizacja dostaw w sposób ciągły, średnio 2-3 razy w tygodniu od poniedziałku do piątku, do magazynu Zespołu Żywienia Zamawiającego, w godzinach 7:00 - 9:00, z dostarczeniem i wniesieniem do magazynu oraz weryfikacją ilościową i jakościową w obecności wykonawcy. W sytuacji nagłej potrzeby Zamawiającego dostawa może zostać zrealizowana w sobotę. </w:t>
      </w:r>
    </w:p>
    <w:p w14:paraId="0D153DBA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3. Zamawiający wymaga by 2/3 terminu ważności produktu zarezerwowana była dla Zamawiającego. </w:t>
      </w:r>
    </w:p>
    <w:p w14:paraId="02EDC052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4. Uprawniony przedstawiciel Zamawiającego każdorazowo faksem lub za pomocą poczty elektronicznej zgłosi zapotrzebowanie na co najmniej 2-3 dni kalendarzowe przed wymaganym terminem dostawy. </w:t>
      </w:r>
    </w:p>
    <w:p w14:paraId="75F7C2A8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5. Wszystkie dostawy odbywać się będą wraz z rozładunkiem i wniesieniem do magazynu. </w:t>
      </w:r>
    </w:p>
    <w:p w14:paraId="3CF3A211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6. Dostarczony asortyment powinien być zgodny z zamówieniem. </w:t>
      </w:r>
    </w:p>
    <w:p w14:paraId="699D3A78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7. Zamawiający może, w uzasadnionych bieżącymi potrzebami wypadkach, czasowo korygować ilości i częstotliwość dostarczanego towaru i korekta ta nie wymaga formy pisemnej. </w:t>
      </w:r>
    </w:p>
    <w:p w14:paraId="4FD8F4B2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lastRenderedPageBreak/>
        <w:t xml:space="preserve">8. W przypadku dostawy mniejszej ilości asortymentu, aniżeli przewiduje to umowa, wynagrodzenie wykonawcy zostanie skorygowane na podstawie faktycznie dostarczonej ilości przedmiotu zamówienia. </w:t>
      </w:r>
    </w:p>
    <w:p w14:paraId="5130281B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9. Dostawy następować będą transportem własnym Wykonawcy, na jego koszt i ryzyko. Dostawy asortymentu w pojemnikach zamykanych, szczelnych. </w:t>
      </w:r>
    </w:p>
    <w:p w14:paraId="3F7F6CAD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10. W przypadkach nienależytego wykonania zobowiązania przez Wykonawcę, tj.: </w:t>
      </w:r>
    </w:p>
    <w:p w14:paraId="1678ECA9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a) niedotrzymania terminu dostawy, </w:t>
      </w:r>
    </w:p>
    <w:p w14:paraId="381BD1A2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b) dostarczenia towaru wadliwego pod względem jakościowym, </w:t>
      </w:r>
    </w:p>
    <w:p w14:paraId="1E45FD35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c) dostarczenia towaru w ilości innej niż zgłoszone zapotrzebowanie, </w:t>
      </w:r>
    </w:p>
    <w:p w14:paraId="7E0FAD6C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Zamawiającemu przysługuje prawo do zakupu towaru u osób trzecich na koszt Wykonawcy. </w:t>
      </w:r>
    </w:p>
    <w:p w14:paraId="3A7CF9E7" w14:textId="77777777" w:rsidR="0035140E" w:rsidRPr="00A4312C" w:rsidRDefault="00F23151" w:rsidP="0035140E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12C">
        <w:rPr>
          <w:rFonts w:ascii="Arial" w:hAnsi="Arial" w:cs="Arial"/>
          <w:sz w:val="20"/>
          <w:szCs w:val="20"/>
        </w:rPr>
        <w:t xml:space="preserve">11. </w:t>
      </w:r>
      <w:r w:rsidR="0035140E" w:rsidRPr="00A4312C">
        <w:rPr>
          <w:rFonts w:ascii="Arial" w:eastAsia="Times New Roman" w:hAnsi="Arial" w:cs="Arial"/>
          <w:sz w:val="20"/>
          <w:szCs w:val="20"/>
          <w:lang w:eastAsia="pl-PL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678BDB85" w14:textId="77777777" w:rsidR="00DF5CE7" w:rsidRPr="00A4312C" w:rsidRDefault="00DF5CE7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B717DE4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</w:rPr>
        <w:t xml:space="preserve">III. Wymagania przy każdej dostawie </w:t>
      </w:r>
    </w:p>
    <w:p w14:paraId="4BF78857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1. Do każdej partii wysyłkowej „Handlowy dokument identyfikacyjny”, zgodnie z: (1)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28.01.2002, (2) przepisami art. 7 rozporządzenia (WE) nr 853/2004 stanowiącymi, że „w przypadku obowiązywania wymogu zgodnie z załącznikiem II lub III, przedsiębiorstwa sektora spożywczego zobowiązane są zapewnić, aby przesyłkom produktów pochodzenia zwierzęcego towarzyszyły świadectwa lub inne dokumenty”. Ponieważ w chwili obecnej przepisy rozporządzeń higienicznych oraz aktów prawnych wydanych na ich podstawie nie regulują kwestii wystawiania HDI, zgodnie z interpretacją Ministerstwa Rolnictwa i Rozwoju Wsi mają nadal zastosowanie odpowiednie przepisy rozporządzeń Ministra Rolnictwa i Rozwoju Wsi, wydane na podstawie art. 5 ust. 2 uchylonej ustawy (zakresu informacji objętych dokumentem HDI, zawarty w art. 27 ustawy z dnia 29 stycznia 2004 r. o wymaganiach weterynaryjnych dla produktów pochodzenia zwierzęcego); (3) przepisami art. 18 rozporządzenia (WE) nr 178/2002 podmioty działające na rynku spożywczym powinny móc zidentyfikować każdą osobę, która dostarczyła im środek spożywczy jak również przedsiębiorstwa, którym dostarczyły swoje produkty; (4) ustawą z dnia 16 grudnia 2005 r. o produktach pochodzenia zwierzęcego (Dz. U. z 2006 r. Nr 17, poz. 127 z </w:t>
      </w:r>
      <w:proofErr w:type="spellStart"/>
      <w:r w:rsidRPr="00A4312C">
        <w:rPr>
          <w:rFonts w:ascii="Arial" w:hAnsi="Arial" w:cs="Arial"/>
          <w:sz w:val="20"/>
          <w:szCs w:val="20"/>
        </w:rPr>
        <w:t>późn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. zmianami). </w:t>
      </w:r>
    </w:p>
    <w:p w14:paraId="72365CD3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2. Trwała etykieta w języku polskim zawierającą minimum: producenta, opis asortymentu, temperaturę przechowywania, datę przydatności do spożycia (Zgodna z Rozporządzeniem (UE) nr 1169/2001 z dnia 25.10.2011 w sprawie przekazywania konsumentom informacji na temat żywności) oraz 853/2004. </w:t>
      </w:r>
    </w:p>
    <w:p w14:paraId="2A940815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3. Dokumenty do wglądu: dopuszczenie środka transportu przez PPIS do przewozu żywności, aktualna karta zdrowia kierowcy, potwierdzenie wykonywania mycia i dezynfekcji pojazdu, którym przewożona jest żywność, potwierdzenie zachowania łańcucha chłodniczego - zapisy temperatur z komory transportowej (warunki transportowe, temperatura i higiena dostawy: muszą być zgodne z: (1) wymaganiami Umowy o przewozach szybko psujących się artykułów żywnościowych i o specjalnych środkach transportu przeznaczonych do tych przewozów (Agreement on the International </w:t>
      </w:r>
      <w:proofErr w:type="spellStart"/>
      <w:r w:rsidRPr="00A4312C">
        <w:rPr>
          <w:rFonts w:ascii="Arial" w:hAnsi="Arial" w:cs="Arial"/>
          <w:sz w:val="20"/>
          <w:szCs w:val="20"/>
        </w:rPr>
        <w:t>Carriage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A4312C">
        <w:rPr>
          <w:rFonts w:ascii="Arial" w:hAnsi="Arial" w:cs="Arial"/>
          <w:sz w:val="20"/>
          <w:szCs w:val="20"/>
        </w:rPr>
        <w:t>PerishableFoodstuff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 s and on the Special </w:t>
      </w:r>
      <w:proofErr w:type="spellStart"/>
      <w:r w:rsidRPr="00A4312C">
        <w:rPr>
          <w:rFonts w:ascii="Arial" w:hAnsi="Arial" w:cs="Arial"/>
          <w:sz w:val="20"/>
          <w:szCs w:val="20"/>
        </w:rPr>
        <w:t>Equipment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 to be </w:t>
      </w:r>
      <w:proofErr w:type="spellStart"/>
      <w:r w:rsidRPr="00A4312C">
        <w:rPr>
          <w:rFonts w:ascii="Arial" w:hAnsi="Arial" w:cs="Arial"/>
          <w:sz w:val="20"/>
          <w:szCs w:val="20"/>
        </w:rPr>
        <w:t>Used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A4312C">
        <w:rPr>
          <w:rFonts w:ascii="Arial" w:hAnsi="Arial" w:cs="Arial"/>
          <w:sz w:val="20"/>
          <w:szCs w:val="20"/>
        </w:rPr>
        <w:t>suchCarriage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), Dz.U. z dnia 1 maja 2015, poz.667, (2) wymaganiami Ustawy o transporcie drogowym z dnia 6 września 2001 r. (Dz. U 2001 nr 125 poz. 1371), zasadami GMP/GHP min: czysta kabina transportowa, (3) wymagana czysta odzież ochronna dostawcy oraz schludny, estetyczny, nie budzący zastrzeżeń co do higieny wygląd). </w:t>
      </w:r>
    </w:p>
    <w:p w14:paraId="0C06EA2B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lastRenderedPageBreak/>
        <w:t xml:space="preserve">4. W przypadku niespełnienia warunków dostawy (niewłaściwa jakość, brak wymaganych dokumentów itd.) i odmowy przyjęcia wykonawca musi w tym samym dniu do godz. 14.00 dostarczyć produkt zgodny pod względem jakościowym i ilościowym aby zapewnić ciągłość produkcji. </w:t>
      </w:r>
    </w:p>
    <w:p w14:paraId="0052339D" w14:textId="77777777" w:rsidR="00F23151" w:rsidRPr="00A4312C" w:rsidRDefault="00F23151" w:rsidP="00F2315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C92C627" w14:textId="77777777" w:rsidR="00F23151" w:rsidRPr="00A4312C" w:rsidRDefault="00F23151" w:rsidP="00F231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  <w:highlight w:val="lightGray"/>
        </w:rPr>
        <w:t>PAKIET I – MIĘSO I PODROBY</w:t>
      </w:r>
    </w:p>
    <w:p w14:paraId="55C8C83E" w14:textId="77777777" w:rsidR="001C50D6" w:rsidRPr="00A4312C" w:rsidRDefault="001C50D6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>Wymagania szczegółowe</w:t>
      </w:r>
      <w:r w:rsidR="00F23151" w:rsidRPr="00A4312C">
        <w:rPr>
          <w:rFonts w:ascii="Arial" w:hAnsi="Arial" w:cs="Arial"/>
          <w:b/>
          <w:bCs/>
          <w:color w:val="auto"/>
          <w:sz w:val="20"/>
          <w:szCs w:val="20"/>
        </w:rPr>
        <w:t xml:space="preserve"> dotyczące właściwości żywności:</w:t>
      </w:r>
    </w:p>
    <w:tbl>
      <w:tblPr>
        <w:tblW w:w="94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572631" w:rsidRPr="00A4312C" w14:paraId="501150F7" w14:textId="77777777" w:rsidTr="00572631">
        <w:trPr>
          <w:trHeight w:val="91"/>
        </w:trPr>
        <w:tc>
          <w:tcPr>
            <w:tcW w:w="9439" w:type="dxa"/>
          </w:tcPr>
          <w:p w14:paraId="12B6E757" w14:textId="77777777"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560"/>
              <w:gridCol w:w="6519"/>
            </w:tblGrid>
            <w:tr w:rsidR="00572631" w:rsidRPr="00A4312C" w14:paraId="735FAA69" w14:textId="77777777" w:rsidTr="004732A1">
              <w:tc>
                <w:tcPr>
                  <w:tcW w:w="9208" w:type="dxa"/>
                  <w:gridSpan w:val="3"/>
                </w:tcPr>
                <w:p w14:paraId="0DD5AEE7" w14:textId="77777777" w:rsidR="00572631" w:rsidRPr="00A4312C" w:rsidRDefault="00572631" w:rsidP="004732A1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Grupa asortymentowa:</w:t>
                  </w:r>
                </w:p>
                <w:p w14:paraId="59A39388" w14:textId="5FA8C6C0" w:rsidR="00572631" w:rsidRPr="00A4312C" w:rsidRDefault="00572631" w:rsidP="004732A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Świeże: karkówka 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wieprzowa </w:t>
                  </w: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b/kości, schab b/kości, mięso wieprzowe b/kości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(łopatka i szynka)</w:t>
                  </w: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mięso wołowe b/kości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(łopatka, </w:t>
                  </w:r>
                  <w:r w:rsidR="005947D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na 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mielone, pieczeniowe)</w:t>
                  </w:r>
                </w:p>
              </w:tc>
            </w:tr>
            <w:tr w:rsidR="00572631" w:rsidRPr="00A4312C" w14:paraId="04B43A56" w14:textId="77777777" w:rsidTr="004732A1">
              <w:tc>
                <w:tcPr>
                  <w:tcW w:w="2689" w:type="dxa"/>
                  <w:gridSpan w:val="2"/>
                </w:tcPr>
                <w:p w14:paraId="38196E76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Opakowanie, opakowanie transportowe</w:t>
                  </w:r>
                </w:p>
              </w:tc>
              <w:tc>
                <w:tcPr>
                  <w:tcW w:w="6519" w:type="dxa"/>
                </w:tcPr>
                <w:p w14:paraId="42AF897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Folia, </w:t>
                  </w:r>
                  <w:proofErr w:type="spellStart"/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vac</w:t>
                  </w:r>
                  <w:proofErr w:type="spellEnd"/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lub luzem. </w:t>
                  </w:r>
                </w:p>
                <w:p w14:paraId="633AA4CD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Pojemniki czyste, nie uszkodzone, zamknięte, prawidłowo oznakowane. </w:t>
                  </w:r>
                </w:p>
                <w:p w14:paraId="5BD13A3E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Dostawa w lodzie, dostawy asortymentu w wodzie (z rozpuszczonego lodu) nie będą przyjmowane.</w:t>
                  </w:r>
                </w:p>
              </w:tc>
            </w:tr>
            <w:tr w:rsidR="00572631" w:rsidRPr="00A4312C" w14:paraId="0AC0B22F" w14:textId="77777777" w:rsidTr="004732A1">
              <w:tc>
                <w:tcPr>
                  <w:tcW w:w="1129" w:type="dxa"/>
                  <w:vMerge w:val="restart"/>
                </w:tcPr>
                <w:p w14:paraId="112EB89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Tkanka mięsna</w:t>
                  </w:r>
                </w:p>
              </w:tc>
              <w:tc>
                <w:tcPr>
                  <w:tcW w:w="1560" w:type="dxa"/>
                </w:tcPr>
                <w:p w14:paraId="486CD119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powierzchnia</w:t>
                  </w:r>
                </w:p>
              </w:tc>
              <w:tc>
                <w:tcPr>
                  <w:tcW w:w="6519" w:type="dxa"/>
                </w:tcPr>
                <w:p w14:paraId="119E8E2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Sucha, matowa (sucha skórka)</w:t>
                  </w:r>
                </w:p>
              </w:tc>
            </w:tr>
            <w:tr w:rsidR="00572631" w:rsidRPr="00A4312C" w14:paraId="25D00033" w14:textId="77777777" w:rsidTr="004732A1">
              <w:tc>
                <w:tcPr>
                  <w:tcW w:w="1129" w:type="dxa"/>
                  <w:vMerge/>
                </w:tcPr>
                <w:p w14:paraId="1D806F25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6334AF83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6519" w:type="dxa"/>
                </w:tcPr>
                <w:p w14:paraId="773E22F5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Bladoróżowa do czerwonej, dopuszczalne zmatowienia</w:t>
                  </w:r>
                </w:p>
              </w:tc>
            </w:tr>
            <w:tr w:rsidR="00572631" w:rsidRPr="00A4312C" w14:paraId="5EB2DB9B" w14:textId="77777777" w:rsidTr="004732A1">
              <w:tc>
                <w:tcPr>
                  <w:tcW w:w="2689" w:type="dxa"/>
                  <w:gridSpan w:val="2"/>
                </w:tcPr>
                <w:p w14:paraId="37A46D49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Przekrój</w:t>
                  </w:r>
                </w:p>
              </w:tc>
              <w:tc>
                <w:tcPr>
                  <w:tcW w:w="6519" w:type="dxa"/>
                </w:tcPr>
                <w:p w14:paraId="3A014B4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Lekko wilgotny, sok mięsny przezroczysty, barwa typowa</w:t>
                  </w:r>
                </w:p>
              </w:tc>
            </w:tr>
            <w:tr w:rsidR="00572631" w:rsidRPr="00A4312C" w14:paraId="7442635B" w14:textId="77777777" w:rsidTr="004732A1">
              <w:tc>
                <w:tcPr>
                  <w:tcW w:w="2689" w:type="dxa"/>
                  <w:gridSpan w:val="2"/>
                </w:tcPr>
                <w:p w14:paraId="0E9FB535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Konsystencja</w:t>
                  </w:r>
                </w:p>
              </w:tc>
              <w:tc>
                <w:tcPr>
                  <w:tcW w:w="6519" w:type="dxa"/>
                </w:tcPr>
                <w:p w14:paraId="1FF77B50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Jędrna, elastyczna, zagłębienie zrobione palcem szybko się wyrównuje, czysta, gładka, niezakrwawiona, niepostrzępiona, bez opiłków kości, przekrwień, głębszych nacięć, błon, tłuszczu</w:t>
                  </w:r>
                </w:p>
              </w:tc>
            </w:tr>
            <w:tr w:rsidR="00572631" w:rsidRPr="00A4312C" w14:paraId="5511C382" w14:textId="77777777" w:rsidTr="004732A1">
              <w:tc>
                <w:tcPr>
                  <w:tcW w:w="2689" w:type="dxa"/>
                  <w:gridSpan w:val="2"/>
                </w:tcPr>
                <w:p w14:paraId="31EA9C36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Zapach</w:t>
                  </w:r>
                </w:p>
              </w:tc>
              <w:tc>
                <w:tcPr>
                  <w:tcW w:w="6519" w:type="dxa"/>
                </w:tcPr>
                <w:p w14:paraId="10778ABA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Swoisty dla mięsa świeżego, bez oznak zaparzenia i rozpoczynającego się psucia</w:t>
                  </w:r>
                </w:p>
              </w:tc>
            </w:tr>
            <w:tr w:rsidR="00572631" w:rsidRPr="00A4312C" w14:paraId="7A634FB5" w14:textId="77777777" w:rsidTr="004732A1">
              <w:tc>
                <w:tcPr>
                  <w:tcW w:w="1129" w:type="dxa"/>
                  <w:vMerge w:val="restart"/>
                </w:tcPr>
                <w:p w14:paraId="25862613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Tłuszcz</w:t>
                  </w:r>
                </w:p>
              </w:tc>
              <w:tc>
                <w:tcPr>
                  <w:tcW w:w="1560" w:type="dxa"/>
                </w:tcPr>
                <w:p w14:paraId="266F6432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6519" w:type="dxa"/>
                </w:tcPr>
                <w:p w14:paraId="1A639BF9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Biała z odcieniem kremowym lub lekko różowym</w:t>
                  </w:r>
                </w:p>
              </w:tc>
            </w:tr>
            <w:tr w:rsidR="00572631" w:rsidRPr="00A4312C" w14:paraId="106B69D9" w14:textId="77777777" w:rsidTr="004732A1">
              <w:tc>
                <w:tcPr>
                  <w:tcW w:w="1129" w:type="dxa"/>
                  <w:vMerge/>
                </w:tcPr>
                <w:p w14:paraId="4EF5D20E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4788544D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konsystencja</w:t>
                  </w:r>
                </w:p>
              </w:tc>
              <w:tc>
                <w:tcPr>
                  <w:tcW w:w="6519" w:type="dxa"/>
                </w:tcPr>
                <w:p w14:paraId="5416F96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Twarda, krucha, łamliwa</w:t>
                  </w:r>
                </w:p>
              </w:tc>
            </w:tr>
            <w:tr w:rsidR="00572631" w:rsidRPr="00A4312C" w14:paraId="5E0CBB94" w14:textId="77777777" w:rsidTr="004732A1">
              <w:tc>
                <w:tcPr>
                  <w:tcW w:w="1129" w:type="dxa"/>
                  <w:vMerge/>
                </w:tcPr>
                <w:p w14:paraId="03C8537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3737E250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zapach</w:t>
                  </w:r>
                </w:p>
              </w:tc>
              <w:tc>
                <w:tcPr>
                  <w:tcW w:w="6519" w:type="dxa"/>
                </w:tcPr>
                <w:p w14:paraId="75F1F339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swoisty dla tłuszczu świeżego</w:t>
                  </w:r>
                </w:p>
              </w:tc>
            </w:tr>
            <w:tr w:rsidR="00572631" w:rsidRPr="00A4312C" w14:paraId="36E76A9E" w14:textId="77777777" w:rsidTr="004732A1">
              <w:tc>
                <w:tcPr>
                  <w:tcW w:w="2689" w:type="dxa"/>
                  <w:gridSpan w:val="2"/>
                </w:tcPr>
                <w:p w14:paraId="29850FE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Wywar podczas gotowania</w:t>
                  </w:r>
                </w:p>
              </w:tc>
              <w:tc>
                <w:tcPr>
                  <w:tcW w:w="6519" w:type="dxa"/>
                </w:tcPr>
                <w:p w14:paraId="70C0FE44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Przezroczysty, aromatyczny</w:t>
                  </w:r>
                </w:p>
              </w:tc>
            </w:tr>
            <w:tr w:rsidR="00572631" w:rsidRPr="00A4312C" w14:paraId="7032D6C4" w14:textId="77777777" w:rsidTr="004732A1">
              <w:tc>
                <w:tcPr>
                  <w:tcW w:w="2689" w:type="dxa"/>
                  <w:gridSpan w:val="2"/>
                </w:tcPr>
                <w:p w14:paraId="66F2093C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Cechy dyskwalifikujące</w:t>
                  </w:r>
                </w:p>
              </w:tc>
              <w:tc>
                <w:tcPr>
                  <w:tcW w:w="6519" w:type="dxa"/>
                </w:tcPr>
                <w:p w14:paraId="6E593AD4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Obce posmaki, zapachy, oślizgłość, nalot pleśni, zazielenienie mięsa, objawy obniżenia jędrności i elastyczności, objawy wskazujące na zaparzenie mięsa, objawy przymarznięcia, oznaki zamrożenia</w:t>
                  </w:r>
                </w:p>
              </w:tc>
            </w:tr>
            <w:tr w:rsidR="00572631" w:rsidRPr="00A4312C" w14:paraId="0BC84473" w14:textId="77777777" w:rsidTr="004732A1">
              <w:tc>
                <w:tcPr>
                  <w:tcW w:w="9208" w:type="dxa"/>
                  <w:gridSpan w:val="3"/>
                </w:tcPr>
                <w:p w14:paraId="696611DD" w14:textId="77777777" w:rsidR="00572631" w:rsidRPr="00A4312C" w:rsidRDefault="00572631" w:rsidP="004732A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Wątroba wieprzowa, ozory wieprzowe, słonina wieprzowa, flaki wołowe, smalec</w:t>
                  </w:r>
                </w:p>
              </w:tc>
            </w:tr>
            <w:tr w:rsidR="00572631" w:rsidRPr="00A4312C" w14:paraId="3B3B394C" w14:textId="77777777" w:rsidTr="004732A1">
              <w:tc>
                <w:tcPr>
                  <w:tcW w:w="9208" w:type="dxa"/>
                  <w:gridSpan w:val="3"/>
                </w:tcPr>
                <w:p w14:paraId="1CF6983E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Narząd miąższowy o budowie zrazikowej, złożony z kliku płatów, ozory i flaki oczyszczone, słonina w płatach, smalec kostka lub baton</w:t>
                  </w:r>
                </w:p>
              </w:tc>
            </w:tr>
            <w:tr w:rsidR="00572631" w:rsidRPr="00A4312C" w14:paraId="53A31285" w14:textId="77777777" w:rsidTr="004732A1">
              <w:tc>
                <w:tcPr>
                  <w:tcW w:w="2689" w:type="dxa"/>
                  <w:gridSpan w:val="2"/>
                </w:tcPr>
                <w:p w14:paraId="6A11E9F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Wygląd</w:t>
                  </w:r>
                </w:p>
              </w:tc>
              <w:tc>
                <w:tcPr>
                  <w:tcW w:w="6519" w:type="dxa"/>
                </w:tcPr>
                <w:p w14:paraId="4C4A2610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Pokryta błyszczącą błoną, słonina bez skóry w płatach, ozory i flaki bez zanieczyszczeń , smalec biały bez zanieczyszczeń</w:t>
                  </w:r>
                </w:p>
              </w:tc>
            </w:tr>
            <w:tr w:rsidR="00572631" w:rsidRPr="00A4312C" w14:paraId="460C550B" w14:textId="77777777" w:rsidTr="004732A1">
              <w:tc>
                <w:tcPr>
                  <w:tcW w:w="2689" w:type="dxa"/>
                  <w:gridSpan w:val="2"/>
                </w:tcPr>
                <w:p w14:paraId="320A68E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Konsystencja</w:t>
                  </w:r>
                </w:p>
              </w:tc>
              <w:tc>
                <w:tcPr>
                  <w:tcW w:w="6519" w:type="dxa"/>
                </w:tcPr>
                <w:p w14:paraId="546872E3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Wątroba jędrna, słonina lekko twarda, ozory twarde, flaki zwarte i pokrojone w paski , świeże, smalec w kostkach lub w batonie, lekko miękka</w:t>
                  </w:r>
                </w:p>
              </w:tc>
            </w:tr>
            <w:tr w:rsidR="00572631" w:rsidRPr="00A4312C" w14:paraId="3DDED798" w14:textId="77777777" w:rsidTr="004732A1">
              <w:tc>
                <w:tcPr>
                  <w:tcW w:w="2689" w:type="dxa"/>
                  <w:gridSpan w:val="2"/>
                </w:tcPr>
                <w:p w14:paraId="62275405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Zapach</w:t>
                  </w:r>
                </w:p>
              </w:tc>
              <w:tc>
                <w:tcPr>
                  <w:tcW w:w="6519" w:type="dxa"/>
                </w:tcPr>
                <w:p w14:paraId="19CF3988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Swoisty dla każdego z produktu</w:t>
                  </w:r>
                </w:p>
              </w:tc>
            </w:tr>
            <w:tr w:rsidR="00572631" w:rsidRPr="00A4312C" w14:paraId="7213121E" w14:textId="77777777" w:rsidTr="004732A1">
              <w:tc>
                <w:tcPr>
                  <w:tcW w:w="2689" w:type="dxa"/>
                  <w:gridSpan w:val="2"/>
                </w:tcPr>
                <w:p w14:paraId="2901BD1C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6519" w:type="dxa"/>
                </w:tcPr>
                <w:p w14:paraId="42C09B50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Brązowo wiśniowa dla wątroby, biała lub lekko różowa dla słoniny, ozór kremowy, lekko różowy, flaki białe lub kremowe, smalec biały</w:t>
                  </w:r>
                </w:p>
              </w:tc>
            </w:tr>
            <w:tr w:rsidR="00572631" w:rsidRPr="00A4312C" w14:paraId="30E17B53" w14:textId="77777777" w:rsidTr="004732A1">
              <w:trPr>
                <w:trHeight w:val="477"/>
              </w:trPr>
              <w:tc>
                <w:tcPr>
                  <w:tcW w:w="2689" w:type="dxa"/>
                  <w:gridSpan w:val="2"/>
                </w:tcPr>
                <w:p w14:paraId="60AB02B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Właściwości fizykochemiczne i biologiczne</w:t>
                  </w:r>
                </w:p>
              </w:tc>
              <w:tc>
                <w:tcPr>
                  <w:tcW w:w="6519" w:type="dxa"/>
                </w:tcPr>
                <w:p w14:paraId="1B94A743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Brak zanieczyszczeń chemicznych, brak oznak i obecności pleśni, brak zanieczyszczeń mikrobiologicznych i bakterii chorobotwórczych</w:t>
                  </w:r>
                </w:p>
              </w:tc>
            </w:tr>
          </w:tbl>
          <w:p w14:paraId="5544EBA7" w14:textId="77777777"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BF1C4" w14:textId="77777777" w:rsidR="00DF5CE7" w:rsidRPr="00A4312C" w:rsidRDefault="00DF5CE7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3956C478" w14:textId="77777777" w:rsidR="00181728" w:rsidRPr="00A4312C" w:rsidRDefault="00181728" w:rsidP="001C50D6">
      <w:pPr>
        <w:pStyle w:val="Default"/>
        <w:spacing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Pakiet II</w:t>
      </w:r>
      <w:r w:rsidR="001C50D6"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 xml:space="preserve"> - </w:t>
      </w: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MIĘSO I PODROBY DROBIOWE</w:t>
      </w:r>
    </w:p>
    <w:p w14:paraId="50BC0862" w14:textId="77777777" w:rsidR="001C50D6" w:rsidRPr="00A4312C" w:rsidRDefault="001C50D6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>Wymagania dotyczące właściwości żywności</w:t>
      </w:r>
      <w:r w:rsidR="00F23151" w:rsidRPr="00A4312C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589A7ACE" w14:textId="77777777" w:rsidR="00572631" w:rsidRPr="00A4312C" w:rsidRDefault="0057263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119"/>
      </w:tblGrid>
      <w:tr w:rsidR="00572631" w:rsidRPr="00A4312C" w14:paraId="1D88BFEF" w14:textId="77777777" w:rsidTr="004732A1">
        <w:tc>
          <w:tcPr>
            <w:tcW w:w="9233" w:type="dxa"/>
            <w:gridSpan w:val="3"/>
          </w:tcPr>
          <w:p w14:paraId="39661D8F" w14:textId="5E492DAE" w:rsidR="00572631" w:rsidRPr="00A4312C" w:rsidRDefault="00572631" w:rsidP="00132564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Grupa asortymentowa:</w:t>
            </w:r>
            <w:r w:rsidR="00132564" w:rsidRPr="0013256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Kurczak – filet z piersi, udziec, porcja rosołowa - korpus, ćwiartka tylna, kura rosołowa</w:t>
            </w:r>
            <w:r w:rsidR="0013256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</w:t>
            </w:r>
            <w:r w:rsidR="00132564" w:rsidRPr="0013256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Indyk – udziec</w:t>
            </w:r>
          </w:p>
        </w:tc>
      </w:tr>
      <w:tr w:rsidR="00572631" w:rsidRPr="00A4312C" w14:paraId="3FC4CA37" w14:textId="77777777" w:rsidTr="004732A1">
        <w:tc>
          <w:tcPr>
            <w:tcW w:w="3114" w:type="dxa"/>
            <w:gridSpan w:val="2"/>
          </w:tcPr>
          <w:p w14:paraId="2237E42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Opakowanie, opakowanie transportowe</w:t>
            </w:r>
          </w:p>
        </w:tc>
        <w:tc>
          <w:tcPr>
            <w:tcW w:w="6119" w:type="dxa"/>
          </w:tcPr>
          <w:p w14:paraId="55388C1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Vac</w:t>
            </w:r>
            <w:proofErr w:type="spellEnd"/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lub luzem </w:t>
            </w:r>
          </w:p>
          <w:p w14:paraId="7562A1E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lastRenderedPageBreak/>
              <w:t xml:space="preserve">Pojemniki czyste, nie uszkodzone, zamknięte, szczelne, prawidłowo oznakowane. </w:t>
            </w:r>
          </w:p>
          <w:p w14:paraId="63EABF9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Dostawa w lodzie, dostawy asortymentu w wodzie (z rozpuszczonego lodu) nie będą przyjmowane</w:t>
            </w:r>
          </w:p>
        </w:tc>
      </w:tr>
      <w:tr w:rsidR="00572631" w:rsidRPr="00A4312C" w14:paraId="1A6D2B6F" w14:textId="77777777" w:rsidTr="004732A1">
        <w:tc>
          <w:tcPr>
            <w:tcW w:w="3114" w:type="dxa"/>
            <w:gridSpan w:val="2"/>
          </w:tcPr>
          <w:p w14:paraId="7B8E68F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Właściwości fizykochemiczne i biologiczne</w:t>
            </w:r>
          </w:p>
        </w:tc>
        <w:tc>
          <w:tcPr>
            <w:tcW w:w="6119" w:type="dxa"/>
          </w:tcPr>
          <w:p w14:paraId="215D7C10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Brak zanieczyszczeń chemicznych, brak oznak i obecności pleśni, brak zanieczyszczeń mikrobiologicznych i bakterii chorobotwórczych. Asortyment bez nadmiernego tłuszczu.</w:t>
            </w:r>
          </w:p>
        </w:tc>
      </w:tr>
      <w:tr w:rsidR="00572631" w:rsidRPr="00A4312C" w14:paraId="61E076AC" w14:textId="77777777" w:rsidTr="004732A1">
        <w:tc>
          <w:tcPr>
            <w:tcW w:w="9233" w:type="dxa"/>
            <w:gridSpan w:val="3"/>
          </w:tcPr>
          <w:p w14:paraId="40D26103" w14:textId="43C7DE22"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72631" w:rsidRPr="00A4312C" w14:paraId="3D6B762C" w14:textId="77777777" w:rsidTr="004732A1">
        <w:tc>
          <w:tcPr>
            <w:tcW w:w="1413" w:type="dxa"/>
            <w:vMerge w:val="restart"/>
          </w:tcPr>
          <w:p w14:paraId="7B35825E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Tkanka mięsna</w:t>
            </w:r>
          </w:p>
        </w:tc>
        <w:tc>
          <w:tcPr>
            <w:tcW w:w="1701" w:type="dxa"/>
          </w:tcPr>
          <w:p w14:paraId="4ED740D7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powierzchnia</w:t>
            </w:r>
          </w:p>
        </w:tc>
        <w:tc>
          <w:tcPr>
            <w:tcW w:w="6119" w:type="dxa"/>
          </w:tcPr>
          <w:p w14:paraId="32DF592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Skóra na całej powierzchni pozbawiona pierza, sucha, matowa, barwa skóry białokremowa, dopuszczalne niejednolite zabarwienie skóry, z tłuszczem podskórnym</w:t>
            </w:r>
          </w:p>
        </w:tc>
      </w:tr>
      <w:tr w:rsidR="00572631" w:rsidRPr="00A4312C" w14:paraId="411DA123" w14:textId="77777777" w:rsidTr="004732A1">
        <w:tc>
          <w:tcPr>
            <w:tcW w:w="1413" w:type="dxa"/>
            <w:vMerge/>
          </w:tcPr>
          <w:p w14:paraId="5EA1436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A2F8C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barwa</w:t>
            </w:r>
          </w:p>
        </w:tc>
        <w:tc>
          <w:tcPr>
            <w:tcW w:w="6119" w:type="dxa"/>
          </w:tcPr>
          <w:p w14:paraId="662F56B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Jasnoczerwona, naturalna dla skóry i mięśnia, niedopuszczalne krwawe wylewy</w:t>
            </w:r>
          </w:p>
        </w:tc>
      </w:tr>
      <w:tr w:rsidR="00572631" w:rsidRPr="00A4312C" w14:paraId="73C48CD8" w14:textId="77777777" w:rsidTr="004732A1">
        <w:tc>
          <w:tcPr>
            <w:tcW w:w="1413" w:type="dxa"/>
            <w:vMerge/>
          </w:tcPr>
          <w:p w14:paraId="28BB979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B2D6C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wygląd</w:t>
            </w:r>
          </w:p>
        </w:tc>
        <w:tc>
          <w:tcPr>
            <w:tcW w:w="6119" w:type="dxa"/>
          </w:tcPr>
          <w:p w14:paraId="4AE5FA6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Odpowiednie umięśnienie elementów z kością, gruba warstwa na mostku, nie dopuszczalne mięśnie i skóra nie związane ze sobą, linie cięć równe i gładkie, dopuszczalne niewielkie nacięcia skóry i mięśni przy krawędzi ciała</w:t>
            </w:r>
          </w:p>
        </w:tc>
      </w:tr>
      <w:tr w:rsidR="00572631" w:rsidRPr="00A4312C" w14:paraId="65A40706" w14:textId="77777777" w:rsidTr="004732A1">
        <w:tc>
          <w:tcPr>
            <w:tcW w:w="3114" w:type="dxa"/>
            <w:gridSpan w:val="2"/>
          </w:tcPr>
          <w:p w14:paraId="565C4097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Przekrój</w:t>
            </w:r>
          </w:p>
        </w:tc>
        <w:tc>
          <w:tcPr>
            <w:tcW w:w="6119" w:type="dxa"/>
          </w:tcPr>
          <w:p w14:paraId="2C26C017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Lekko wilgotny, sok mięsny przezroczysty, barwa typowa</w:t>
            </w:r>
          </w:p>
        </w:tc>
      </w:tr>
      <w:tr w:rsidR="00572631" w:rsidRPr="00A4312C" w14:paraId="7D8CEA95" w14:textId="77777777" w:rsidTr="004732A1">
        <w:tc>
          <w:tcPr>
            <w:tcW w:w="3114" w:type="dxa"/>
            <w:gridSpan w:val="2"/>
          </w:tcPr>
          <w:p w14:paraId="60AE54C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Konsystencja</w:t>
            </w:r>
          </w:p>
        </w:tc>
        <w:tc>
          <w:tcPr>
            <w:tcW w:w="6119" w:type="dxa"/>
          </w:tcPr>
          <w:p w14:paraId="1AF67FAE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Jędrna, elastyczna, zagłębienie zrobione palcem szybko się wyrównuje</w:t>
            </w:r>
          </w:p>
        </w:tc>
      </w:tr>
      <w:tr w:rsidR="00572631" w:rsidRPr="00A4312C" w14:paraId="6428CE36" w14:textId="77777777" w:rsidTr="004732A1">
        <w:tc>
          <w:tcPr>
            <w:tcW w:w="3114" w:type="dxa"/>
            <w:gridSpan w:val="2"/>
          </w:tcPr>
          <w:p w14:paraId="2210550F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Zapach</w:t>
            </w:r>
          </w:p>
        </w:tc>
        <w:tc>
          <w:tcPr>
            <w:tcW w:w="6119" w:type="dxa"/>
          </w:tcPr>
          <w:p w14:paraId="679BEEE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Charakterystyczny, bez obcych zapachów, niedopuszczalny obcy, świadczący o procesach rozkładu mięsa przez drobnoustroje</w:t>
            </w:r>
          </w:p>
        </w:tc>
      </w:tr>
      <w:tr w:rsidR="00572631" w:rsidRPr="00A4312C" w14:paraId="402549BC" w14:textId="77777777" w:rsidTr="004732A1">
        <w:tc>
          <w:tcPr>
            <w:tcW w:w="1413" w:type="dxa"/>
            <w:vMerge w:val="restart"/>
          </w:tcPr>
          <w:p w14:paraId="0C7BD39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Tłuszcz</w:t>
            </w:r>
          </w:p>
        </w:tc>
        <w:tc>
          <w:tcPr>
            <w:tcW w:w="1701" w:type="dxa"/>
          </w:tcPr>
          <w:p w14:paraId="0571503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barwa</w:t>
            </w:r>
          </w:p>
        </w:tc>
        <w:tc>
          <w:tcPr>
            <w:tcW w:w="6119" w:type="dxa"/>
          </w:tcPr>
          <w:p w14:paraId="671F8B0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Biało kremowa do żółtej, niedopuszczalne zabarwienie szarawe</w:t>
            </w:r>
          </w:p>
        </w:tc>
      </w:tr>
      <w:tr w:rsidR="00572631" w:rsidRPr="00A4312C" w14:paraId="0A10128D" w14:textId="77777777" w:rsidTr="004732A1">
        <w:tc>
          <w:tcPr>
            <w:tcW w:w="1413" w:type="dxa"/>
            <w:vMerge/>
          </w:tcPr>
          <w:p w14:paraId="718A81FE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9DF2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konsystencja</w:t>
            </w:r>
          </w:p>
        </w:tc>
        <w:tc>
          <w:tcPr>
            <w:tcW w:w="6119" w:type="dxa"/>
          </w:tcPr>
          <w:p w14:paraId="34E32BB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Twarda, krucha, łamliwa</w:t>
            </w:r>
          </w:p>
        </w:tc>
      </w:tr>
      <w:tr w:rsidR="00572631" w:rsidRPr="00A4312C" w14:paraId="5244FBA8" w14:textId="77777777" w:rsidTr="004732A1">
        <w:tc>
          <w:tcPr>
            <w:tcW w:w="1413" w:type="dxa"/>
            <w:vMerge/>
          </w:tcPr>
          <w:p w14:paraId="25A4584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DA95D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zapach</w:t>
            </w:r>
          </w:p>
        </w:tc>
        <w:tc>
          <w:tcPr>
            <w:tcW w:w="6119" w:type="dxa"/>
          </w:tcPr>
          <w:p w14:paraId="58B27BD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Swoisty, niedopuszczalny zapach zjełczałego tłuszczu</w:t>
            </w:r>
          </w:p>
        </w:tc>
      </w:tr>
      <w:tr w:rsidR="00572631" w:rsidRPr="00A4312C" w14:paraId="63D82A71" w14:textId="77777777" w:rsidTr="004732A1">
        <w:tc>
          <w:tcPr>
            <w:tcW w:w="3114" w:type="dxa"/>
            <w:gridSpan w:val="2"/>
          </w:tcPr>
          <w:p w14:paraId="3B774A1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Wywar podczas gotowania</w:t>
            </w:r>
          </w:p>
        </w:tc>
        <w:tc>
          <w:tcPr>
            <w:tcW w:w="6119" w:type="dxa"/>
          </w:tcPr>
          <w:p w14:paraId="6A629AC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Przezroczysty, aromatyczny</w:t>
            </w:r>
          </w:p>
        </w:tc>
      </w:tr>
      <w:tr w:rsidR="00572631" w:rsidRPr="00A4312C" w14:paraId="34572863" w14:textId="77777777" w:rsidTr="004732A1">
        <w:tc>
          <w:tcPr>
            <w:tcW w:w="9233" w:type="dxa"/>
            <w:gridSpan w:val="3"/>
          </w:tcPr>
          <w:p w14:paraId="76E117B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Podroby drobiowe:serca, żołądki</w:t>
            </w:r>
          </w:p>
        </w:tc>
      </w:tr>
      <w:tr w:rsidR="00572631" w:rsidRPr="00A4312C" w14:paraId="43A634D4" w14:textId="77777777" w:rsidTr="004732A1">
        <w:tc>
          <w:tcPr>
            <w:tcW w:w="3114" w:type="dxa"/>
            <w:gridSpan w:val="2"/>
          </w:tcPr>
          <w:p w14:paraId="0EB5294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Powierzchnia</w:t>
            </w:r>
          </w:p>
        </w:tc>
        <w:tc>
          <w:tcPr>
            <w:tcW w:w="6119" w:type="dxa"/>
          </w:tcPr>
          <w:p w14:paraId="56FD049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Lekko wilgotna, błyszcząca, pokryta błyszcząca błoną</w:t>
            </w:r>
          </w:p>
        </w:tc>
      </w:tr>
      <w:tr w:rsidR="00572631" w:rsidRPr="00A4312C" w14:paraId="6EA132DD" w14:textId="77777777" w:rsidTr="004732A1">
        <w:tc>
          <w:tcPr>
            <w:tcW w:w="3114" w:type="dxa"/>
            <w:gridSpan w:val="2"/>
          </w:tcPr>
          <w:p w14:paraId="5A457B4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Barwa</w:t>
            </w:r>
          </w:p>
        </w:tc>
        <w:tc>
          <w:tcPr>
            <w:tcW w:w="6119" w:type="dxa"/>
          </w:tcPr>
          <w:p w14:paraId="36978A4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Typowa, tkanka łączna jasna, barwa wątróbki brązowo wiśniowa, żołądków i serc czerwona</w:t>
            </w:r>
          </w:p>
        </w:tc>
      </w:tr>
      <w:tr w:rsidR="00572631" w:rsidRPr="00A4312C" w14:paraId="77536811" w14:textId="77777777" w:rsidTr="004732A1">
        <w:tc>
          <w:tcPr>
            <w:tcW w:w="3114" w:type="dxa"/>
            <w:gridSpan w:val="2"/>
          </w:tcPr>
          <w:p w14:paraId="39293D6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Wygląd</w:t>
            </w:r>
          </w:p>
        </w:tc>
        <w:tc>
          <w:tcPr>
            <w:tcW w:w="6119" w:type="dxa"/>
          </w:tcPr>
          <w:p w14:paraId="7E25484B" w14:textId="1018E90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Charakterystyczny dla danego rodzaju podrobów, całe elementy, bez poszarpań, serca bez złogów tłuszczowych na produkcie i innych tkanek, żołądki oczyszczone, otwarte, bez innych tkanek, </w:t>
            </w:r>
            <w:r w:rsidR="00E61BA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bez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zawartości żołądków</w:t>
            </w:r>
          </w:p>
        </w:tc>
      </w:tr>
      <w:tr w:rsidR="00572631" w:rsidRPr="00A4312C" w14:paraId="23D7B999" w14:textId="77777777" w:rsidTr="004732A1">
        <w:tc>
          <w:tcPr>
            <w:tcW w:w="3114" w:type="dxa"/>
            <w:gridSpan w:val="2"/>
          </w:tcPr>
          <w:p w14:paraId="55CC5A1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Przekrój</w:t>
            </w:r>
          </w:p>
        </w:tc>
        <w:tc>
          <w:tcPr>
            <w:tcW w:w="6119" w:type="dxa"/>
          </w:tcPr>
          <w:p w14:paraId="1BA8552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Lekko wilgotny, sok przezroczysty, barwa typowa, krew żywoczerwona</w:t>
            </w:r>
          </w:p>
        </w:tc>
      </w:tr>
      <w:tr w:rsidR="00572631" w:rsidRPr="00A4312C" w14:paraId="59680310" w14:textId="77777777" w:rsidTr="004732A1">
        <w:tc>
          <w:tcPr>
            <w:tcW w:w="3114" w:type="dxa"/>
            <w:gridSpan w:val="2"/>
          </w:tcPr>
          <w:p w14:paraId="25F7E2C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Konsystencja</w:t>
            </w:r>
          </w:p>
        </w:tc>
        <w:tc>
          <w:tcPr>
            <w:tcW w:w="6119" w:type="dxa"/>
          </w:tcPr>
          <w:p w14:paraId="31C4792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Jędrna, elastyczna, zagłębienie zrobione palcem szybko się wyrównuje</w:t>
            </w:r>
          </w:p>
        </w:tc>
      </w:tr>
      <w:tr w:rsidR="00572631" w:rsidRPr="00A4312C" w14:paraId="661A92FC" w14:textId="77777777" w:rsidTr="004732A1">
        <w:tc>
          <w:tcPr>
            <w:tcW w:w="3114" w:type="dxa"/>
            <w:gridSpan w:val="2"/>
          </w:tcPr>
          <w:p w14:paraId="064A645E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Zapach</w:t>
            </w:r>
          </w:p>
        </w:tc>
        <w:tc>
          <w:tcPr>
            <w:tcW w:w="6119" w:type="dxa"/>
          </w:tcPr>
          <w:p w14:paraId="6EF91EA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Charakterystyczny, bez obcych zapachów, niedopuszczalny obcy, świadczący o procesach rozkładu przez drobnoustroje</w:t>
            </w:r>
          </w:p>
        </w:tc>
      </w:tr>
      <w:tr w:rsidR="00572631" w:rsidRPr="00A4312C" w14:paraId="44158AD2" w14:textId="77777777" w:rsidTr="004732A1">
        <w:tc>
          <w:tcPr>
            <w:tcW w:w="1413" w:type="dxa"/>
            <w:vMerge w:val="restart"/>
          </w:tcPr>
          <w:p w14:paraId="2485B9F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Tłuszcz</w:t>
            </w:r>
          </w:p>
        </w:tc>
        <w:tc>
          <w:tcPr>
            <w:tcW w:w="1701" w:type="dxa"/>
          </w:tcPr>
          <w:p w14:paraId="393C329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barwa</w:t>
            </w:r>
          </w:p>
        </w:tc>
        <w:tc>
          <w:tcPr>
            <w:tcW w:w="6119" w:type="dxa"/>
          </w:tcPr>
          <w:p w14:paraId="556CA57D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Biało kremowa do żółtej, niedopuszczalne zabarwienie szarawe</w:t>
            </w:r>
          </w:p>
        </w:tc>
      </w:tr>
      <w:tr w:rsidR="00572631" w:rsidRPr="00A4312C" w14:paraId="5B3DFA75" w14:textId="77777777" w:rsidTr="004732A1">
        <w:tc>
          <w:tcPr>
            <w:tcW w:w="1413" w:type="dxa"/>
            <w:vMerge/>
          </w:tcPr>
          <w:p w14:paraId="097B6F0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5F707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konsystencja</w:t>
            </w:r>
          </w:p>
        </w:tc>
        <w:tc>
          <w:tcPr>
            <w:tcW w:w="6119" w:type="dxa"/>
          </w:tcPr>
          <w:p w14:paraId="6B69F737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Twarda, krucha, łamliwa</w:t>
            </w:r>
          </w:p>
        </w:tc>
      </w:tr>
      <w:tr w:rsidR="00572631" w:rsidRPr="00A4312C" w14:paraId="2342B416" w14:textId="77777777" w:rsidTr="004732A1">
        <w:tc>
          <w:tcPr>
            <w:tcW w:w="1413" w:type="dxa"/>
            <w:vMerge/>
          </w:tcPr>
          <w:p w14:paraId="73BE2F8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32EDE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zapach</w:t>
            </w:r>
          </w:p>
        </w:tc>
        <w:tc>
          <w:tcPr>
            <w:tcW w:w="6119" w:type="dxa"/>
          </w:tcPr>
          <w:p w14:paraId="56DE251D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Swoisty, niedopuszczalny zapach zjełczałego tłuszczu</w:t>
            </w:r>
          </w:p>
        </w:tc>
      </w:tr>
    </w:tbl>
    <w:p w14:paraId="51036EB5" w14:textId="77777777" w:rsidR="00572631" w:rsidRPr="00A4312C" w:rsidRDefault="0057263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BBAF0DF" w14:textId="77777777" w:rsidR="00181728" w:rsidRPr="00A4312C" w:rsidRDefault="00181728" w:rsidP="00CE22A7">
      <w:pPr>
        <w:pStyle w:val="Default"/>
        <w:spacing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Pakiet III</w:t>
      </w:r>
      <w:r w:rsidR="00CE22A7"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 xml:space="preserve"> - </w:t>
      </w: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WĘDLINY</w:t>
      </w:r>
    </w:p>
    <w:p w14:paraId="1DB749B2" w14:textId="77777777" w:rsidR="00CE22A7" w:rsidRPr="00A4312C" w:rsidRDefault="00CE22A7" w:rsidP="00CE22A7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>Wymagania szczegółowe dotyczące właściwości żywności</w:t>
      </w:r>
      <w:r w:rsidR="00F23151" w:rsidRPr="00A4312C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1B92EB5D" w14:textId="77777777" w:rsidR="00572631" w:rsidRPr="00A4312C" w:rsidRDefault="00572631" w:rsidP="00CE22A7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12"/>
      </w:tblGrid>
      <w:tr w:rsidR="00572631" w:rsidRPr="00A4312C" w14:paraId="5A065F10" w14:textId="77777777" w:rsidTr="004732A1">
        <w:tc>
          <w:tcPr>
            <w:tcW w:w="9342" w:type="dxa"/>
            <w:gridSpan w:val="2"/>
          </w:tcPr>
          <w:p w14:paraId="6E5BFD03" w14:textId="34C0A503"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Grupa asortymentowa:</w:t>
            </w:r>
            <w:r w:rsidR="00132564" w:rsidRPr="0013256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Wędliny drobno rozdrobnione, średnio lub grubo rozdrobnione, kiełbasy trwałe i półtrwałe, mielonki</w:t>
            </w:r>
          </w:p>
        </w:tc>
      </w:tr>
      <w:tr w:rsidR="00572631" w:rsidRPr="00A4312C" w14:paraId="5AC6F5A8" w14:textId="77777777" w:rsidTr="004732A1">
        <w:tc>
          <w:tcPr>
            <w:tcW w:w="2830" w:type="dxa"/>
          </w:tcPr>
          <w:p w14:paraId="4179D62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Opakowanie, opakowanie transportowe </w:t>
            </w:r>
          </w:p>
        </w:tc>
        <w:tc>
          <w:tcPr>
            <w:tcW w:w="6512" w:type="dxa"/>
          </w:tcPr>
          <w:p w14:paraId="7A18B0B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Folia, </w:t>
            </w:r>
            <w:proofErr w:type="spellStart"/>
            <w:r w:rsidRPr="00A4312C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A4312C">
              <w:rPr>
                <w:rFonts w:ascii="Arial" w:hAnsi="Arial" w:cs="Arial"/>
                <w:sz w:val="20"/>
                <w:szCs w:val="20"/>
              </w:rPr>
              <w:t xml:space="preserve"> lub luzem, trwale oznakowane </w:t>
            </w:r>
          </w:p>
          <w:p w14:paraId="2040389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Pojemniki czyste, nie uszkodzone, zamknięte, prawidłowo oznakowane </w:t>
            </w:r>
          </w:p>
        </w:tc>
      </w:tr>
      <w:tr w:rsidR="00572631" w:rsidRPr="00A4312C" w14:paraId="10AC2B2E" w14:textId="77777777" w:rsidTr="004732A1">
        <w:tc>
          <w:tcPr>
            <w:tcW w:w="9342" w:type="dxa"/>
            <w:gridSpan w:val="2"/>
          </w:tcPr>
          <w:p w14:paraId="1DCB05DA" w14:textId="649C7FB0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31" w:rsidRPr="00A4312C" w14:paraId="43A9BDCB" w14:textId="77777777" w:rsidTr="004732A1">
        <w:tc>
          <w:tcPr>
            <w:tcW w:w="2830" w:type="dxa"/>
          </w:tcPr>
          <w:p w14:paraId="380132E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Wygląd ogólny</w:t>
            </w:r>
          </w:p>
        </w:tc>
        <w:tc>
          <w:tcPr>
            <w:tcW w:w="6512" w:type="dxa"/>
          </w:tcPr>
          <w:p w14:paraId="210B257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Kształt uzależniony od użytej osłonki, powierzchnia czysta, sucha, bez nalotów pleśni, plam i przebarwień, równomierna, bez odstawania </w:t>
            </w:r>
            <w:r w:rsidRPr="00A4312C">
              <w:rPr>
                <w:rFonts w:ascii="Arial" w:hAnsi="Arial" w:cs="Arial"/>
                <w:sz w:val="20"/>
                <w:szCs w:val="20"/>
              </w:rPr>
              <w:lastRenderedPageBreak/>
              <w:t xml:space="preserve">osłonki lub wypukłości, barwa swoista dla osłonki, batony równe, osłonka łatwo oddzielająca się od wędliny </w:t>
            </w:r>
          </w:p>
        </w:tc>
      </w:tr>
      <w:tr w:rsidR="00572631" w:rsidRPr="00A4312C" w14:paraId="2EDE66C7" w14:textId="77777777" w:rsidTr="004732A1">
        <w:tc>
          <w:tcPr>
            <w:tcW w:w="2830" w:type="dxa"/>
          </w:tcPr>
          <w:p w14:paraId="61E2F3F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Struktura i konsystencja </w:t>
            </w:r>
          </w:p>
        </w:tc>
        <w:tc>
          <w:tcPr>
            <w:tcW w:w="6512" w:type="dxa"/>
          </w:tcPr>
          <w:p w14:paraId="5AB6B8D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Struktura plastra o grubości 3 mm dość ścisła, łatwe do krojenia, konsystencja zwarta, spoista, powierzchnia przekroju lekko wilgotna, struktura jednolita, niedopuszczalne: skupiska niewymieszanej zawartości, przebarwienia, przekrwienia, skupiska przypraw, puste miejsca lub wypełnione galaretą, wyciek soku </w:t>
            </w:r>
          </w:p>
        </w:tc>
      </w:tr>
      <w:tr w:rsidR="00572631" w:rsidRPr="00A4312C" w14:paraId="405FCF23" w14:textId="77777777" w:rsidTr="004732A1">
        <w:tc>
          <w:tcPr>
            <w:tcW w:w="2830" w:type="dxa"/>
          </w:tcPr>
          <w:p w14:paraId="2519A32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Barwa </w:t>
            </w:r>
          </w:p>
        </w:tc>
        <w:tc>
          <w:tcPr>
            <w:tcW w:w="6512" w:type="dxa"/>
          </w:tcPr>
          <w:p w14:paraId="639403B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Charakterystyczna dla danego asortymentu, bez obcych barw i przebarwień w przekroju </w:t>
            </w:r>
          </w:p>
        </w:tc>
      </w:tr>
      <w:tr w:rsidR="00572631" w:rsidRPr="00A4312C" w14:paraId="6D580234" w14:textId="77777777" w:rsidTr="004732A1">
        <w:tc>
          <w:tcPr>
            <w:tcW w:w="2830" w:type="dxa"/>
          </w:tcPr>
          <w:p w14:paraId="369A400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Smak i zapach </w:t>
            </w:r>
          </w:p>
        </w:tc>
        <w:tc>
          <w:tcPr>
            <w:tcW w:w="6512" w:type="dxa"/>
          </w:tcPr>
          <w:p w14:paraId="5696AC2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Charakterystyczne dla danego asortymentu, smak i zapach delikatny niedopuszczalny smak i zapach świadczący o nieświeżości lub inny obcy,</w:t>
            </w:r>
          </w:p>
        </w:tc>
      </w:tr>
      <w:tr w:rsidR="00572631" w:rsidRPr="00A4312C" w14:paraId="14B5AF9E" w14:textId="77777777" w:rsidTr="004732A1">
        <w:tc>
          <w:tcPr>
            <w:tcW w:w="2830" w:type="dxa"/>
          </w:tcPr>
          <w:p w14:paraId="6459662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Właściwości fizykochemiczne i biologiczne </w:t>
            </w:r>
          </w:p>
        </w:tc>
        <w:tc>
          <w:tcPr>
            <w:tcW w:w="6512" w:type="dxa"/>
          </w:tcPr>
          <w:p w14:paraId="54B090F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Brak zanieczyszczeń chemicznych, brak oznak i obecności pleśni, brak zanieczyszczeń mikrobiologicznych i bakterii chorobotwórczych</w:t>
            </w:r>
          </w:p>
        </w:tc>
      </w:tr>
      <w:tr w:rsidR="00572631" w:rsidRPr="00A4312C" w14:paraId="066365C9" w14:textId="77777777" w:rsidTr="004732A1">
        <w:tc>
          <w:tcPr>
            <w:tcW w:w="2830" w:type="dxa"/>
          </w:tcPr>
          <w:p w14:paraId="191F051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 </w:t>
            </w:r>
          </w:p>
        </w:tc>
        <w:tc>
          <w:tcPr>
            <w:tcW w:w="6512" w:type="dxa"/>
          </w:tcPr>
          <w:p w14:paraId="5613CC4D" w14:textId="5F57FEA3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szynka wieprzowa typu „Staropolska”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parzona, minimum 90% mięsa wieprzowego, bez dodatku glutaminianu </w:t>
            </w:r>
            <w:r w:rsidR="00132564"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mono sodowego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bez dodatku fosforanów; </w:t>
            </w:r>
          </w:p>
          <w:p w14:paraId="50918A9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szynkowa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kiełbasa wieprzowa, grubo rozdrobniona, wędzona, parzona, minimum 78% mięsa wieprzowego;</w:t>
            </w:r>
          </w:p>
          <w:p w14:paraId="7A7F0D9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szynkowa drobiowa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produkt drobiowy, parzony, minimum 47% fileta z kurczaka; </w:t>
            </w:r>
          </w:p>
          <w:p w14:paraId="773A0770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pieczeń rzymska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– produkt średnio rozdrobniony wieprzowy z dodatkiem produktów drobiowych, minimum 45% mięsa wieprzowego, parzony, zapiekany, w bloku; </w:t>
            </w:r>
          </w:p>
          <w:p w14:paraId="083C57F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biała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cienka, średnio rozdrobniona, parzona, minimum 63% mięsa wieprzowego; </w:t>
            </w:r>
          </w:p>
          <w:p w14:paraId="0E065C9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parówki drobiowe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minimum 60% mięsa z kurczaka lub indyka, osłonka niejadalna; </w:t>
            </w:r>
          </w:p>
          <w:p w14:paraId="251AF4D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mielonka tyrolska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produkt wieprzowy, blokowy, średnio rozdrobniony, parzony. Zawartość mięsa wieprzowego minimum 60%;</w:t>
            </w:r>
          </w:p>
          <w:p w14:paraId="163053E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parówkowa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kiełbasa wieprzowo – drobiowa, zawartość mięsa w równym stosunku (+/- 10%),produkt parzony;</w:t>
            </w:r>
          </w:p>
          <w:p w14:paraId="570F45F7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cienka typu „zwyczajna”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kiełbasa wieprzowa, średnio rozdrobniona, wędzona, parzona, w jelicie wieprzowym, minimum 81% mięsa wieprzowego; </w:t>
            </w:r>
          </w:p>
          <w:p w14:paraId="7FFC036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krakowska - wieprzowo – drobiowa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grubo rozdrobniona, parzona, wędzona, osłonka niejadalna, mięso wieprzowe minimum 40 %, mięso z indyka minimum 14 %. </w:t>
            </w:r>
          </w:p>
          <w:p w14:paraId="021B44C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kiełbasa wiejska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kiełbasa wieprzowa, średnio rozdrobniona, wędzona, w jelicie wieprzowym, minimum 85% mięsa wieprzowego, charakterystyczny smak i zapach</w:t>
            </w:r>
          </w:p>
          <w:p w14:paraId="6B29A51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żywiecka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kiełbasa wieprzowa, minimum mięsa 89%, charakterystyczny smak i zapach, wygląd lekko suchawy, pomarszczony</w:t>
            </w:r>
          </w:p>
          <w:p w14:paraId="37B00CD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szynka drobiowa konserwowa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produkt drobiowy, parzony, w bloku, zawartość mięsa minimum 65%</w:t>
            </w:r>
          </w:p>
          <w:p w14:paraId="77E8C98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baleron wieprzowy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wędzonka wieprzowa, wędzona, parzona z karczku wieprzowego – minimum 65% mięsa</w:t>
            </w:r>
          </w:p>
          <w:p w14:paraId="38890A5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szynka tradycyjna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bez zawartości glutenu, wieprzowa, kształt zależny od mięśnia, wędzona, minimum 65% mięsa</w:t>
            </w:r>
          </w:p>
          <w:p w14:paraId="7C5E05C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szynka gotowana i łopatkowa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szynki z mięsa wieprzowego, minimum 65% mięsa, w formie kulki bądź lekko owalnej, folia i sznurek</w:t>
            </w:r>
          </w:p>
          <w:p w14:paraId="3E10147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09EDA7D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Wszystkie osłonki na wędlinach muszą łatwo odchodzić od wędliny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</w:p>
          <w:p w14:paraId="7D4CCD0D" w14:textId="77777777" w:rsidR="008461B1" w:rsidRPr="00A4312C" w:rsidRDefault="008461B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72631" w:rsidRPr="00A4312C" w14:paraId="14DA37CC" w14:textId="77777777" w:rsidTr="004732A1">
        <w:tc>
          <w:tcPr>
            <w:tcW w:w="9342" w:type="dxa"/>
            <w:gridSpan w:val="2"/>
          </w:tcPr>
          <w:p w14:paraId="2E447F7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Wędliny podrobowe: salceson, pasztet, kaszanka, mortadela, pasztetowa</w:t>
            </w:r>
          </w:p>
        </w:tc>
      </w:tr>
      <w:tr w:rsidR="00572631" w:rsidRPr="00A4312C" w14:paraId="289E5475" w14:textId="77777777" w:rsidTr="004732A1">
        <w:tc>
          <w:tcPr>
            <w:tcW w:w="2830" w:type="dxa"/>
          </w:tcPr>
          <w:p w14:paraId="129B387F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Wygląd ogólny </w:t>
            </w:r>
          </w:p>
        </w:tc>
        <w:tc>
          <w:tcPr>
            <w:tcW w:w="6512" w:type="dxa"/>
          </w:tcPr>
          <w:p w14:paraId="67D31A2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Kształt uzależniony od użytej osłonki, powierzchnia czysta, sucha, bez nalotów pleśni, plam i przebarwień, równomierna</w:t>
            </w:r>
          </w:p>
        </w:tc>
      </w:tr>
      <w:tr w:rsidR="00572631" w:rsidRPr="00A4312C" w14:paraId="0B54ADFB" w14:textId="77777777" w:rsidTr="004732A1">
        <w:tc>
          <w:tcPr>
            <w:tcW w:w="2830" w:type="dxa"/>
          </w:tcPr>
          <w:p w14:paraId="5D1AD8A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Struktura i konsystencja </w:t>
            </w:r>
          </w:p>
        </w:tc>
        <w:tc>
          <w:tcPr>
            <w:tcW w:w="6512" w:type="dxa"/>
          </w:tcPr>
          <w:p w14:paraId="69F5874E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Struktura plastra o grubości 1 cm dość ścisła, łatwe do krojenia, konsystencja miękka, lekko kremowa, powierzchnia przekroju wilgotna, struktura jednolita, niedopuszczalne: skupiska niewymieszanej zawartości, , skupiska przypraw, puste miejsca, wyciek soku, przebarwienia</w:t>
            </w:r>
          </w:p>
        </w:tc>
      </w:tr>
      <w:tr w:rsidR="00572631" w:rsidRPr="00A4312C" w14:paraId="77220097" w14:textId="77777777" w:rsidTr="004732A1">
        <w:tc>
          <w:tcPr>
            <w:tcW w:w="2830" w:type="dxa"/>
          </w:tcPr>
          <w:p w14:paraId="4AA3263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Barwa </w:t>
            </w:r>
          </w:p>
        </w:tc>
        <w:tc>
          <w:tcPr>
            <w:tcW w:w="6512" w:type="dxa"/>
          </w:tcPr>
          <w:p w14:paraId="6FFDD00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Charakterystyczna dla danego asortymentu, bez obcych barw i przebarwień w przekroju</w:t>
            </w:r>
          </w:p>
        </w:tc>
      </w:tr>
      <w:tr w:rsidR="00572631" w:rsidRPr="00A4312C" w14:paraId="6EC8E699" w14:textId="77777777" w:rsidTr="004732A1">
        <w:tc>
          <w:tcPr>
            <w:tcW w:w="2830" w:type="dxa"/>
          </w:tcPr>
          <w:p w14:paraId="6E7DAAA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Smak i zapach </w:t>
            </w:r>
          </w:p>
        </w:tc>
        <w:tc>
          <w:tcPr>
            <w:tcW w:w="6512" w:type="dxa"/>
          </w:tcPr>
          <w:p w14:paraId="66087DA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Charakterystyczne dla danego asortymentu, niedopuszczalny smak i zapach świadczący o nieświeżości lub inny obcy</w:t>
            </w:r>
          </w:p>
        </w:tc>
      </w:tr>
      <w:tr w:rsidR="00572631" w:rsidRPr="00A4312C" w14:paraId="6E376F3A" w14:textId="77777777" w:rsidTr="004732A1">
        <w:tc>
          <w:tcPr>
            <w:tcW w:w="2830" w:type="dxa"/>
          </w:tcPr>
          <w:p w14:paraId="2C437C9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Właściwości fizykochemiczne i biologiczne </w:t>
            </w:r>
          </w:p>
        </w:tc>
        <w:tc>
          <w:tcPr>
            <w:tcW w:w="6512" w:type="dxa"/>
          </w:tcPr>
          <w:p w14:paraId="34103E6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Brak zanieczyszczeń chemicznych, brak oznak i obecności pleśni, brak zanieczyszczeń mikrobiologicznych i bakterii chorobotwórczych</w:t>
            </w:r>
          </w:p>
        </w:tc>
      </w:tr>
      <w:tr w:rsidR="00572631" w:rsidRPr="00A4312C" w14:paraId="332A0774" w14:textId="77777777" w:rsidTr="004732A1">
        <w:tc>
          <w:tcPr>
            <w:tcW w:w="2830" w:type="dxa"/>
          </w:tcPr>
          <w:p w14:paraId="5FB2F48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 </w:t>
            </w:r>
          </w:p>
        </w:tc>
        <w:tc>
          <w:tcPr>
            <w:tcW w:w="6512" w:type="dxa"/>
          </w:tcPr>
          <w:p w14:paraId="6F5C1E5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salceson z indyka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parzony, z dodatkiem wieprzowiny, minimum 33% mięsa z indyka;</w:t>
            </w:r>
          </w:p>
          <w:p w14:paraId="3C0498A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pasztetowa typu „firmowa”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produkt drobiowy z dodatkiem wieprzowiny, surowców drobiowych minimum 41%, wieprzowych minimum 20%;</w:t>
            </w:r>
          </w:p>
          <w:p w14:paraId="1761A04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pasztet drobiowy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pieczony, </w:t>
            </w:r>
            <w:r w:rsidR="00B711A7"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foremka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średnio rozdrobniony, mięso i podroby minimum 78 %, w tym mięso z indyka minimum 43 %, wątroba drobiowa minimum 12 %, mięso z kurczaka minimum 8 %; </w:t>
            </w:r>
          </w:p>
          <w:p w14:paraId="174E9A90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mortadela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produkt wieprzowy, o zwartej strukturze, minimum mięsa 35%,</w:t>
            </w:r>
          </w:p>
          <w:p w14:paraId="3D8C46D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parzona, homogenizowana;</w:t>
            </w:r>
          </w:p>
          <w:p w14:paraId="4985F58D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kaszanka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wędlina podrobowa, parzona, mięso wieprzowe, dodatek wątroby wieprzowej, kasza jęczmienna parzona 49 %, skórki wieprzowe, w naturalnej osłonce ściśle przylegającej do farszu równomiernie rozmieszczonego na przekroju bez skupisk tłuszczu, konsystencja dość ścisła</w:t>
            </w:r>
          </w:p>
        </w:tc>
      </w:tr>
    </w:tbl>
    <w:p w14:paraId="6E6CAFD3" w14:textId="77777777" w:rsidR="00CE22A7" w:rsidRPr="00A4312C" w:rsidRDefault="00CE22A7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sectPr w:rsidR="00CE22A7" w:rsidRPr="00A4312C" w:rsidSect="00B426B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317B" w14:textId="77777777" w:rsidR="001C7AF6" w:rsidRDefault="001C7AF6" w:rsidP="00B8265C">
      <w:pPr>
        <w:spacing w:after="0" w:line="240" w:lineRule="auto"/>
      </w:pPr>
      <w:r>
        <w:separator/>
      </w:r>
    </w:p>
  </w:endnote>
  <w:endnote w:type="continuationSeparator" w:id="0">
    <w:p w14:paraId="77BA27E2" w14:textId="77777777" w:rsidR="001C7AF6" w:rsidRDefault="001C7AF6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715164"/>
      <w:docPartObj>
        <w:docPartGallery w:val="Page Numbers (Bottom of Page)"/>
        <w:docPartUnique/>
      </w:docPartObj>
    </w:sdtPr>
    <w:sdtEndPr>
      <w:rPr>
        <w:rFonts w:ascii="Candara" w:hAnsi="Candara"/>
        <w:sz w:val="14"/>
        <w:szCs w:val="14"/>
      </w:rPr>
    </w:sdtEndPr>
    <w:sdtContent>
      <w:p w14:paraId="5AE9E2B1" w14:textId="77777777" w:rsidR="00F23151" w:rsidRPr="00F23151" w:rsidRDefault="005F1F3F">
        <w:pPr>
          <w:pStyle w:val="Stopka"/>
          <w:jc w:val="center"/>
          <w:rPr>
            <w:rFonts w:ascii="Candara" w:hAnsi="Candara"/>
            <w:sz w:val="14"/>
            <w:szCs w:val="14"/>
          </w:rPr>
        </w:pPr>
        <w:r w:rsidRPr="00F23151">
          <w:rPr>
            <w:rFonts w:ascii="Candara" w:hAnsi="Candara"/>
            <w:sz w:val="14"/>
            <w:szCs w:val="14"/>
          </w:rPr>
          <w:fldChar w:fldCharType="begin"/>
        </w:r>
        <w:r w:rsidR="00F23151" w:rsidRPr="00F23151">
          <w:rPr>
            <w:rFonts w:ascii="Candara" w:hAnsi="Candara"/>
            <w:sz w:val="14"/>
            <w:szCs w:val="14"/>
          </w:rPr>
          <w:instrText>PAGE   \* MERGEFORMAT</w:instrText>
        </w:r>
        <w:r w:rsidRPr="00F23151">
          <w:rPr>
            <w:rFonts w:ascii="Candara" w:hAnsi="Candara"/>
            <w:sz w:val="14"/>
            <w:szCs w:val="14"/>
          </w:rPr>
          <w:fldChar w:fldCharType="separate"/>
        </w:r>
        <w:r w:rsidR="003C0F41">
          <w:rPr>
            <w:rFonts w:ascii="Candara" w:hAnsi="Candara"/>
            <w:noProof/>
            <w:sz w:val="14"/>
            <w:szCs w:val="14"/>
          </w:rPr>
          <w:t>1</w:t>
        </w:r>
        <w:r w:rsidRPr="00F23151">
          <w:rPr>
            <w:rFonts w:ascii="Candara" w:hAnsi="Candara"/>
            <w:sz w:val="14"/>
            <w:szCs w:val="14"/>
          </w:rPr>
          <w:fldChar w:fldCharType="end"/>
        </w:r>
      </w:p>
    </w:sdtContent>
  </w:sdt>
  <w:p w14:paraId="59AA88C0" w14:textId="77777777" w:rsidR="00F23151" w:rsidRDefault="00F23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B68D" w14:textId="77777777" w:rsidR="001C7AF6" w:rsidRDefault="001C7AF6" w:rsidP="00B8265C">
      <w:pPr>
        <w:spacing w:after="0" w:line="240" w:lineRule="auto"/>
      </w:pPr>
      <w:r>
        <w:separator/>
      </w:r>
    </w:p>
  </w:footnote>
  <w:footnote w:type="continuationSeparator" w:id="0">
    <w:p w14:paraId="03BA9A63" w14:textId="77777777" w:rsidR="001C7AF6" w:rsidRDefault="001C7AF6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341" w14:textId="77777777" w:rsidR="00B8265C" w:rsidRPr="00A4312C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A4312C">
      <w:rPr>
        <w:rFonts w:ascii="Arial" w:hAnsi="Arial" w:cs="Arial"/>
        <w:i/>
        <w:sz w:val="20"/>
        <w:szCs w:val="20"/>
      </w:rPr>
      <w:t xml:space="preserve">Zamawiający: </w:t>
    </w:r>
  </w:p>
  <w:p w14:paraId="418B9FB0" w14:textId="77777777" w:rsidR="00B8265C" w:rsidRPr="00A4312C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A4312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2479EC12" w14:textId="0C3AA346" w:rsidR="00B8265C" w:rsidRPr="00A4312C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A4312C">
      <w:rPr>
        <w:rFonts w:ascii="Arial" w:hAnsi="Arial" w:cs="Arial"/>
        <w:i/>
        <w:sz w:val="20"/>
        <w:szCs w:val="20"/>
      </w:rPr>
      <w:t>Postępowanie przetargowe: ZP-</w:t>
    </w:r>
    <w:r w:rsidR="004B04CB">
      <w:rPr>
        <w:rFonts w:ascii="Arial" w:hAnsi="Arial" w:cs="Arial"/>
        <w:i/>
        <w:sz w:val="20"/>
        <w:szCs w:val="20"/>
      </w:rPr>
      <w:t>18/</w:t>
    </w:r>
    <w:r w:rsidR="00A4312C" w:rsidRPr="00A4312C">
      <w:rPr>
        <w:rFonts w:ascii="Arial" w:hAnsi="Arial" w:cs="Arial"/>
        <w:i/>
        <w:sz w:val="20"/>
        <w:szCs w:val="20"/>
      </w:rPr>
      <w:t>2</w:t>
    </w:r>
    <w:r w:rsidR="005947D7">
      <w:rPr>
        <w:rFonts w:ascii="Arial" w:hAnsi="Arial" w:cs="Arial"/>
        <w:i/>
        <w:sz w:val="20"/>
        <w:szCs w:val="20"/>
      </w:rPr>
      <w:t>2</w:t>
    </w:r>
  </w:p>
  <w:p w14:paraId="74622CCD" w14:textId="77777777" w:rsidR="00B8265C" w:rsidRPr="00A4312C" w:rsidRDefault="00B8265C" w:rsidP="00B8265C">
    <w:pPr>
      <w:pStyle w:val="Nagwek"/>
      <w:jc w:val="right"/>
      <w:rPr>
        <w:rFonts w:ascii="Arial" w:hAnsi="Arial" w:cs="Arial"/>
        <w:i/>
      </w:rPr>
    </w:pPr>
    <w:r w:rsidRPr="00A4312C">
      <w:rPr>
        <w:rFonts w:ascii="Arial" w:hAnsi="Arial" w:cs="Arial"/>
        <w:i/>
        <w:sz w:val="20"/>
        <w:szCs w:val="20"/>
      </w:rPr>
      <w:t>Załącznik do SWZ</w:t>
    </w:r>
  </w:p>
  <w:p w14:paraId="755DB280" w14:textId="77777777" w:rsidR="00B8265C" w:rsidRPr="00572631" w:rsidRDefault="00B8265C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B505A"/>
    <w:rsid w:val="00132564"/>
    <w:rsid w:val="001744DD"/>
    <w:rsid w:val="00177DD2"/>
    <w:rsid w:val="00181728"/>
    <w:rsid w:val="0018743B"/>
    <w:rsid w:val="001C50D6"/>
    <w:rsid w:val="001C7AF6"/>
    <w:rsid w:val="001D6812"/>
    <w:rsid w:val="002127A0"/>
    <w:rsid w:val="002E45F5"/>
    <w:rsid w:val="0035140E"/>
    <w:rsid w:val="003C0F41"/>
    <w:rsid w:val="003C4C4F"/>
    <w:rsid w:val="003D21A1"/>
    <w:rsid w:val="00460C95"/>
    <w:rsid w:val="0047438A"/>
    <w:rsid w:val="004745BB"/>
    <w:rsid w:val="004B04CB"/>
    <w:rsid w:val="00516C79"/>
    <w:rsid w:val="00533AFB"/>
    <w:rsid w:val="005463A5"/>
    <w:rsid w:val="005500DA"/>
    <w:rsid w:val="00572631"/>
    <w:rsid w:val="005947D7"/>
    <w:rsid w:val="005F1F3F"/>
    <w:rsid w:val="00664C52"/>
    <w:rsid w:val="00734D7D"/>
    <w:rsid w:val="007F39C0"/>
    <w:rsid w:val="008165C0"/>
    <w:rsid w:val="008461B1"/>
    <w:rsid w:val="0087065D"/>
    <w:rsid w:val="008862DB"/>
    <w:rsid w:val="008E4BEB"/>
    <w:rsid w:val="00A1041A"/>
    <w:rsid w:val="00A17992"/>
    <w:rsid w:val="00A4312C"/>
    <w:rsid w:val="00AB12E8"/>
    <w:rsid w:val="00B426B1"/>
    <w:rsid w:val="00B711A7"/>
    <w:rsid w:val="00B8265C"/>
    <w:rsid w:val="00C01D1E"/>
    <w:rsid w:val="00CE22A7"/>
    <w:rsid w:val="00DE03CE"/>
    <w:rsid w:val="00DF5CE7"/>
    <w:rsid w:val="00E04391"/>
    <w:rsid w:val="00E3330C"/>
    <w:rsid w:val="00E37225"/>
    <w:rsid w:val="00E53242"/>
    <w:rsid w:val="00E57B55"/>
    <w:rsid w:val="00E61BA4"/>
    <w:rsid w:val="00EA313C"/>
    <w:rsid w:val="00EA522F"/>
    <w:rsid w:val="00F2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8F1E"/>
  <w15:docId w15:val="{05B9CB00-FAF1-4DA9-BDEB-77452875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BB8A-92A8-45CF-A2D9-7C241071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2508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7</cp:revision>
  <cp:lastPrinted>2019-05-07T06:30:00Z</cp:lastPrinted>
  <dcterms:created xsi:type="dcterms:W3CDTF">2022-05-05T09:54:00Z</dcterms:created>
  <dcterms:modified xsi:type="dcterms:W3CDTF">2022-05-10T06:53:00Z</dcterms:modified>
</cp:coreProperties>
</file>