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BD0B661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E04C72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>/2021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2 do SWZ</w:t>
      </w:r>
    </w:p>
    <w:p w14:paraId="4AEAEE33" w14:textId="77777777" w:rsidR="003B1C7E" w:rsidRPr="002572D1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1AEA7A6D" w14:textId="77777777" w:rsidR="001B010A" w:rsidRPr="001B010A" w:rsidRDefault="001B010A" w:rsidP="00B37C16">
      <w:pPr>
        <w:spacing w:before="240" w:after="240"/>
        <w:jc w:val="center"/>
        <w:rPr>
          <w:rFonts w:ascii="Adagio_Slab Light" w:hAnsi="Adagio_Slab Light"/>
          <w:b/>
          <w:bCs/>
          <w:sz w:val="22"/>
          <w:szCs w:val="22"/>
        </w:rPr>
      </w:pPr>
      <w:r w:rsidRPr="001B010A">
        <w:rPr>
          <w:rFonts w:ascii="Adagio_Slab Light" w:hAnsi="Adagio_Slab Light"/>
          <w:b/>
          <w:bCs/>
          <w:sz w:val="22"/>
          <w:szCs w:val="22"/>
        </w:rPr>
        <w:t>OPIS PRZEDMIOTU ZAMÓWIENIA</w:t>
      </w:r>
    </w:p>
    <w:p w14:paraId="30675F7F" w14:textId="53D4234F" w:rsidR="001B010A" w:rsidRDefault="001B010A" w:rsidP="001B5A24">
      <w:pPr>
        <w:pStyle w:val="Tekstpodstawowy"/>
        <w:jc w:val="both"/>
        <w:rPr>
          <w:rFonts w:ascii="Adagio_Slab Light" w:hAnsi="Adagio_Slab Light"/>
          <w:sz w:val="22"/>
          <w:szCs w:val="22"/>
        </w:rPr>
      </w:pPr>
      <w:r w:rsidRPr="001B010A">
        <w:rPr>
          <w:rFonts w:ascii="Adagio_Slab Light" w:hAnsi="Adagio_Slab Light"/>
          <w:sz w:val="22"/>
          <w:szCs w:val="22"/>
        </w:rPr>
        <w:t xml:space="preserve">Przedmiotem zamówienia jest zakup i dostawa </w:t>
      </w:r>
      <w:r w:rsidR="008236F9">
        <w:rPr>
          <w:rFonts w:ascii="Adagio_Slab Light" w:hAnsi="Adagio_Slab Light" w:cstheme="minorBidi"/>
          <w:sz w:val="22"/>
          <w:szCs w:val="22"/>
          <w:lang w:eastAsia="en-US"/>
        </w:rPr>
        <w:t>d</w:t>
      </w:r>
      <w:r w:rsidR="008236F9" w:rsidRPr="001A757E">
        <w:rPr>
          <w:rFonts w:ascii="Adagio_Slab Light" w:hAnsi="Adagio_Slab Light" w:cstheme="minorBidi"/>
          <w:sz w:val="22"/>
          <w:szCs w:val="22"/>
          <w:lang w:eastAsia="en-US"/>
        </w:rPr>
        <w:t>osta</w:t>
      </w:r>
      <w:r w:rsidR="008236F9">
        <w:rPr>
          <w:rFonts w:ascii="Adagio_Slab Light" w:hAnsi="Adagio_Slab Light" w:cstheme="minorBidi"/>
          <w:sz w:val="22"/>
          <w:szCs w:val="22"/>
          <w:lang w:eastAsia="en-US"/>
        </w:rPr>
        <w:t>wę</w:t>
      </w:r>
      <w:r w:rsidR="008236F9" w:rsidRPr="001A757E">
        <w:rPr>
          <w:rFonts w:ascii="Adagio_Slab Light" w:hAnsi="Adagio_Slab Light" w:cstheme="minorBidi"/>
          <w:sz w:val="22"/>
          <w:szCs w:val="22"/>
          <w:lang w:eastAsia="en-US"/>
        </w:rPr>
        <w:t xml:space="preserve"> profilometru optycznego wraz ze stołem wyposażonym w system aktywnej kompensacji drgań oraz stanowiskiem komputerowym</w:t>
      </w:r>
      <w:r w:rsidR="008236F9">
        <w:rPr>
          <w:rFonts w:ascii="Adagio_Slab Light" w:hAnsi="Adagio_Slab Light" w:cstheme="minorBidi"/>
          <w:sz w:val="22"/>
          <w:szCs w:val="22"/>
          <w:lang w:eastAsia="en-US"/>
        </w:rPr>
        <w:t xml:space="preserve"> </w:t>
      </w:r>
      <w:r w:rsidR="008236F9" w:rsidRPr="001A757E">
        <w:rPr>
          <w:rFonts w:ascii="Adagio_Slab Light" w:hAnsi="Adagio_Slab Light" w:cstheme="minorBidi"/>
          <w:sz w:val="22"/>
          <w:szCs w:val="22"/>
          <w:lang w:eastAsia="en-US"/>
        </w:rPr>
        <w:t>wyposażonym w oprogramowanie do obsługi urządzenia</w:t>
      </w:r>
      <w:r w:rsidR="008236F9">
        <w:rPr>
          <w:rFonts w:ascii="Adagio_Slab Light" w:hAnsi="Adagio_Slab Light" w:cstheme="minorBidi"/>
          <w:b w:val="0"/>
          <w:bCs w:val="0"/>
          <w:sz w:val="22"/>
          <w:szCs w:val="22"/>
          <w:lang w:eastAsia="en-US"/>
        </w:rPr>
        <w:t xml:space="preserve"> </w:t>
      </w:r>
      <w:r w:rsidR="008236F9" w:rsidRPr="001A757E">
        <w:rPr>
          <w:rFonts w:ascii="Adagio_Slab Light" w:hAnsi="Adagio_Slab Light" w:cstheme="minorBidi"/>
          <w:sz w:val="22"/>
          <w:szCs w:val="22"/>
          <w:lang w:eastAsia="en-US"/>
        </w:rPr>
        <w:t xml:space="preserve">wraz z instruktażem pracowników Zamawiającego z obsługi urządzenia </w:t>
      </w:r>
      <w:r w:rsidR="008236F9">
        <w:rPr>
          <w:rFonts w:ascii="Adagio_Slab Light" w:hAnsi="Adagio_Slab Light" w:cstheme="minorBidi"/>
          <w:sz w:val="22"/>
          <w:szCs w:val="22"/>
          <w:lang w:eastAsia="en-US"/>
        </w:rPr>
        <w:br/>
      </w:r>
      <w:r w:rsidR="008236F9" w:rsidRPr="001A757E">
        <w:rPr>
          <w:rFonts w:ascii="Adagio_Slab Light" w:hAnsi="Adagio_Slab Light" w:cstheme="minorBidi"/>
          <w:sz w:val="22"/>
          <w:szCs w:val="22"/>
          <w:lang w:eastAsia="en-US"/>
        </w:rPr>
        <w:t>i oprogramowania</w:t>
      </w:r>
      <w:r w:rsidRPr="001B010A">
        <w:rPr>
          <w:rFonts w:ascii="Adagio_Slab Light" w:hAnsi="Adagio_Slab Light"/>
          <w:sz w:val="22"/>
          <w:szCs w:val="22"/>
        </w:rPr>
        <w:t xml:space="preserve"> na</w:t>
      </w:r>
      <w:r w:rsidRPr="001B010A">
        <w:rPr>
          <w:rFonts w:ascii="Adagio_Slab Light" w:hAnsi="Adagio_Slab Light" w:cs="Calibri"/>
          <w:sz w:val="22"/>
          <w:szCs w:val="22"/>
        </w:rPr>
        <w:t xml:space="preserve"> </w:t>
      </w:r>
      <w:r w:rsidRPr="001B010A">
        <w:rPr>
          <w:rFonts w:ascii="Adagio_Slab Light" w:hAnsi="Adagio_Slab Light"/>
          <w:sz w:val="22"/>
          <w:szCs w:val="22"/>
        </w:rPr>
        <w:t xml:space="preserve">potrzeby Centrum Zaawansowanych Materiałów </w:t>
      </w:r>
      <w:r w:rsidR="00171C3B">
        <w:rPr>
          <w:rFonts w:ascii="Adagio_Slab Light" w:hAnsi="Adagio_Slab Light"/>
          <w:sz w:val="22"/>
          <w:szCs w:val="22"/>
        </w:rPr>
        <w:br/>
      </w:r>
      <w:r w:rsidRPr="001B010A">
        <w:rPr>
          <w:rFonts w:ascii="Adagio_Slab Light" w:hAnsi="Adagio_Slab Light"/>
          <w:sz w:val="22"/>
          <w:szCs w:val="22"/>
        </w:rPr>
        <w:t>i</w:t>
      </w:r>
      <w:r w:rsidRPr="001B010A">
        <w:rPr>
          <w:rFonts w:ascii="Adagio_Slab Light" w:hAnsi="Adagio_Slab Light" w:cs="Calibri"/>
          <w:sz w:val="22"/>
          <w:szCs w:val="22"/>
        </w:rPr>
        <w:t xml:space="preserve"> </w:t>
      </w:r>
      <w:r w:rsidRPr="001B010A">
        <w:rPr>
          <w:rFonts w:ascii="Adagio_Slab Light" w:hAnsi="Adagio_Slab Light"/>
          <w:sz w:val="22"/>
          <w:szCs w:val="22"/>
        </w:rPr>
        <w:t>Technologii CEZAMAT.</w:t>
      </w:r>
    </w:p>
    <w:p w14:paraId="0C5B6DB0" w14:textId="77777777" w:rsidR="00171C3B" w:rsidRPr="001B010A" w:rsidRDefault="00171C3B" w:rsidP="001B5A24">
      <w:pPr>
        <w:pStyle w:val="Tekstpodstawowy"/>
        <w:jc w:val="both"/>
        <w:rPr>
          <w:rFonts w:ascii="Adagio_Slab Light" w:hAnsi="Adagio_Slab Light"/>
          <w:sz w:val="22"/>
          <w:szCs w:val="22"/>
        </w:rPr>
      </w:pPr>
    </w:p>
    <w:p w14:paraId="08C751F3" w14:textId="77777777" w:rsidR="001B010A" w:rsidRPr="001B010A" w:rsidRDefault="001B010A" w:rsidP="00B37C16">
      <w:p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Przedmiot zamówienia obejmuje:</w:t>
      </w:r>
    </w:p>
    <w:p w14:paraId="619F7D57" w14:textId="77777777" w:rsidR="001B010A" w:rsidRPr="001B010A" w:rsidRDefault="001B010A" w:rsidP="001B010A">
      <w:pPr>
        <w:pStyle w:val="Akapitzlist"/>
        <w:numPr>
          <w:ilvl w:val="0"/>
          <w:numId w:val="18"/>
        </w:numPr>
        <w:jc w:val="both"/>
        <w:rPr>
          <w:rFonts w:ascii="Adagio_Slab Light" w:hAnsi="Adagio_Slab Light"/>
          <w:b/>
          <w:bCs/>
          <w:sz w:val="22"/>
          <w:szCs w:val="22"/>
        </w:rPr>
      </w:pPr>
      <w:r w:rsidRPr="001B010A">
        <w:rPr>
          <w:rFonts w:ascii="Adagio_Slab Light" w:hAnsi="Adagio_Slab Light" w:cs="Calibri"/>
          <w:b/>
          <w:bCs/>
          <w:sz w:val="22"/>
          <w:szCs w:val="22"/>
        </w:rPr>
        <w:t>Profilometr optyczny o następujących parametrach</w:t>
      </w:r>
      <w:r w:rsidRPr="001B010A">
        <w:rPr>
          <w:rFonts w:ascii="Adagio_Slab Light" w:hAnsi="Adagio_Slab Light"/>
          <w:b/>
          <w:bCs/>
          <w:sz w:val="22"/>
          <w:szCs w:val="22"/>
        </w:rPr>
        <w:t>:</w:t>
      </w:r>
    </w:p>
    <w:p w14:paraId="3E9856EF" w14:textId="77777777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 w:cs="Calibri"/>
          <w:sz w:val="22"/>
          <w:szCs w:val="22"/>
        </w:rPr>
        <w:t>Stolik umożliwiający umieszczenie próbki o</w:t>
      </w:r>
      <w:r w:rsidRPr="001B010A">
        <w:rPr>
          <w:rFonts w:cs="Calibri"/>
          <w:sz w:val="22"/>
          <w:szCs w:val="22"/>
        </w:rPr>
        <w:t> </w:t>
      </w:r>
      <w:r w:rsidRPr="001B010A">
        <w:rPr>
          <w:rFonts w:ascii="Adagio_Slab Light" w:hAnsi="Adagio_Slab Light" w:cs="Calibri"/>
          <w:sz w:val="22"/>
          <w:szCs w:val="22"/>
        </w:rPr>
        <w:t>wymiarach 150mm x 150mm, z precyzyjnym automatycznym przesuwem w osiach X i Y w</w:t>
      </w:r>
      <w:r w:rsidRPr="001B010A">
        <w:rPr>
          <w:rFonts w:cs="Calibri"/>
          <w:sz w:val="22"/>
          <w:szCs w:val="22"/>
        </w:rPr>
        <w:t> </w:t>
      </w:r>
      <w:r w:rsidRPr="001B010A">
        <w:rPr>
          <w:rFonts w:ascii="Adagio_Slab Light" w:hAnsi="Adagio_Slab Light" w:cs="Calibri"/>
          <w:sz w:val="22"/>
          <w:szCs w:val="22"/>
        </w:rPr>
        <w:t>zakresie nie mniejszym niż 75 mm x 75 mm, umożliwiający obserwację w pełnym zakresie ruchu.</w:t>
      </w:r>
    </w:p>
    <w:p w14:paraId="754BF0FA" w14:textId="77777777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Maksymalny wymiar badanej próbki w osi Z: nie mniejszy niż 40mm</w:t>
      </w:r>
    </w:p>
    <w:p w14:paraId="7D68A512" w14:textId="77777777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Komplet elementów do realizacji pomiarów w następujących trybach:</w:t>
      </w:r>
    </w:p>
    <w:p w14:paraId="3291A64A" w14:textId="147C00BD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 xml:space="preserve">Mikroskopia konfokalna ze zintegrowanym źródłem światła </w:t>
      </w:r>
      <w:r>
        <w:rPr>
          <w:rFonts w:ascii="Adagio_Slab Light" w:hAnsi="Adagio_Slab Light"/>
          <w:bCs/>
          <w:sz w:val="22"/>
          <w:szCs w:val="22"/>
        </w:rPr>
        <w:br/>
      </w:r>
      <w:r w:rsidRPr="001B010A">
        <w:rPr>
          <w:rFonts w:ascii="Adagio_Slab Light" w:hAnsi="Adagio_Slab Light"/>
          <w:bCs/>
          <w:sz w:val="22"/>
          <w:szCs w:val="22"/>
        </w:rPr>
        <w:t>o długości fali 460nm lub krótszej</w:t>
      </w:r>
    </w:p>
    <w:p w14:paraId="18A53D60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Skan pionowy (VSI) ze zintegrowanym źródłem światła białego</w:t>
      </w:r>
    </w:p>
    <w:p w14:paraId="16305336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Interferometria ze zmianą fazy (PSI) ze zintegrowanym źródłem światła białego</w:t>
      </w:r>
    </w:p>
    <w:p w14:paraId="56F4EF18" w14:textId="77777777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Zestaw kompatybilnych obiektywów w uchwycie rewolwerowym:</w:t>
      </w:r>
    </w:p>
    <w:p w14:paraId="0D855991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Obiektyw o powiększeniu 10x:</w:t>
      </w:r>
    </w:p>
    <w:p w14:paraId="4FC9CE17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Tryb pomiaru: konfokalny</w:t>
      </w:r>
    </w:p>
    <w:p w14:paraId="0BF42DF6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Liczba aperturowa: 0,3 lub większa</w:t>
      </w:r>
    </w:p>
    <w:p w14:paraId="3193F588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Pole widzenia: 1600x1200mm lub większe</w:t>
      </w:r>
    </w:p>
    <w:p w14:paraId="143F40F8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Zdolność rozdzielcza w oświetleniu niebieskim w osiach X i Y: 500nm lub wyższa</w:t>
      </w:r>
    </w:p>
    <w:p w14:paraId="59AC2669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Zdolność rozdzielcza w oświetleniu niebieskim w osi Z: 20nm lub wyższa</w:t>
      </w:r>
    </w:p>
    <w:p w14:paraId="3C4A6C73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Obiektyw o powiększeniu 50x:</w:t>
      </w:r>
    </w:p>
    <w:p w14:paraId="0E2F5D9C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Tryb pomiaru: konfokalny</w:t>
      </w:r>
    </w:p>
    <w:p w14:paraId="4A26D761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Liczba aperturowa: 0,8 lub większa</w:t>
      </w:r>
    </w:p>
    <w:p w14:paraId="4F21766F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Zdolność rozdzielcza w oświetleniu niebieskim w osiach X i Y: 250nm lub wyższa</w:t>
      </w:r>
    </w:p>
    <w:p w14:paraId="51C96421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Zdolność rozdzielcza w oświetleniu niebieskim w osi Z: 4nm lub wyższa</w:t>
      </w:r>
    </w:p>
    <w:p w14:paraId="36131DBB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Obiektyw interferometryczny o powiększeniu 10x:</w:t>
      </w:r>
    </w:p>
    <w:p w14:paraId="16685D50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Tryby pomiarowe: VSI i PSI</w:t>
      </w:r>
    </w:p>
    <w:p w14:paraId="3CD07964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Liczba aperturowa: 0,3 lub większa</w:t>
      </w:r>
    </w:p>
    <w:p w14:paraId="24CDB511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Odległość robocza: 7mm lub większa</w:t>
      </w:r>
    </w:p>
    <w:p w14:paraId="02A80873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Pole widzenia: 1600x1200mm lub większe</w:t>
      </w:r>
    </w:p>
    <w:p w14:paraId="0358CAE5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Zdolność rozdzielcza w oświetleniu niebieskim w osiach X i Y: 500nm lub wyższa</w:t>
      </w:r>
    </w:p>
    <w:p w14:paraId="006C5FA1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Zdolność rozdzielcza w osi Z w trybie VSI: 3nm lub wyższa</w:t>
      </w:r>
    </w:p>
    <w:p w14:paraId="589D62F1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Zdolność rozdzielcza w osi Z w trybie PSI: 0,1nm lub wyższa</w:t>
      </w:r>
    </w:p>
    <w:p w14:paraId="28E9A2BB" w14:textId="77777777" w:rsidR="001B010A" w:rsidRPr="001B010A" w:rsidRDefault="001B010A" w:rsidP="00B37C16">
      <w:pPr>
        <w:ind w:left="1080"/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lastRenderedPageBreak/>
        <w:t>z polem widzenia 1600x1200mm lub większym, z odległością roboczą 7mm lub wyższą, umożliwiający pomiary w trybie konfokalnym ze zdolnością rozdzielczą w osi Z 25nm lub wyższą</w:t>
      </w:r>
    </w:p>
    <w:p w14:paraId="7FC6A509" w14:textId="77777777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Kolorowa kamera cyfrowa o rozdzielczości co najmniej 1 megapiksela, zamocowana w torze optycznym</w:t>
      </w:r>
    </w:p>
    <w:p w14:paraId="02B645FB" w14:textId="3280EFA5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 xml:space="preserve">Pakiet oprogramowania do akwizycji, edycji i archiwizacji obrazu </w:t>
      </w:r>
      <w:r>
        <w:rPr>
          <w:rFonts w:ascii="Adagio_Slab Light" w:hAnsi="Adagio_Slab Light"/>
          <w:bCs/>
          <w:sz w:val="22"/>
          <w:szCs w:val="22"/>
        </w:rPr>
        <w:br/>
      </w:r>
      <w:r w:rsidRPr="001B010A">
        <w:rPr>
          <w:rFonts w:ascii="Adagio_Slab Light" w:hAnsi="Adagio_Slab Light"/>
          <w:bCs/>
          <w:sz w:val="22"/>
          <w:szCs w:val="22"/>
        </w:rPr>
        <w:t>z kamery cyfrowej umożliwiający:</w:t>
      </w:r>
    </w:p>
    <w:p w14:paraId="25A75D77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podgląd obrazu na żywo</w:t>
      </w:r>
    </w:p>
    <w:p w14:paraId="20B96950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przesuw stolika w osiach X i Y</w:t>
      </w:r>
    </w:p>
    <w:p w14:paraId="0409ECB2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pomiary w trybach wymienionych w punkcie 1c</w:t>
      </w:r>
    </w:p>
    <w:p w14:paraId="0BCA18D9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trójwymiarowe mapowanie 3D profilu próbki</w:t>
      </w:r>
    </w:p>
    <w:p w14:paraId="6327E870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wykonywanie serii pomiarowych z automatycznym przesuwem próbki, wykonywaniem pomiarów i łączeniem danych w jedną dużą mapę 3D (</w:t>
      </w:r>
      <w:proofErr w:type="spellStart"/>
      <w:r w:rsidRPr="001B010A">
        <w:rPr>
          <w:rFonts w:ascii="Adagio_Slab Light" w:hAnsi="Adagio_Slab Light"/>
          <w:bCs/>
          <w:sz w:val="22"/>
          <w:szCs w:val="22"/>
        </w:rPr>
        <w:t>stitching</w:t>
      </w:r>
      <w:proofErr w:type="spellEnd"/>
      <w:r w:rsidRPr="001B010A">
        <w:rPr>
          <w:rFonts w:ascii="Adagio_Slab Light" w:hAnsi="Adagio_Slab Light"/>
          <w:bCs/>
          <w:sz w:val="22"/>
          <w:szCs w:val="22"/>
        </w:rPr>
        <w:t>)</w:t>
      </w:r>
    </w:p>
    <w:p w14:paraId="0D0D05F4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operacje na profilu 3D (co najmniej dopasowanie płaszczyzny, wygładzanie)</w:t>
      </w:r>
    </w:p>
    <w:p w14:paraId="47AA1F62" w14:textId="32D66966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importowanie i eksportowanie obrazów (co najmniej formaty .</w:t>
      </w:r>
      <w:proofErr w:type="spellStart"/>
      <w:r w:rsidRPr="001B010A">
        <w:rPr>
          <w:rFonts w:ascii="Adagio_Slab Light" w:hAnsi="Adagio_Slab Light"/>
          <w:bCs/>
          <w:sz w:val="22"/>
          <w:szCs w:val="22"/>
        </w:rPr>
        <w:t>bmp</w:t>
      </w:r>
      <w:proofErr w:type="spellEnd"/>
      <w:r w:rsidRPr="001B010A">
        <w:rPr>
          <w:rFonts w:ascii="Adagio_Slab Light" w:hAnsi="Adagio_Slab Light"/>
          <w:bCs/>
          <w:sz w:val="22"/>
          <w:szCs w:val="22"/>
        </w:rPr>
        <w:t xml:space="preserve"> </w:t>
      </w:r>
      <w:r>
        <w:rPr>
          <w:rFonts w:ascii="Adagio_Slab Light" w:hAnsi="Adagio_Slab Light"/>
          <w:bCs/>
          <w:sz w:val="22"/>
          <w:szCs w:val="22"/>
        </w:rPr>
        <w:br/>
      </w:r>
      <w:r w:rsidRPr="001B010A">
        <w:rPr>
          <w:rFonts w:ascii="Adagio_Slab Light" w:hAnsi="Adagio_Slab Light"/>
          <w:bCs/>
          <w:sz w:val="22"/>
          <w:szCs w:val="22"/>
        </w:rPr>
        <w:t>i .</w:t>
      </w:r>
      <w:proofErr w:type="spellStart"/>
      <w:r w:rsidRPr="001B010A">
        <w:rPr>
          <w:rFonts w:ascii="Adagio_Slab Light" w:hAnsi="Adagio_Slab Light"/>
          <w:bCs/>
          <w:sz w:val="22"/>
          <w:szCs w:val="22"/>
        </w:rPr>
        <w:t>tiff</w:t>
      </w:r>
      <w:proofErr w:type="spellEnd"/>
      <w:r w:rsidRPr="001B010A">
        <w:rPr>
          <w:rFonts w:ascii="Adagio_Slab Light" w:hAnsi="Adagio_Slab Light"/>
          <w:bCs/>
          <w:sz w:val="22"/>
          <w:szCs w:val="22"/>
        </w:rPr>
        <w:t>) z</w:t>
      </w:r>
      <w:r w:rsidRPr="001B010A">
        <w:rPr>
          <w:rFonts w:ascii="Adagio_Slab Light" w:hAnsi="Adagio_Slab Light" w:cs="Calibri"/>
          <w:bCs/>
          <w:sz w:val="22"/>
          <w:szCs w:val="22"/>
        </w:rPr>
        <w:t xml:space="preserve"> </w:t>
      </w:r>
      <w:r w:rsidRPr="001B010A">
        <w:rPr>
          <w:rFonts w:ascii="Adagio_Slab Light" w:hAnsi="Adagio_Slab Light"/>
          <w:bCs/>
          <w:sz w:val="22"/>
          <w:szCs w:val="22"/>
        </w:rPr>
        <w:t xml:space="preserve">zachowaniem metadanych (co najmniej informacja </w:t>
      </w:r>
      <w:r>
        <w:rPr>
          <w:rFonts w:ascii="Adagio_Slab Light" w:hAnsi="Adagio_Slab Light"/>
          <w:bCs/>
          <w:sz w:val="22"/>
          <w:szCs w:val="22"/>
        </w:rPr>
        <w:br/>
      </w:r>
      <w:r w:rsidRPr="001B010A">
        <w:rPr>
          <w:rFonts w:ascii="Adagio_Slab Light" w:hAnsi="Adagio_Slab Light"/>
          <w:bCs/>
          <w:sz w:val="22"/>
          <w:szCs w:val="22"/>
        </w:rPr>
        <w:t>o skalowaniu pikseli)</w:t>
      </w:r>
    </w:p>
    <w:p w14:paraId="6482BFDA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wprowadzanie opisów do obrazów, pomiary interaktywne (co najmniej długość, kąt, średnica, odległość, wysokość, chropowatość)</w:t>
      </w:r>
    </w:p>
    <w:p w14:paraId="0706F274" w14:textId="77777777" w:rsidR="001B010A" w:rsidRPr="001B010A" w:rsidRDefault="001B010A" w:rsidP="001B010A">
      <w:pPr>
        <w:pStyle w:val="Akapitzlist"/>
        <w:numPr>
          <w:ilvl w:val="0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Stół z systemem aktywnej kompensacji drgań:</w:t>
      </w:r>
    </w:p>
    <w:p w14:paraId="309000F7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Długość: 160 cm lub większa</w:t>
      </w:r>
    </w:p>
    <w:p w14:paraId="1F81DFBF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Szerokość: 100 cm lub większa</w:t>
      </w:r>
    </w:p>
    <w:p w14:paraId="547157F6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Wysokość: od 80 do 100 cm</w:t>
      </w:r>
    </w:p>
    <w:p w14:paraId="1B484D57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Udźwig: 350kg lub wyższy</w:t>
      </w:r>
    </w:p>
    <w:p w14:paraId="3FCBB555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z dołączonym zewnętrznym kontrolerem wraz z kompletem przewodów zasilających</w:t>
      </w:r>
    </w:p>
    <w:p w14:paraId="04F85699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umożliwiający wykonywanie pomiarów ze zdolnościami rozdzielczymi opisanymi w punkcie 1d</w:t>
      </w:r>
    </w:p>
    <w:p w14:paraId="461EE175" w14:textId="77777777" w:rsidR="001B010A" w:rsidRPr="001B010A" w:rsidRDefault="001B010A" w:rsidP="001B010A">
      <w:pPr>
        <w:pStyle w:val="Akapitzlist"/>
        <w:numPr>
          <w:ilvl w:val="2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zapewniający powtarzalność pomiarów z błędem:</w:t>
      </w:r>
    </w:p>
    <w:p w14:paraId="29BC0FFC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nie większym niż 5nm dla trybów konfokalnego i VSI</w:t>
      </w:r>
    </w:p>
    <w:p w14:paraId="2EBDFF27" w14:textId="77777777" w:rsidR="001B010A" w:rsidRPr="001B010A" w:rsidRDefault="001B010A" w:rsidP="001B010A">
      <w:pPr>
        <w:pStyle w:val="Akapitzlist"/>
        <w:numPr>
          <w:ilvl w:val="3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nie większym niż 0,2nm dla trybu PSI</w:t>
      </w:r>
    </w:p>
    <w:p w14:paraId="49F25562" w14:textId="77777777" w:rsidR="001B010A" w:rsidRPr="001B010A" w:rsidRDefault="001B010A" w:rsidP="001B010A">
      <w:pPr>
        <w:pStyle w:val="Akapitzlist"/>
        <w:numPr>
          <w:ilvl w:val="0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Komputer wraz z monitorem i urządzeniami peryferyjnymi do obsługi urządzenia, co najmniej o parametrach:</w:t>
      </w:r>
    </w:p>
    <w:p w14:paraId="70C25EC0" w14:textId="77777777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color w:val="000000" w:themeColor="text1"/>
          <w:sz w:val="22"/>
          <w:szCs w:val="22"/>
        </w:rPr>
      </w:pPr>
      <w:r w:rsidRPr="001B010A">
        <w:rPr>
          <w:rFonts w:ascii="Adagio_Slab Light" w:hAnsi="Adagio_Slab Light"/>
          <w:bCs/>
          <w:color w:val="000000" w:themeColor="text1"/>
          <w:sz w:val="22"/>
          <w:szCs w:val="22"/>
        </w:rPr>
        <w:t>Zainstalowany system operacyjny, kompatybilny z systemem zainstalowanym w środowisku informatycznym Zamawiającego, tj. Windows 10 PL, wymagana licencja cyfrowa rodzaju OEM przypisana do komputera lub klucz produktu</w:t>
      </w:r>
    </w:p>
    <w:p w14:paraId="6BB9D6E5" w14:textId="77777777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color w:val="000000" w:themeColor="text1"/>
          <w:sz w:val="22"/>
          <w:szCs w:val="22"/>
        </w:rPr>
      </w:pPr>
      <w:r w:rsidRPr="001B010A">
        <w:rPr>
          <w:rFonts w:ascii="Adagio_Slab Light" w:hAnsi="Adagio_Slab Light"/>
          <w:bCs/>
          <w:color w:val="000000" w:themeColor="text1"/>
          <w:sz w:val="22"/>
          <w:szCs w:val="22"/>
        </w:rPr>
        <w:t>Procesor wielordzeniowy zgodny z architekturą x86, z możliwością uruchamiania aplikacji 64-bitowych</w:t>
      </w:r>
    </w:p>
    <w:p w14:paraId="537605CD" w14:textId="77777777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color w:val="000000" w:themeColor="text1"/>
          <w:sz w:val="22"/>
          <w:szCs w:val="22"/>
        </w:rPr>
      </w:pPr>
      <w:r w:rsidRPr="001B010A">
        <w:rPr>
          <w:rFonts w:ascii="Adagio_Slab Light" w:hAnsi="Adagio_Slab Light"/>
          <w:bCs/>
          <w:color w:val="000000" w:themeColor="text1"/>
          <w:sz w:val="22"/>
          <w:szCs w:val="22"/>
        </w:rPr>
        <w:t>Pamięć RAM: 8GB lub więcej</w:t>
      </w:r>
    </w:p>
    <w:p w14:paraId="71C977FD" w14:textId="77777777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color w:val="000000" w:themeColor="text1"/>
          <w:sz w:val="22"/>
          <w:szCs w:val="22"/>
        </w:rPr>
      </w:pPr>
      <w:r w:rsidRPr="001B010A">
        <w:rPr>
          <w:rFonts w:ascii="Adagio_Slab Light" w:hAnsi="Adagio_Slab Light"/>
          <w:bCs/>
          <w:color w:val="000000" w:themeColor="text1"/>
          <w:sz w:val="22"/>
          <w:szCs w:val="22"/>
        </w:rPr>
        <w:t>Pamięć masowa SSD o pojemności 480GB lub większej</w:t>
      </w:r>
    </w:p>
    <w:p w14:paraId="590D220A" w14:textId="77777777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Mysz i klawiatura do obsługi komputera</w:t>
      </w:r>
    </w:p>
    <w:p w14:paraId="67DFC0A8" w14:textId="77777777" w:rsidR="001B010A" w:rsidRPr="001B010A" w:rsidRDefault="001B010A" w:rsidP="001B010A">
      <w:pPr>
        <w:pStyle w:val="Akapitzlist"/>
        <w:numPr>
          <w:ilvl w:val="1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Komplet przewodów podłączeniowych</w:t>
      </w:r>
    </w:p>
    <w:p w14:paraId="0DEEE3DF" w14:textId="77777777" w:rsidR="001B010A" w:rsidRPr="001B010A" w:rsidRDefault="001B010A" w:rsidP="001B010A">
      <w:pPr>
        <w:pStyle w:val="Akapitzlist"/>
        <w:numPr>
          <w:ilvl w:val="0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Instrukcja obsługi urządzenia i oprogramowania w języku polskim lub angielskim, dostarczona w postaci drukowanej i na nośniku cyfrowym (pendrive lub CD/DVD)</w:t>
      </w:r>
    </w:p>
    <w:p w14:paraId="20A898A3" w14:textId="7DAEB16A" w:rsidR="001B010A" w:rsidRPr="007D1B2D" w:rsidRDefault="001B010A" w:rsidP="007D1B2D">
      <w:pPr>
        <w:pStyle w:val="Akapitzlist"/>
        <w:numPr>
          <w:ilvl w:val="0"/>
          <w:numId w:val="18"/>
        </w:numPr>
        <w:jc w:val="both"/>
        <w:rPr>
          <w:rFonts w:ascii="Adagio_Slab Light" w:hAnsi="Adagio_Slab Light"/>
          <w:bCs/>
          <w:sz w:val="22"/>
          <w:szCs w:val="22"/>
        </w:rPr>
      </w:pPr>
      <w:r w:rsidRPr="007D1B2D">
        <w:rPr>
          <w:rFonts w:ascii="Adagio_Slab Light" w:hAnsi="Adagio_Slab Light" w:cs="Calibri"/>
          <w:b/>
          <w:bCs/>
          <w:sz w:val="22"/>
          <w:szCs w:val="22"/>
        </w:rPr>
        <w:t>Dodatkowe wymagania:</w:t>
      </w:r>
    </w:p>
    <w:p w14:paraId="7EF468A6" w14:textId="77777777" w:rsidR="001B010A" w:rsidRPr="001B010A" w:rsidRDefault="001B010A" w:rsidP="007D1B2D">
      <w:pPr>
        <w:pStyle w:val="Akapitzlist"/>
        <w:numPr>
          <w:ilvl w:val="1"/>
          <w:numId w:val="18"/>
        </w:numPr>
        <w:ind w:left="709"/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Gwarancja producenta na urządzenie na okres co najmniej 12 miesięcy.</w:t>
      </w:r>
    </w:p>
    <w:p w14:paraId="015F946E" w14:textId="77777777" w:rsidR="001B010A" w:rsidRPr="001B010A" w:rsidRDefault="001B010A" w:rsidP="007D1B2D">
      <w:pPr>
        <w:pStyle w:val="Akapitzlist"/>
        <w:numPr>
          <w:ilvl w:val="1"/>
          <w:numId w:val="18"/>
        </w:numPr>
        <w:ind w:left="709"/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Urządzenie musi być fabrycznie nowe.</w:t>
      </w:r>
    </w:p>
    <w:p w14:paraId="4ACDF7A2" w14:textId="77777777" w:rsidR="001B010A" w:rsidRPr="001B010A" w:rsidRDefault="001B010A" w:rsidP="007D1B2D">
      <w:pPr>
        <w:pStyle w:val="Akapitzlist"/>
        <w:numPr>
          <w:ilvl w:val="1"/>
          <w:numId w:val="18"/>
        </w:numPr>
        <w:ind w:left="709"/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 w:cs="Calibri"/>
          <w:bCs/>
          <w:sz w:val="22"/>
          <w:szCs w:val="22"/>
        </w:rPr>
        <w:t>Termin dostawy: w ciągu 12 tygodni od dnia podpisania umowy.</w:t>
      </w:r>
    </w:p>
    <w:p w14:paraId="5AA1DA1E" w14:textId="77777777" w:rsidR="001B010A" w:rsidRPr="001B010A" w:rsidRDefault="001B010A" w:rsidP="007D1B2D">
      <w:pPr>
        <w:pStyle w:val="Akapitzlist"/>
        <w:numPr>
          <w:ilvl w:val="1"/>
          <w:numId w:val="18"/>
        </w:numPr>
        <w:ind w:left="709"/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lastRenderedPageBreak/>
        <w:t>Miejsce dostawy: Centrum Zaawansowanych Materiałów i Technologii CEZAMAT, ul. Poleczki 19, 02-822 Warszawa, budynek technologiczny, kondygnacja 1.</w:t>
      </w:r>
    </w:p>
    <w:p w14:paraId="0E399528" w14:textId="2DE8ECC8" w:rsidR="001B010A" w:rsidRPr="001B010A" w:rsidRDefault="001B010A" w:rsidP="007D1B2D">
      <w:pPr>
        <w:pStyle w:val="Akapitzlist"/>
        <w:numPr>
          <w:ilvl w:val="1"/>
          <w:numId w:val="18"/>
        </w:numPr>
        <w:ind w:left="709"/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Dostawa jest jednoetapowa i obejmuje dostarczenie przedmiotu zamówienia do siedziby zamawiającego (pkt d) i instalację w laboratorium.</w:t>
      </w:r>
    </w:p>
    <w:p w14:paraId="521BD45B" w14:textId="12C9A3AD" w:rsidR="001B010A" w:rsidRPr="001B010A" w:rsidRDefault="001B010A" w:rsidP="007D1B2D">
      <w:pPr>
        <w:pStyle w:val="Akapitzlist"/>
        <w:numPr>
          <w:ilvl w:val="1"/>
          <w:numId w:val="18"/>
        </w:numPr>
        <w:ind w:left="709"/>
        <w:jc w:val="both"/>
        <w:rPr>
          <w:rFonts w:ascii="Adagio_Slab Light" w:hAnsi="Adagio_Slab Light"/>
          <w:bCs/>
          <w:sz w:val="22"/>
          <w:szCs w:val="22"/>
        </w:rPr>
      </w:pPr>
      <w:r w:rsidRPr="001B010A">
        <w:rPr>
          <w:rFonts w:ascii="Adagio_Slab Light" w:hAnsi="Adagio_Slab Light"/>
          <w:bCs/>
          <w:sz w:val="22"/>
          <w:szCs w:val="22"/>
        </w:rPr>
        <w:t>Szkolenie z obsługi i podstawowej konserwacji urządzenia zostanie przeprowadzone w siedzibie zamawiającego (pkt d) przez wykonawcę zamówienia lub przedstawiciela.</w:t>
      </w:r>
    </w:p>
    <w:p w14:paraId="52B92BC0" w14:textId="56BEB496" w:rsidR="00AE00D7" w:rsidRPr="001B010A" w:rsidRDefault="00AE00D7" w:rsidP="001B010A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Adagio_Slab Light" w:hAnsi="Adagio_Slab Light" w:cs="Helvetica"/>
          <w:sz w:val="22"/>
          <w:szCs w:val="22"/>
        </w:rPr>
      </w:pPr>
    </w:p>
    <w:sectPr w:rsidR="00AE00D7" w:rsidRPr="001B010A" w:rsidSect="001B5A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2125" w:bottom="1021" w:left="1276" w:header="993" w:footer="7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5E35" w14:textId="77777777" w:rsidR="00915437" w:rsidRDefault="00915437" w:rsidP="00426574">
      <w:r>
        <w:separator/>
      </w:r>
    </w:p>
  </w:endnote>
  <w:endnote w:type="continuationSeparator" w:id="0">
    <w:p w14:paraId="416AE17F" w14:textId="77777777" w:rsidR="00915437" w:rsidRDefault="00915437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5F8" w14:textId="6DD230B0" w:rsidR="001B5A24" w:rsidRPr="001B5A24" w:rsidRDefault="001B5A24" w:rsidP="001B5A24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24BFA3C" w:rsidR="0093375D" w:rsidRPr="001B5A24" w:rsidRDefault="001B5A24" w:rsidP="001B5A24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A56B" w14:textId="77777777" w:rsidR="00915437" w:rsidRDefault="00915437" w:rsidP="00426574">
      <w:r>
        <w:separator/>
      </w:r>
    </w:p>
  </w:footnote>
  <w:footnote w:type="continuationSeparator" w:id="0">
    <w:p w14:paraId="4D0F521E" w14:textId="77777777" w:rsidR="00915437" w:rsidRDefault="00915437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29B8" w14:textId="77777777" w:rsidR="001B5A24" w:rsidRPr="00DC49E9" w:rsidRDefault="001B5A24" w:rsidP="001B5A24">
    <w:pPr>
      <w:pStyle w:val="Nagwek"/>
      <w:tabs>
        <w:tab w:val="clear" w:pos="9072"/>
      </w:tabs>
      <w:ind w:right="-710"/>
      <w:rPr>
        <w:rFonts w:ascii="Radikal WUT" w:hAnsi="Radikal WUT"/>
        <w:noProof/>
        <w:color w:val="7A97C1"/>
      </w:rPr>
    </w:pPr>
    <w:r>
      <w:rPr>
        <w:noProof/>
      </w:rPr>
      <w:drawing>
        <wp:inline distT="0" distB="0" distL="0" distR="0" wp14:anchorId="6E715F18" wp14:editId="0E5A011A">
          <wp:extent cx="5898514" cy="438150"/>
          <wp:effectExtent l="0" t="0" r="762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80" cy="43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426EF" w14:textId="77777777" w:rsidR="001B5A24" w:rsidRDefault="001B5A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BD2B" w14:textId="57047C08" w:rsidR="0093375D" w:rsidRPr="00DC49E9" w:rsidRDefault="001B5A24" w:rsidP="001B5A24">
    <w:pPr>
      <w:pStyle w:val="Nagwek"/>
      <w:tabs>
        <w:tab w:val="clear" w:pos="9072"/>
      </w:tabs>
      <w:ind w:right="-710"/>
      <w:rPr>
        <w:rFonts w:ascii="Radikal WUT" w:hAnsi="Radikal WUT"/>
        <w:noProof/>
        <w:color w:val="7A97C1"/>
      </w:rPr>
    </w:pPr>
    <w:r>
      <w:rPr>
        <w:noProof/>
      </w:rPr>
      <w:drawing>
        <wp:inline distT="0" distB="0" distL="0" distR="0" wp14:anchorId="621731B2" wp14:editId="68E05ACF">
          <wp:extent cx="5898514" cy="438150"/>
          <wp:effectExtent l="0" t="0" r="762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80" cy="43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9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62A81A56"/>
    <w:multiLevelType w:val="hybridMultilevel"/>
    <w:tmpl w:val="BC906E48"/>
    <w:lvl w:ilvl="0" w:tplc="D4D8F1A4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11A50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17"/>
  </w:num>
  <w:num w:numId="6">
    <w:abstractNumId w:val="5"/>
  </w:num>
  <w:num w:numId="7">
    <w:abstractNumId w:val="15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 w:numId="17">
    <w:abstractNumId w:val="14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NDMzNDWxMDYzMjNX0lEKTi0uzszPAykwrAUADZpXsiwAAAA="/>
  </w:docVars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10CCD"/>
    <w:rsid w:val="001208E6"/>
    <w:rsid w:val="001223FA"/>
    <w:rsid w:val="0015287C"/>
    <w:rsid w:val="001666AA"/>
    <w:rsid w:val="00166750"/>
    <w:rsid w:val="001703A9"/>
    <w:rsid w:val="00171C3B"/>
    <w:rsid w:val="0019453E"/>
    <w:rsid w:val="001A3E7D"/>
    <w:rsid w:val="001B010A"/>
    <w:rsid w:val="001B2EEA"/>
    <w:rsid w:val="001B5A24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C5989"/>
    <w:rsid w:val="002D7715"/>
    <w:rsid w:val="002F48DF"/>
    <w:rsid w:val="003008BC"/>
    <w:rsid w:val="00301D6A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5290"/>
    <w:rsid w:val="006B4EB4"/>
    <w:rsid w:val="006C7417"/>
    <w:rsid w:val="006C7E1C"/>
    <w:rsid w:val="006F35C6"/>
    <w:rsid w:val="006F70DC"/>
    <w:rsid w:val="00703A37"/>
    <w:rsid w:val="00743BFF"/>
    <w:rsid w:val="007445DD"/>
    <w:rsid w:val="0074705E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D1B2D"/>
    <w:rsid w:val="007E37FB"/>
    <w:rsid w:val="008159B8"/>
    <w:rsid w:val="00820F2E"/>
    <w:rsid w:val="0082350F"/>
    <w:rsid w:val="008236F9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15437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57D4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BD4C9C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C7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EF7ED9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</cp:revision>
  <cp:lastPrinted>2021-07-13T07:24:00Z</cp:lastPrinted>
  <dcterms:created xsi:type="dcterms:W3CDTF">2021-11-25T12:35:00Z</dcterms:created>
  <dcterms:modified xsi:type="dcterms:W3CDTF">2021-11-25T13:36:00Z</dcterms:modified>
</cp:coreProperties>
</file>