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98" w:rsidRPr="00EB3F98" w:rsidRDefault="00EB3F98" w:rsidP="00EB3F98">
      <w:pPr>
        <w:jc w:val="center"/>
        <w:rPr>
          <w:rFonts w:asciiTheme="minorHAnsi" w:hAnsiTheme="minorHAnsi" w:cs="Calibri"/>
          <w:sz w:val="22"/>
          <w:szCs w:val="22"/>
        </w:rPr>
      </w:pPr>
      <w:bookmarkStart w:id="0" w:name="_GoBack"/>
      <w:r w:rsidRPr="00EB3F98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 wp14:anchorId="758FD8BF" wp14:editId="2A7B0143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F98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B3F98" w:rsidRPr="00EB3F98" w:rsidRDefault="00EB3F98" w:rsidP="00EB3F98">
      <w:pPr>
        <w:jc w:val="center"/>
        <w:rPr>
          <w:rFonts w:asciiTheme="minorHAnsi" w:hAnsiTheme="minorHAnsi" w:cs="Calibri"/>
          <w:sz w:val="22"/>
          <w:szCs w:val="22"/>
        </w:rPr>
      </w:pPr>
      <w:r w:rsidRPr="00EB3F98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B3F98" w:rsidRPr="00EB3F98" w:rsidRDefault="00EB3F98" w:rsidP="00EB3F98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EB3F98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EB3F98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EB3F98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B3F98" w:rsidRPr="00EB3F98" w:rsidRDefault="00EB3F98" w:rsidP="00EB3F98">
      <w:pPr>
        <w:rPr>
          <w:rFonts w:asciiTheme="minorHAnsi" w:hAnsiTheme="minorHAnsi" w:cs="Calibri"/>
          <w:sz w:val="22"/>
          <w:szCs w:val="22"/>
          <w:u w:val="single"/>
        </w:rPr>
      </w:pPr>
    </w:p>
    <w:p w:rsidR="00EB3F98" w:rsidRPr="00EB3F98" w:rsidRDefault="00EB3F98" w:rsidP="00EB3F98">
      <w:pPr>
        <w:rPr>
          <w:rFonts w:asciiTheme="minorHAnsi" w:hAnsiTheme="minorHAnsi" w:cs="Calibri"/>
          <w:sz w:val="22"/>
          <w:szCs w:val="22"/>
        </w:rPr>
      </w:pPr>
    </w:p>
    <w:p w:rsidR="00EB3F98" w:rsidRPr="00EB3F98" w:rsidRDefault="00EB3F98" w:rsidP="00EB3F98">
      <w:pPr>
        <w:jc w:val="right"/>
        <w:rPr>
          <w:rFonts w:asciiTheme="minorHAnsi" w:hAnsiTheme="minorHAnsi" w:cs="Calibri"/>
          <w:sz w:val="22"/>
          <w:szCs w:val="22"/>
        </w:rPr>
      </w:pPr>
      <w:r w:rsidRPr="00EB3F98">
        <w:rPr>
          <w:rFonts w:asciiTheme="minorHAnsi" w:hAnsiTheme="minorHAnsi" w:cs="Calibri"/>
          <w:sz w:val="22"/>
          <w:szCs w:val="22"/>
        </w:rPr>
        <w:t xml:space="preserve">Wrocław, dn. 22.05.2024r. </w:t>
      </w:r>
    </w:p>
    <w:p w:rsidR="00EB3F98" w:rsidRPr="00EB3F98" w:rsidRDefault="00EB3F98" w:rsidP="00EB3F98">
      <w:pPr>
        <w:jc w:val="both"/>
        <w:rPr>
          <w:rFonts w:asciiTheme="minorHAnsi" w:hAnsiTheme="minorHAnsi" w:cs="Calibri"/>
          <w:sz w:val="22"/>
          <w:szCs w:val="22"/>
        </w:rPr>
      </w:pPr>
    </w:p>
    <w:p w:rsidR="00EB3F98" w:rsidRPr="00EB3F98" w:rsidRDefault="00EB3F98" w:rsidP="00EB3F98">
      <w:pPr>
        <w:jc w:val="both"/>
        <w:rPr>
          <w:rFonts w:asciiTheme="minorHAnsi" w:hAnsiTheme="minorHAnsi" w:cs="Calibri"/>
          <w:sz w:val="22"/>
          <w:szCs w:val="22"/>
        </w:rPr>
      </w:pPr>
      <w:r w:rsidRPr="00EB3F98">
        <w:rPr>
          <w:rFonts w:asciiTheme="minorHAnsi" w:hAnsiTheme="minorHAnsi" w:cs="Calibri"/>
          <w:b/>
          <w:sz w:val="22"/>
          <w:szCs w:val="22"/>
        </w:rPr>
        <w:t>Sygnatura postępowania: ZZ-ZP-2375 – 15/24</w:t>
      </w:r>
      <w:r w:rsidRPr="00EB3F98">
        <w:rPr>
          <w:rFonts w:asciiTheme="minorHAnsi" w:hAnsiTheme="minorHAnsi" w:cs="Calibri"/>
          <w:sz w:val="22"/>
          <w:szCs w:val="22"/>
        </w:rPr>
        <w:t xml:space="preserve">           </w:t>
      </w:r>
    </w:p>
    <w:p w:rsidR="00EB3F98" w:rsidRPr="00EB3F98" w:rsidRDefault="00EB3F98" w:rsidP="00EB3F98">
      <w:pPr>
        <w:pStyle w:val="Nagwek3"/>
        <w:rPr>
          <w:rFonts w:asciiTheme="minorHAnsi" w:hAnsiTheme="minorHAnsi" w:cs="Calibri"/>
          <w:b w:val="0"/>
          <w:sz w:val="22"/>
          <w:szCs w:val="22"/>
        </w:rPr>
      </w:pPr>
    </w:p>
    <w:p w:rsidR="00EB3F98" w:rsidRPr="00EB3F98" w:rsidRDefault="00EB3F98" w:rsidP="00EB3F98">
      <w:pPr>
        <w:jc w:val="both"/>
        <w:rPr>
          <w:rFonts w:asciiTheme="minorHAnsi" w:hAnsiTheme="minorHAnsi"/>
          <w:sz w:val="22"/>
          <w:szCs w:val="22"/>
        </w:rPr>
      </w:pPr>
      <w:r w:rsidRPr="00EB3F98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na </w:t>
      </w:r>
      <w:r w:rsidRPr="00EB3F98">
        <w:rPr>
          <w:rFonts w:asciiTheme="minorHAnsi" w:hAnsiTheme="minorHAnsi"/>
          <w:sz w:val="22"/>
          <w:szCs w:val="22"/>
        </w:rPr>
        <w:t>,,Wykonanie robót budowlanych na podstawie dokumentacji projektowej pn.: „Nadbudowa łącznika dla Oddziału Anestezjologii i Intensywnej Terapii Samodzielnego Publicznego Zakładu Opieki Zdrowotnej MSWiA we Wrocławiu.” w ramach zadania inwestycyjnego pn.: „Nadbudowa budynku na potrzeby Oddziału Anestezjologii i Intensywnej Terapii w SP ZOZ MSWiA we Wrocławiu” - oraz wykonanie robót budowlanych w formule „zaprojektuj i wybuduj” - etap IV”</w:t>
      </w:r>
    </w:p>
    <w:p w:rsidR="00EB3F98" w:rsidRPr="00EB3F98" w:rsidRDefault="00EB3F98" w:rsidP="00EB3F98">
      <w:pPr>
        <w:rPr>
          <w:rFonts w:asciiTheme="minorHAnsi" w:hAnsiTheme="minorHAnsi" w:cs="Calibri"/>
          <w:b/>
          <w:sz w:val="22"/>
          <w:szCs w:val="22"/>
        </w:rPr>
      </w:pPr>
    </w:p>
    <w:p w:rsidR="00EB3F98" w:rsidRPr="00EB3F98" w:rsidRDefault="00EB3F98" w:rsidP="00EB3F9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B3F98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B3F98" w:rsidRPr="00EB3F98" w:rsidRDefault="00EB3F98" w:rsidP="00EB3F98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B3F98" w:rsidRPr="00EB3F98" w:rsidRDefault="00EB3F98" w:rsidP="00EB3F98">
      <w:pPr>
        <w:pStyle w:val="Bezodstpw"/>
        <w:jc w:val="both"/>
        <w:rPr>
          <w:rFonts w:asciiTheme="minorHAnsi" w:hAnsiTheme="minorHAnsi"/>
        </w:rPr>
      </w:pPr>
      <w:r w:rsidRPr="00EB3F98">
        <w:rPr>
          <w:rFonts w:asciiTheme="minorHAnsi" w:hAnsiTheme="minorHAnsi"/>
        </w:rPr>
        <w:t xml:space="preserve">Działając na podstawie art. 284 ust.2 i oraz art. 286 ust.1  ustawy Prawo zamówień publicznych z dnia 11 września 2019r. (Dz. U. z 2023 poz. 1605 ze </w:t>
      </w:r>
      <w:proofErr w:type="spellStart"/>
      <w:r w:rsidRPr="00EB3F98">
        <w:rPr>
          <w:rFonts w:asciiTheme="minorHAnsi" w:hAnsiTheme="minorHAnsi"/>
        </w:rPr>
        <w:t>zm</w:t>
      </w:r>
      <w:proofErr w:type="spellEnd"/>
      <w:r w:rsidRPr="00EB3F98">
        <w:rPr>
          <w:rFonts w:asciiTheme="minorHAnsi" w:hAnsiTheme="minorHAnsi" w:cs="Verdana"/>
        </w:rPr>
        <w:t>)</w:t>
      </w:r>
      <w:r w:rsidRPr="00EB3F98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EB3F98" w:rsidRPr="00EB3F98" w:rsidRDefault="00EB3F98" w:rsidP="00EB3F98">
      <w:pPr>
        <w:jc w:val="both"/>
        <w:rPr>
          <w:rFonts w:asciiTheme="minorHAnsi" w:hAnsiTheme="minorHAnsi"/>
          <w:b/>
          <w:sz w:val="22"/>
          <w:szCs w:val="22"/>
        </w:rPr>
      </w:pPr>
    </w:p>
    <w:p w:rsidR="00EB3F98" w:rsidRPr="00EB3F98" w:rsidRDefault="00EB3F98" w:rsidP="00EB3F98">
      <w:pPr>
        <w:jc w:val="both"/>
        <w:rPr>
          <w:rFonts w:asciiTheme="minorHAnsi" w:hAnsiTheme="minorHAnsi"/>
          <w:b/>
          <w:sz w:val="22"/>
          <w:szCs w:val="22"/>
        </w:rPr>
      </w:pPr>
      <w:r w:rsidRPr="00EB3F98">
        <w:rPr>
          <w:rFonts w:asciiTheme="minorHAnsi" w:hAnsiTheme="minorHAnsi"/>
          <w:b/>
          <w:sz w:val="22"/>
          <w:szCs w:val="22"/>
        </w:rPr>
        <w:t>Pytanie nr 1</w:t>
      </w:r>
    </w:p>
    <w:p w:rsidR="00EB3F98" w:rsidRPr="00EB3F98" w:rsidRDefault="00EB3F98" w:rsidP="00EB3F98">
      <w:pPr>
        <w:jc w:val="both"/>
        <w:rPr>
          <w:rFonts w:asciiTheme="minorHAnsi" w:hAnsiTheme="minorHAnsi"/>
          <w:b/>
          <w:sz w:val="22"/>
          <w:szCs w:val="22"/>
        </w:rPr>
      </w:pPr>
      <w:r w:rsidRPr="00EB3F98">
        <w:rPr>
          <w:rFonts w:asciiTheme="minorHAnsi" w:hAnsiTheme="minorHAnsi"/>
          <w:sz w:val="22"/>
          <w:szCs w:val="22"/>
        </w:rPr>
        <w:t>Analizując odpowiedzi na pytania nr 7; 17; 18; 19; 33; 34 z dn. 21.05.2024 r. prosimy o jednoznaczne stanowisko Inwestora, czy zamieszczony przedmiar jest wiążący dla wszystkich Wykonawców i ewentualne zmiany w przedmiarze będzie wprowadzał Inwestor w oparciu o uwagi przesłane przez Wykonawców. W zamieszczanych do tej pory odpowiedziach, Inwestor sugerował, że jakiś zakres prac należy doliczyć ale nie modyfikował przedmiaru, by w następnych odpowiedziach informować, że tego zakresu prac nie należy wyceniać na tym etapie prac. Zauważamy, że porównywanie kosztorysów ofertowych będzie mijać się z celem, jeżeli każdy Wykonawca sporządzi swój kosztorys.</w:t>
      </w:r>
    </w:p>
    <w:p w:rsidR="00EB3F98" w:rsidRPr="00EB3F98" w:rsidRDefault="00EB3F98" w:rsidP="00EB3F98">
      <w:pPr>
        <w:pStyle w:val="Akapitzlist3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EB3F98">
        <w:rPr>
          <w:rFonts w:asciiTheme="minorHAnsi" w:hAnsiTheme="minorHAnsi" w:cs="Calibri"/>
          <w:b/>
          <w:sz w:val="22"/>
          <w:szCs w:val="22"/>
        </w:rPr>
        <w:t>Odpowiedź na pytanie nr 1</w:t>
      </w:r>
    </w:p>
    <w:p w:rsidR="00EB3F98" w:rsidRPr="00EB3F98" w:rsidRDefault="00EB3F98" w:rsidP="00EB3F98">
      <w:pPr>
        <w:pStyle w:val="Akapitzlist3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EB3F98">
        <w:rPr>
          <w:rFonts w:asciiTheme="minorHAnsi" w:hAnsiTheme="minorHAnsi"/>
          <w:sz w:val="22"/>
          <w:szCs w:val="22"/>
        </w:rPr>
        <w:t>Zgodnie ze spostrzeżeniem oferentów zamieszczone przedmiary są obowiązujące dla wszystkich zainteresowanych złożeniem oferty dla nadbudowy. Dla sanitariatów oczekujemy zryczałtowanej wartości robót.</w:t>
      </w:r>
    </w:p>
    <w:p w:rsidR="00EB3F98" w:rsidRPr="00EB3F98" w:rsidRDefault="00EB3F98" w:rsidP="00EB3F98">
      <w:pPr>
        <w:pStyle w:val="Akapitzlist3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EB3F98" w:rsidRPr="00EB3F98" w:rsidRDefault="00EB3F98" w:rsidP="00EB3F98">
      <w:pPr>
        <w:jc w:val="both"/>
        <w:rPr>
          <w:rFonts w:asciiTheme="minorHAnsi" w:hAnsiTheme="minorHAnsi"/>
          <w:b/>
          <w:sz w:val="22"/>
          <w:szCs w:val="22"/>
        </w:rPr>
      </w:pPr>
      <w:r w:rsidRPr="00EB3F98">
        <w:rPr>
          <w:rFonts w:asciiTheme="minorHAnsi" w:hAnsiTheme="minorHAnsi"/>
          <w:b/>
          <w:sz w:val="22"/>
          <w:szCs w:val="22"/>
        </w:rPr>
        <w:t>Pytanie nr 2</w:t>
      </w:r>
    </w:p>
    <w:p w:rsidR="00EB3F98" w:rsidRPr="00EB3F98" w:rsidRDefault="00EB3F98" w:rsidP="00EB3F98">
      <w:pPr>
        <w:jc w:val="both"/>
        <w:rPr>
          <w:rFonts w:asciiTheme="minorHAnsi" w:hAnsiTheme="minorHAnsi"/>
          <w:b/>
          <w:sz w:val="22"/>
          <w:szCs w:val="22"/>
        </w:rPr>
      </w:pPr>
      <w:r w:rsidRPr="00EB3F98">
        <w:rPr>
          <w:rFonts w:asciiTheme="minorHAnsi" w:hAnsiTheme="minorHAnsi"/>
          <w:sz w:val="22"/>
          <w:szCs w:val="22"/>
        </w:rPr>
        <w:t>Prosimy o uzupełnieni przedmiaru o pozycję dotyczącą wykonania rewizji dla szachtu na obu piętrach.</w:t>
      </w:r>
    </w:p>
    <w:p w:rsidR="00EB3F98" w:rsidRPr="00EB3F98" w:rsidRDefault="00EB3F98" w:rsidP="00EB3F98">
      <w:pPr>
        <w:pStyle w:val="Akapitzlist3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EB3F98">
        <w:rPr>
          <w:rFonts w:asciiTheme="minorHAnsi" w:hAnsiTheme="minorHAnsi" w:cs="Calibri"/>
          <w:b/>
          <w:sz w:val="22"/>
          <w:szCs w:val="22"/>
        </w:rPr>
        <w:t>Odpowiedź na pytanie nr 2</w:t>
      </w:r>
    </w:p>
    <w:p w:rsidR="00EB3F98" w:rsidRPr="00EB3F98" w:rsidRDefault="00EB3F98" w:rsidP="00EB3F98">
      <w:pPr>
        <w:pStyle w:val="Akapitzlist3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EB3F98">
        <w:rPr>
          <w:rFonts w:asciiTheme="minorHAnsi" w:hAnsiTheme="minorHAnsi"/>
          <w:sz w:val="22"/>
          <w:szCs w:val="22"/>
        </w:rPr>
        <w:t>Na tym etapie postępowania nie przewidujemy zmian w przedmiarach.</w:t>
      </w:r>
    </w:p>
    <w:p w:rsidR="00EB3F98" w:rsidRPr="00EB3F98" w:rsidRDefault="00EB3F98" w:rsidP="00EB3F98">
      <w:pPr>
        <w:pStyle w:val="Akapitzlist3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EB3F98" w:rsidRPr="00EB3F98" w:rsidRDefault="00EB3F98" w:rsidP="00EB3F98">
      <w:pPr>
        <w:jc w:val="both"/>
        <w:rPr>
          <w:rFonts w:asciiTheme="minorHAnsi" w:hAnsiTheme="minorHAnsi"/>
          <w:b/>
          <w:sz w:val="22"/>
          <w:szCs w:val="22"/>
        </w:rPr>
      </w:pPr>
      <w:r w:rsidRPr="00EB3F98">
        <w:rPr>
          <w:rFonts w:asciiTheme="minorHAnsi" w:hAnsiTheme="minorHAnsi"/>
          <w:b/>
          <w:sz w:val="22"/>
          <w:szCs w:val="22"/>
        </w:rPr>
        <w:t>Pytanie nr 3</w:t>
      </w:r>
    </w:p>
    <w:p w:rsidR="00EB3F98" w:rsidRPr="00EB3F98" w:rsidRDefault="00EB3F98" w:rsidP="00EB3F98">
      <w:pPr>
        <w:jc w:val="both"/>
        <w:rPr>
          <w:rFonts w:asciiTheme="minorHAnsi" w:hAnsiTheme="minorHAnsi"/>
          <w:b/>
          <w:sz w:val="22"/>
          <w:szCs w:val="22"/>
        </w:rPr>
      </w:pPr>
      <w:r w:rsidRPr="00EB3F98">
        <w:rPr>
          <w:rFonts w:asciiTheme="minorHAnsi" w:hAnsiTheme="minorHAnsi"/>
          <w:sz w:val="22"/>
          <w:szCs w:val="22"/>
        </w:rPr>
        <w:t xml:space="preserve">Zamawiający wskazał w przedmiarze budowlanym, że konstrukcja szkieletowa cienkościenna ma ciężar 49,80t – pozycje nr 17 i 18. Główna konstrukcja nadbudowy ma być w systemie konstrukcji cienkościennych Grzywka </w:t>
      </w:r>
      <w:proofErr w:type="spellStart"/>
      <w:r w:rsidRPr="00EB3F98">
        <w:rPr>
          <w:rFonts w:asciiTheme="minorHAnsi" w:hAnsiTheme="minorHAnsi"/>
          <w:sz w:val="22"/>
          <w:szCs w:val="22"/>
        </w:rPr>
        <w:t>Group</w:t>
      </w:r>
      <w:proofErr w:type="spellEnd"/>
      <w:r w:rsidRPr="00EB3F98">
        <w:rPr>
          <w:rFonts w:asciiTheme="minorHAnsi" w:hAnsiTheme="minorHAnsi"/>
          <w:sz w:val="22"/>
          <w:szCs w:val="22"/>
        </w:rPr>
        <w:t xml:space="preserve"> lub równoważnych. Równoważne systemy mogą mieć inny ciężar niż podany w przedmiarze. Projekt Wykonawczy jest po stronie Wykonawcy. Wnioskujemy, aby zastąpić </w:t>
      </w:r>
      <w:r w:rsidRPr="00EB3F98">
        <w:rPr>
          <w:rFonts w:asciiTheme="minorHAnsi" w:hAnsiTheme="minorHAnsi"/>
          <w:sz w:val="22"/>
          <w:szCs w:val="22"/>
        </w:rPr>
        <w:lastRenderedPageBreak/>
        <w:t>ilość i jednostkę obmiarową wskazaną przez Zamawiającego 49,80 t na 1kpl. Prosimy również o korektę przedmiaru.</w:t>
      </w:r>
    </w:p>
    <w:p w:rsidR="00EB3F98" w:rsidRPr="00EB3F98" w:rsidRDefault="00EB3F98" w:rsidP="00EB3F98">
      <w:pPr>
        <w:pStyle w:val="Akapitzlist3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EB3F98">
        <w:rPr>
          <w:rFonts w:asciiTheme="minorHAnsi" w:hAnsiTheme="minorHAnsi" w:cs="Calibri"/>
          <w:b/>
          <w:sz w:val="22"/>
          <w:szCs w:val="22"/>
        </w:rPr>
        <w:t>Odpowiedź na pytanie nr 3</w:t>
      </w:r>
    </w:p>
    <w:p w:rsidR="00EB3F98" w:rsidRPr="00EB3F98" w:rsidRDefault="00EB3F98" w:rsidP="00EB3F98">
      <w:pPr>
        <w:rPr>
          <w:rFonts w:asciiTheme="minorHAnsi" w:hAnsiTheme="minorHAnsi"/>
          <w:sz w:val="22"/>
          <w:szCs w:val="22"/>
        </w:rPr>
      </w:pPr>
      <w:r w:rsidRPr="00EB3F98">
        <w:rPr>
          <w:rFonts w:asciiTheme="minorHAnsi" w:hAnsiTheme="minorHAnsi"/>
          <w:sz w:val="22"/>
          <w:szCs w:val="22"/>
        </w:rPr>
        <w:t xml:space="preserve">Zgodnie z SWZ rozliczamy wykonane roboty powykonawczo. Jeśli będzie uzgodniona wcześniej z Zamawiającym rozbieżność między przedmiarem a obmiarem będzie to uwzględnione. </w:t>
      </w:r>
    </w:p>
    <w:p w:rsidR="00EB3F98" w:rsidRPr="00EB3F98" w:rsidRDefault="00EB3F98" w:rsidP="00EB3F98">
      <w:pPr>
        <w:pStyle w:val="Akapitzlist3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EB3F98" w:rsidRPr="00EB3F98" w:rsidRDefault="00EB3F98" w:rsidP="00EB3F98">
      <w:pPr>
        <w:rPr>
          <w:rFonts w:asciiTheme="minorHAnsi" w:hAnsiTheme="minorHAnsi"/>
          <w:b/>
          <w:sz w:val="22"/>
          <w:szCs w:val="22"/>
        </w:rPr>
      </w:pPr>
      <w:r w:rsidRPr="00EB3F98">
        <w:rPr>
          <w:rFonts w:asciiTheme="minorHAnsi" w:hAnsiTheme="minorHAnsi"/>
          <w:b/>
          <w:sz w:val="22"/>
          <w:szCs w:val="22"/>
        </w:rPr>
        <w:t>Pytanie nr 4</w:t>
      </w:r>
    </w:p>
    <w:p w:rsidR="00EB3F98" w:rsidRPr="00EB3F98" w:rsidRDefault="00EB3F98" w:rsidP="00EB3F98">
      <w:pPr>
        <w:rPr>
          <w:rFonts w:asciiTheme="minorHAnsi" w:hAnsiTheme="minorHAnsi"/>
          <w:b/>
          <w:sz w:val="22"/>
          <w:szCs w:val="22"/>
        </w:rPr>
      </w:pPr>
      <w:r w:rsidRPr="00EB3F98">
        <w:rPr>
          <w:rFonts w:asciiTheme="minorHAnsi" w:hAnsiTheme="minorHAnsi"/>
          <w:sz w:val="22"/>
          <w:szCs w:val="22"/>
        </w:rPr>
        <w:t xml:space="preserve">1. Wyjaśnienia z dnia 15.05.2024 pytanie i odpowiedź nr 7 : „W związku tym, że PFU wraz z załączonymi rysunkami zawiera wszystkie dane konieczne do sporządzania przedmiarów Zamawiający oczekuje od Wykonawcy przygotowanie we własnym zakresie przedmiarów” </w:t>
      </w:r>
      <w:r w:rsidRPr="00EB3F98">
        <w:rPr>
          <w:rFonts w:asciiTheme="minorHAnsi" w:hAnsiTheme="minorHAnsi"/>
          <w:sz w:val="22"/>
          <w:szCs w:val="22"/>
        </w:rPr>
        <w:br/>
        <w:t>2. Wyjaśnienia z dnia 21.05.2024 pytanie i odpowiedź nr 21: „Dla części zaprojektuj i wybuduj oczekujemy ceny zryczałtowanej a nie kosztorysu”</w:t>
      </w:r>
      <w:r w:rsidRPr="00EB3F98">
        <w:rPr>
          <w:rFonts w:asciiTheme="minorHAnsi" w:hAnsiTheme="minorHAnsi"/>
          <w:sz w:val="22"/>
          <w:szCs w:val="22"/>
        </w:rPr>
        <w:br/>
        <w:t xml:space="preserve">Powyższe wyjaśnienia są nie spójne. Prosimy o sprostowanie i ostateczną jasną odpowiedz. </w:t>
      </w:r>
      <w:r w:rsidRPr="00EB3F98">
        <w:rPr>
          <w:rFonts w:asciiTheme="minorHAnsi" w:hAnsiTheme="minorHAnsi"/>
          <w:sz w:val="22"/>
          <w:szCs w:val="22"/>
        </w:rPr>
        <w:br/>
        <w:t>Czy na część zaprojektuj i wybuduj Wykonawca ma podać tylko cenę ryczałtową czy cenę wynikającą z kosztorysów, na podstawie przedmiarów, które Wykonawca musi wykonać bazując na PFU?</w:t>
      </w:r>
    </w:p>
    <w:p w:rsidR="00EB3F98" w:rsidRPr="00EB3F98" w:rsidRDefault="00EB3F98" w:rsidP="00EB3F98">
      <w:pPr>
        <w:pStyle w:val="Akapitzlist4"/>
        <w:ind w:left="0"/>
        <w:rPr>
          <w:rFonts w:asciiTheme="minorHAnsi" w:hAnsiTheme="minorHAnsi" w:cs="Calibri"/>
          <w:b/>
          <w:sz w:val="22"/>
          <w:szCs w:val="22"/>
        </w:rPr>
      </w:pPr>
      <w:r w:rsidRPr="00EB3F98">
        <w:rPr>
          <w:rFonts w:asciiTheme="minorHAnsi" w:hAnsiTheme="minorHAnsi" w:cs="Calibri"/>
          <w:b/>
          <w:sz w:val="22"/>
          <w:szCs w:val="22"/>
        </w:rPr>
        <w:t>Odpowiedź na pytanie nr 4</w:t>
      </w:r>
    </w:p>
    <w:p w:rsidR="00EB3F98" w:rsidRPr="00EB3F98" w:rsidRDefault="00EB3F98" w:rsidP="00EB3F98">
      <w:pPr>
        <w:rPr>
          <w:rFonts w:asciiTheme="minorHAnsi" w:hAnsiTheme="minorHAnsi"/>
          <w:sz w:val="22"/>
          <w:szCs w:val="22"/>
        </w:rPr>
      </w:pPr>
      <w:r w:rsidRPr="00EB3F98">
        <w:rPr>
          <w:rFonts w:asciiTheme="minorHAnsi" w:hAnsiTheme="minorHAnsi"/>
          <w:sz w:val="22"/>
          <w:szCs w:val="22"/>
        </w:rPr>
        <w:t xml:space="preserve">Zamawiający nie widzi sprzeczności w odpowiedziach. Przedmiary są potrzebne Oferentowi do wyceny zadania. Zamawiający oczekuje kwoty zryczałtowanej za to zadanie. </w:t>
      </w:r>
    </w:p>
    <w:bookmarkEnd w:id="0"/>
    <w:p w:rsidR="000B0155" w:rsidRPr="00EB3F98" w:rsidRDefault="000B0155">
      <w:pPr>
        <w:rPr>
          <w:rFonts w:asciiTheme="minorHAnsi" w:hAnsiTheme="minorHAnsi"/>
          <w:sz w:val="22"/>
          <w:szCs w:val="22"/>
        </w:rPr>
      </w:pPr>
    </w:p>
    <w:sectPr w:rsidR="000B0155" w:rsidRPr="00EB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98"/>
    <w:rsid w:val="000B0155"/>
    <w:rsid w:val="00E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9262B-A0BC-4268-A10C-556E3DC8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B3F98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3F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EB3F98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Akapitzlist3">
    <w:name w:val="Akapit z listą3"/>
    <w:basedOn w:val="Normalny"/>
    <w:rsid w:val="00EB3F98"/>
    <w:pPr>
      <w:ind w:left="720"/>
    </w:pPr>
    <w:rPr>
      <w:rFonts w:eastAsia="Calibri"/>
    </w:rPr>
  </w:style>
  <w:style w:type="paragraph" w:customStyle="1" w:styleId="Akapitzlist4">
    <w:name w:val="Akapit z listą4"/>
    <w:basedOn w:val="Normalny"/>
    <w:rsid w:val="00EB3F98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9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cp:lastPrinted>2024-05-22T10:23:00Z</cp:lastPrinted>
  <dcterms:created xsi:type="dcterms:W3CDTF">2024-05-22T10:22:00Z</dcterms:created>
  <dcterms:modified xsi:type="dcterms:W3CDTF">2024-05-22T10:23:00Z</dcterms:modified>
</cp:coreProperties>
</file>