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233A" w14:textId="77777777" w:rsidR="003019ED" w:rsidRDefault="003019ED" w:rsidP="003019ED">
      <w:pPr>
        <w:jc w:val="center"/>
        <w:rPr>
          <w:b/>
          <w:bCs/>
          <w:color w:val="44546A" w:themeColor="text2"/>
        </w:rPr>
      </w:pPr>
    </w:p>
    <w:p w14:paraId="67DB5A60" w14:textId="51B1C16C" w:rsidR="00AC1C93" w:rsidRPr="003019ED" w:rsidRDefault="00AC1C93" w:rsidP="003019ED">
      <w:pPr>
        <w:jc w:val="center"/>
        <w:rPr>
          <w:b/>
          <w:bCs/>
          <w:color w:val="44546A" w:themeColor="text2"/>
        </w:rPr>
      </w:pPr>
      <w:r w:rsidRPr="00B63179">
        <w:rPr>
          <w:b/>
          <w:bCs/>
          <w:color w:val="44546A" w:themeColor="text2"/>
        </w:rPr>
        <w:t>OPIS PRZEDMIOTU ZAMÓWIENIA</w:t>
      </w:r>
    </w:p>
    <w:p w14:paraId="52FE0FF6" w14:textId="7FBC6C67" w:rsidR="00E6638E" w:rsidRPr="00967298" w:rsidRDefault="00E6638E" w:rsidP="00144074">
      <w:pPr>
        <w:jc w:val="both"/>
        <w:rPr>
          <w:rStyle w:val="fontstyle31"/>
          <w:rFonts w:asciiTheme="minorHAnsi" w:hAnsiTheme="minorHAnsi" w:cstheme="minorHAnsi"/>
        </w:rPr>
      </w:pPr>
      <w:r>
        <w:rPr>
          <w:rStyle w:val="fontstyle31"/>
          <w:rFonts w:asciiTheme="minorHAnsi" w:hAnsiTheme="minorHAnsi" w:cstheme="minorHAnsi"/>
          <w:b/>
          <w:bCs/>
        </w:rPr>
        <w:t xml:space="preserve">Przedmiot zamówienia: </w:t>
      </w:r>
      <w:r w:rsidR="00715E1A" w:rsidRPr="00967298">
        <w:rPr>
          <w:rStyle w:val="fontstyle31"/>
          <w:rFonts w:asciiTheme="minorHAnsi" w:hAnsiTheme="minorHAnsi" w:cstheme="minorHAnsi"/>
        </w:rPr>
        <w:t xml:space="preserve">zgromadzenie danych jakościowych techniką </w:t>
      </w:r>
      <w:proofErr w:type="spellStart"/>
      <w:r w:rsidR="00715E1A" w:rsidRPr="00967298">
        <w:rPr>
          <w:rStyle w:val="fontstyle31"/>
          <w:rFonts w:asciiTheme="minorHAnsi" w:hAnsiTheme="minorHAnsi" w:cstheme="minorHAnsi"/>
        </w:rPr>
        <w:t>semi</w:t>
      </w:r>
      <w:proofErr w:type="spellEnd"/>
      <w:r w:rsidR="00715E1A" w:rsidRPr="00967298">
        <w:rPr>
          <w:rStyle w:val="fontstyle31"/>
          <w:rFonts w:asciiTheme="minorHAnsi" w:hAnsiTheme="minorHAnsi" w:cstheme="minorHAnsi"/>
        </w:rPr>
        <w:t>-strukturyzowanego wywiadu pogłębionego</w:t>
      </w:r>
      <w:r w:rsidR="00F31D55">
        <w:rPr>
          <w:rStyle w:val="fontstyle31"/>
          <w:rFonts w:asciiTheme="minorHAnsi" w:hAnsiTheme="minorHAnsi" w:cstheme="minorHAnsi"/>
        </w:rPr>
        <w:t>, w tym rekrutacja do wywiadów, realizacja wywiadów w formule stacjonarnej lub zdalnej, zapis audio i/lub wideo wywiadu, transkrypcja wywiadów w edytorze tekstu, syntetyczny raport z przebiegu procesu gromadzenia danych.</w:t>
      </w:r>
    </w:p>
    <w:p w14:paraId="00737594" w14:textId="624396CD" w:rsidR="009B6B23" w:rsidRDefault="00144074" w:rsidP="00144074">
      <w:pPr>
        <w:jc w:val="both"/>
        <w:rPr>
          <w:rStyle w:val="fontstyle31"/>
          <w:rFonts w:asciiTheme="minorHAnsi" w:hAnsiTheme="minorHAnsi" w:cstheme="minorHAnsi"/>
        </w:rPr>
      </w:pPr>
      <w:r w:rsidRPr="00003B4F">
        <w:rPr>
          <w:rStyle w:val="fontstyle31"/>
          <w:rFonts w:asciiTheme="minorHAnsi" w:hAnsiTheme="minorHAnsi" w:cstheme="minorHAnsi"/>
          <w:b/>
          <w:bCs/>
        </w:rPr>
        <w:t>Przedmiot badań</w:t>
      </w:r>
      <w:r w:rsidRPr="00003B4F">
        <w:rPr>
          <w:rStyle w:val="fontstyle31"/>
          <w:rFonts w:asciiTheme="minorHAnsi" w:hAnsiTheme="minorHAnsi" w:cstheme="minorHAnsi"/>
        </w:rPr>
        <w:t xml:space="preserve">: </w:t>
      </w:r>
      <w:r w:rsidR="003E1D82" w:rsidRPr="003E1D82">
        <w:rPr>
          <w:rStyle w:val="fontstyle31"/>
          <w:rFonts w:asciiTheme="minorHAnsi" w:hAnsiTheme="minorHAnsi" w:cstheme="minorHAnsi"/>
        </w:rPr>
        <w:t xml:space="preserve">czynniki, mechanizmy i </w:t>
      </w:r>
      <w:r w:rsidR="002E54D4">
        <w:rPr>
          <w:rStyle w:val="fontstyle31"/>
          <w:rFonts w:asciiTheme="minorHAnsi" w:hAnsiTheme="minorHAnsi" w:cstheme="minorHAnsi"/>
        </w:rPr>
        <w:t>efekty</w:t>
      </w:r>
      <w:r w:rsidR="002E54D4" w:rsidRPr="003E1D82">
        <w:rPr>
          <w:rStyle w:val="fontstyle31"/>
          <w:rFonts w:asciiTheme="minorHAnsi" w:hAnsiTheme="minorHAnsi" w:cstheme="minorHAnsi"/>
        </w:rPr>
        <w:t xml:space="preserve"> </w:t>
      </w:r>
      <w:r w:rsidR="003E1D82" w:rsidRPr="003E1D82">
        <w:rPr>
          <w:rStyle w:val="fontstyle31"/>
          <w:rFonts w:asciiTheme="minorHAnsi" w:hAnsiTheme="minorHAnsi" w:cstheme="minorHAnsi"/>
        </w:rPr>
        <w:t xml:space="preserve">współpracy międzybranżowej (tj. perspektywa transferu wartości i współtworzenia wartości przez </w:t>
      </w:r>
      <w:r w:rsidR="002E54D4">
        <w:rPr>
          <w:rStyle w:val="fontstyle31"/>
          <w:rFonts w:asciiTheme="minorHAnsi" w:hAnsiTheme="minorHAnsi" w:cstheme="minorHAnsi"/>
        </w:rPr>
        <w:t xml:space="preserve">twórców gier komputerowych i wideo w ramach EVGIE – Europejskiego ekosystemu branży gier oraz </w:t>
      </w:r>
      <w:r w:rsidR="003E1D82" w:rsidRPr="003E1D82">
        <w:rPr>
          <w:rStyle w:val="fontstyle31"/>
          <w:rFonts w:asciiTheme="minorHAnsi" w:hAnsiTheme="minorHAnsi" w:cstheme="minorHAnsi"/>
        </w:rPr>
        <w:t>CCI</w:t>
      </w:r>
      <w:r w:rsidR="002E54D4">
        <w:rPr>
          <w:rStyle w:val="fontstyle31"/>
          <w:rFonts w:asciiTheme="minorHAnsi" w:hAnsiTheme="minorHAnsi" w:cstheme="minorHAnsi"/>
        </w:rPr>
        <w:t xml:space="preserve"> – branż kultury i kreatywnych</w:t>
      </w:r>
      <w:r w:rsidR="003E1D82" w:rsidRPr="003E1D82">
        <w:rPr>
          <w:rStyle w:val="fontstyle31"/>
          <w:rFonts w:asciiTheme="minorHAnsi" w:hAnsiTheme="minorHAnsi" w:cstheme="minorHAnsi"/>
        </w:rPr>
        <w:t xml:space="preserve">) w kontekście odbiorców kultury i zwiększenia (wielowymiarowej) </w:t>
      </w:r>
      <w:proofErr w:type="spellStart"/>
      <w:r w:rsidR="003E1D82" w:rsidRPr="003E1D82">
        <w:rPr>
          <w:rStyle w:val="fontstyle31"/>
          <w:rFonts w:asciiTheme="minorHAnsi" w:hAnsiTheme="minorHAnsi" w:cstheme="minorHAnsi"/>
        </w:rPr>
        <w:t>inkluzywności</w:t>
      </w:r>
      <w:proofErr w:type="spellEnd"/>
      <w:r w:rsidR="003E1D82" w:rsidRPr="003E1D82">
        <w:rPr>
          <w:rStyle w:val="fontstyle31"/>
          <w:rFonts w:asciiTheme="minorHAnsi" w:hAnsiTheme="minorHAnsi" w:cstheme="minorHAnsi"/>
        </w:rPr>
        <w:t>.</w:t>
      </w:r>
      <w:r w:rsidRPr="00003B4F">
        <w:rPr>
          <w:rStyle w:val="fontstyle31"/>
          <w:rFonts w:asciiTheme="minorHAnsi" w:hAnsiTheme="minorHAnsi" w:cstheme="minorHAnsi"/>
        </w:rPr>
        <w:t xml:space="preserve"> Intencją badania będzie poznanie subiektywnych opinii bez pytań/dociekań obiektywnych, w tym bez pytań o dane ilościowe.</w:t>
      </w:r>
      <w:r w:rsidR="003E1D82">
        <w:rPr>
          <w:rStyle w:val="fontstyle31"/>
          <w:rFonts w:asciiTheme="minorHAnsi" w:hAnsiTheme="minorHAnsi" w:cstheme="minorHAnsi"/>
        </w:rPr>
        <w:t xml:space="preserve"> </w:t>
      </w:r>
    </w:p>
    <w:p w14:paraId="24EE192D" w14:textId="32E90C3C" w:rsidR="00144074" w:rsidRPr="00003B4F" w:rsidRDefault="003E1D82" w:rsidP="00144074">
      <w:pPr>
        <w:jc w:val="both"/>
        <w:rPr>
          <w:rStyle w:val="fontstyle31"/>
          <w:rFonts w:asciiTheme="minorHAnsi" w:hAnsiTheme="minorHAnsi" w:cstheme="minorHAnsi"/>
        </w:rPr>
      </w:pPr>
      <w:r>
        <w:rPr>
          <w:rStyle w:val="fontstyle31"/>
          <w:rFonts w:asciiTheme="minorHAnsi" w:hAnsiTheme="minorHAnsi" w:cstheme="minorHAnsi"/>
        </w:rPr>
        <w:t>W szczególności p</w:t>
      </w:r>
      <w:r w:rsidRPr="003E1D82">
        <w:rPr>
          <w:rStyle w:val="fontstyle31"/>
          <w:rFonts w:asciiTheme="minorHAnsi" w:hAnsiTheme="minorHAnsi" w:cstheme="minorHAnsi"/>
        </w:rPr>
        <w:t xml:space="preserve">ytania badawcze </w:t>
      </w:r>
      <w:r>
        <w:rPr>
          <w:rStyle w:val="fontstyle31"/>
          <w:rFonts w:asciiTheme="minorHAnsi" w:hAnsiTheme="minorHAnsi" w:cstheme="minorHAnsi"/>
        </w:rPr>
        <w:t xml:space="preserve">będą </w:t>
      </w:r>
      <w:r w:rsidRPr="003E1D82">
        <w:rPr>
          <w:rStyle w:val="fontstyle31"/>
          <w:rFonts w:asciiTheme="minorHAnsi" w:hAnsiTheme="minorHAnsi" w:cstheme="minorHAnsi"/>
        </w:rPr>
        <w:t>odnos</w:t>
      </w:r>
      <w:r>
        <w:rPr>
          <w:rStyle w:val="fontstyle31"/>
          <w:rFonts w:asciiTheme="minorHAnsi" w:hAnsiTheme="minorHAnsi" w:cstheme="minorHAnsi"/>
        </w:rPr>
        <w:t>ić</w:t>
      </w:r>
      <w:r w:rsidRPr="003E1D82">
        <w:rPr>
          <w:rStyle w:val="fontstyle31"/>
          <w:rFonts w:asciiTheme="minorHAnsi" w:hAnsiTheme="minorHAnsi" w:cstheme="minorHAnsi"/>
        </w:rPr>
        <w:t xml:space="preserve"> się do </w:t>
      </w:r>
      <w:r w:rsidR="00A061E8">
        <w:rPr>
          <w:rStyle w:val="fontstyle31"/>
          <w:rFonts w:asciiTheme="minorHAnsi" w:hAnsiTheme="minorHAnsi" w:cstheme="minorHAnsi"/>
        </w:rPr>
        <w:t>trzech</w:t>
      </w:r>
      <w:r w:rsidR="00A061E8" w:rsidRPr="003E1D82">
        <w:rPr>
          <w:rStyle w:val="fontstyle31"/>
          <w:rFonts w:asciiTheme="minorHAnsi" w:hAnsiTheme="minorHAnsi" w:cstheme="minorHAnsi"/>
        </w:rPr>
        <w:t xml:space="preserve"> </w:t>
      </w:r>
      <w:r w:rsidRPr="003E1D82">
        <w:rPr>
          <w:rStyle w:val="fontstyle31"/>
          <w:rFonts w:asciiTheme="minorHAnsi" w:hAnsiTheme="minorHAnsi" w:cstheme="minorHAnsi"/>
        </w:rPr>
        <w:t>szczegółowych kwestii, a mianowicie:  (</w:t>
      </w:r>
      <w:r w:rsidR="00967298">
        <w:rPr>
          <w:rStyle w:val="fontstyle31"/>
          <w:rFonts w:asciiTheme="minorHAnsi" w:hAnsiTheme="minorHAnsi" w:cstheme="minorHAnsi"/>
        </w:rPr>
        <w:t>1</w:t>
      </w:r>
      <w:r w:rsidRPr="003E1D82">
        <w:rPr>
          <w:rStyle w:val="fontstyle31"/>
          <w:rFonts w:asciiTheme="minorHAnsi" w:hAnsiTheme="minorHAnsi" w:cstheme="minorHAnsi"/>
        </w:rPr>
        <w:t>) specyfiki współpracy międzybranżowej w ramach CCI, (</w:t>
      </w:r>
      <w:r w:rsidR="00967298">
        <w:rPr>
          <w:rStyle w:val="fontstyle31"/>
          <w:rFonts w:asciiTheme="minorHAnsi" w:hAnsiTheme="minorHAnsi" w:cstheme="minorHAnsi"/>
        </w:rPr>
        <w:t>2</w:t>
      </w:r>
      <w:r w:rsidRPr="003E1D82">
        <w:rPr>
          <w:rStyle w:val="fontstyle31"/>
          <w:rFonts w:asciiTheme="minorHAnsi" w:hAnsiTheme="minorHAnsi" w:cstheme="minorHAnsi"/>
        </w:rPr>
        <w:t xml:space="preserve">) </w:t>
      </w:r>
      <w:proofErr w:type="spellStart"/>
      <w:r w:rsidRPr="003E1D82">
        <w:rPr>
          <w:rStyle w:val="fontstyle31"/>
          <w:rFonts w:asciiTheme="minorHAnsi" w:hAnsiTheme="minorHAnsi" w:cstheme="minorHAnsi"/>
        </w:rPr>
        <w:t>inkluzywności</w:t>
      </w:r>
      <w:proofErr w:type="spellEnd"/>
      <w:r w:rsidRPr="003E1D82">
        <w:rPr>
          <w:rStyle w:val="fontstyle31"/>
          <w:rFonts w:asciiTheme="minorHAnsi" w:hAnsiTheme="minorHAnsi" w:cstheme="minorHAnsi"/>
        </w:rPr>
        <w:t xml:space="preserve"> oraz (</w:t>
      </w:r>
      <w:r w:rsidR="00967298">
        <w:rPr>
          <w:rStyle w:val="fontstyle31"/>
          <w:rFonts w:asciiTheme="minorHAnsi" w:hAnsiTheme="minorHAnsi" w:cstheme="minorHAnsi"/>
        </w:rPr>
        <w:t>3</w:t>
      </w:r>
      <w:r w:rsidRPr="003E1D82">
        <w:rPr>
          <w:rStyle w:val="fontstyle31"/>
          <w:rFonts w:asciiTheme="minorHAnsi" w:hAnsiTheme="minorHAnsi" w:cstheme="minorHAnsi"/>
        </w:rPr>
        <w:t xml:space="preserve">) </w:t>
      </w:r>
      <w:r>
        <w:rPr>
          <w:rStyle w:val="fontstyle31"/>
          <w:rFonts w:asciiTheme="minorHAnsi" w:hAnsiTheme="minorHAnsi" w:cstheme="minorHAnsi"/>
        </w:rPr>
        <w:t>rekomendacji i propozycji usprawnień</w:t>
      </w:r>
      <w:r w:rsidRPr="003E1D82">
        <w:rPr>
          <w:rStyle w:val="fontstyle31"/>
          <w:rFonts w:asciiTheme="minorHAnsi" w:hAnsiTheme="minorHAnsi" w:cstheme="minorHAnsi"/>
        </w:rPr>
        <w:t>.</w:t>
      </w:r>
    </w:p>
    <w:p w14:paraId="15AE473D" w14:textId="2374991F" w:rsidR="003E1D82" w:rsidRPr="003E1D82" w:rsidRDefault="00144074" w:rsidP="003E1D82">
      <w:pPr>
        <w:jc w:val="both"/>
        <w:rPr>
          <w:rStyle w:val="fontstyle31"/>
          <w:rFonts w:asciiTheme="minorHAnsi" w:hAnsiTheme="minorHAnsi" w:cstheme="minorHAnsi"/>
        </w:rPr>
      </w:pPr>
      <w:r w:rsidRPr="00003B4F">
        <w:rPr>
          <w:rFonts w:cstheme="minorHAnsi"/>
          <w:color w:val="000000"/>
        </w:rPr>
        <w:br/>
      </w:r>
      <w:r w:rsidR="006F683C" w:rsidRPr="00003B4F">
        <w:rPr>
          <w:rStyle w:val="fontstyle31"/>
          <w:rFonts w:asciiTheme="minorHAnsi" w:hAnsiTheme="minorHAnsi" w:cstheme="minorHAnsi"/>
          <w:b/>
          <w:bCs/>
        </w:rPr>
        <w:t>Docelowe podmioty</w:t>
      </w:r>
      <w:r w:rsidR="006F683C" w:rsidRPr="00003B4F">
        <w:rPr>
          <w:rStyle w:val="fontstyle31"/>
          <w:rFonts w:asciiTheme="minorHAnsi" w:hAnsiTheme="minorHAnsi" w:cstheme="minorHAnsi"/>
        </w:rPr>
        <w:t xml:space="preserve">: </w:t>
      </w:r>
      <w:r w:rsidR="003E1D82" w:rsidRPr="00164780">
        <w:rPr>
          <w:rStyle w:val="fontstyle31"/>
          <w:rFonts w:asciiTheme="minorHAnsi" w:hAnsiTheme="minorHAnsi" w:cstheme="minorHAnsi"/>
        </w:rPr>
        <w:t xml:space="preserve">przedstawiciele CCI </w:t>
      </w:r>
      <w:r w:rsidR="00164780" w:rsidRPr="00164780">
        <w:rPr>
          <w:rStyle w:val="fontstyle31"/>
          <w:rFonts w:asciiTheme="minorHAnsi" w:hAnsiTheme="minorHAnsi" w:cstheme="minorHAnsi"/>
        </w:rPr>
        <w:t>m</w:t>
      </w:r>
      <w:r w:rsidR="00164780">
        <w:rPr>
          <w:rStyle w:val="fontstyle31"/>
          <w:rFonts w:asciiTheme="minorHAnsi" w:hAnsiTheme="minorHAnsi" w:cstheme="minorHAnsi"/>
        </w:rPr>
        <w:t xml:space="preserve">ający doświadczenie we współpracy z </w:t>
      </w:r>
      <w:r w:rsidR="00A061E8">
        <w:rPr>
          <w:rStyle w:val="fontstyle31"/>
          <w:rFonts w:asciiTheme="minorHAnsi" w:hAnsiTheme="minorHAnsi" w:cstheme="minorHAnsi"/>
        </w:rPr>
        <w:t>twórcami gier komputerowych i wideo</w:t>
      </w:r>
    </w:p>
    <w:p w14:paraId="609075F6" w14:textId="429619E3" w:rsidR="00A061E8" w:rsidRPr="003E1D82" w:rsidRDefault="0035648B" w:rsidP="003E1D82">
      <w:pPr>
        <w:jc w:val="both"/>
        <w:rPr>
          <w:rStyle w:val="fontstyle31"/>
          <w:rFonts w:asciiTheme="minorHAnsi" w:hAnsiTheme="minorHAnsi" w:cstheme="minorHAnsi"/>
        </w:rPr>
      </w:pPr>
      <w:r w:rsidRPr="0035648B">
        <w:rPr>
          <w:rStyle w:val="fontstyle31"/>
          <w:rFonts w:asciiTheme="minorHAnsi" w:hAnsiTheme="minorHAnsi" w:cstheme="minorHAnsi"/>
          <w:b/>
          <w:bCs/>
        </w:rPr>
        <w:t>Do twórców gier komputerowych i wideo</w:t>
      </w:r>
      <w:r>
        <w:rPr>
          <w:rStyle w:val="fontstyle31"/>
          <w:rFonts w:asciiTheme="minorHAnsi" w:hAnsiTheme="minorHAnsi" w:cstheme="minorHAnsi"/>
        </w:rPr>
        <w:t xml:space="preserve"> zaliczani są </w:t>
      </w:r>
      <w:r w:rsidRPr="0035648B">
        <w:rPr>
          <w:rStyle w:val="fontstyle31"/>
          <w:rFonts w:asciiTheme="minorHAnsi" w:hAnsiTheme="minorHAnsi" w:cstheme="minorHAnsi"/>
        </w:rPr>
        <w:t>europejscy twórcy/producenci gier realizujący swoje projekty na następujących platformach: konsole, gry do pobrania na komputer osobisty, gry uruchamiane w przeglądarce internetowej, gry na urządzenia mobilne, video. Nie ma znaczenia wielkość, czy forma prawna funkcjonowania; istotnym jest jedynie by podmiot – choćby osoba fizyczna prowadząca działalność – był zarejestrowany na terenie Unii Europejskiej lub Wielkiej Brytanii; nie ma znaczenia rodzaj produkowanych gier (np. zręcznościowe, logiczne, strategiczne, symulacyjne, przygodowe, fabularne, edukacyjne – wyłączeni są jednak twórcy gier typu „</w:t>
      </w:r>
      <w:proofErr w:type="spellStart"/>
      <w:r w:rsidRPr="0035648B">
        <w:rPr>
          <w:rStyle w:val="fontstyle31"/>
          <w:rFonts w:asciiTheme="minorHAnsi" w:hAnsiTheme="minorHAnsi" w:cstheme="minorHAnsi"/>
        </w:rPr>
        <w:t>serious</w:t>
      </w:r>
      <w:proofErr w:type="spellEnd"/>
      <w:r w:rsidRPr="0035648B">
        <w:rPr>
          <w:rStyle w:val="fontstyle31"/>
          <w:rFonts w:asciiTheme="minorHAnsi" w:hAnsiTheme="minorHAnsi" w:cstheme="minorHAnsi"/>
        </w:rPr>
        <w:t xml:space="preserve"> </w:t>
      </w:r>
      <w:proofErr w:type="spellStart"/>
      <w:r w:rsidRPr="0035648B">
        <w:rPr>
          <w:rStyle w:val="fontstyle31"/>
          <w:rFonts w:asciiTheme="minorHAnsi" w:hAnsiTheme="minorHAnsi" w:cstheme="minorHAnsi"/>
        </w:rPr>
        <w:t>games</w:t>
      </w:r>
      <w:proofErr w:type="spellEnd"/>
      <w:r w:rsidRPr="0035648B">
        <w:rPr>
          <w:rStyle w:val="fontstyle31"/>
          <w:rFonts w:asciiTheme="minorHAnsi" w:hAnsiTheme="minorHAnsi" w:cstheme="minorHAnsi"/>
        </w:rPr>
        <w:t>”, czyli nie nastawionych na rozrywkę, a wyłącznie na szkolenie kompetencji, umiejętności przykładowo wykorzystywanych do szkolenia studentów, żołnierzy, czy rekrutacji pracowników); nie ma znaczenia segment, na którym działa dany developer (np. segment gier konsolowych, na PC, mobilnych, przeglądarkowych).</w:t>
      </w:r>
    </w:p>
    <w:p w14:paraId="411C11E9" w14:textId="5DFEA5A0" w:rsidR="003E1D82" w:rsidRDefault="003E1D82" w:rsidP="003E1D82">
      <w:pPr>
        <w:jc w:val="both"/>
        <w:rPr>
          <w:rStyle w:val="fontstyle31"/>
          <w:rFonts w:asciiTheme="minorHAnsi" w:hAnsiTheme="minorHAnsi" w:cstheme="minorHAnsi"/>
        </w:rPr>
      </w:pPr>
      <w:r w:rsidRPr="003E1D82">
        <w:rPr>
          <w:rStyle w:val="fontstyle31"/>
          <w:rFonts w:asciiTheme="minorHAnsi" w:hAnsiTheme="minorHAnsi" w:cstheme="minorHAnsi"/>
          <w:b/>
          <w:bCs/>
        </w:rPr>
        <w:t>Do CCI</w:t>
      </w:r>
      <w:r>
        <w:rPr>
          <w:rStyle w:val="fontstyle31"/>
          <w:rFonts w:asciiTheme="minorHAnsi" w:hAnsiTheme="minorHAnsi" w:cstheme="minorHAnsi"/>
        </w:rPr>
        <w:t xml:space="preserve"> zaliczane są podmioty według</w:t>
      </w:r>
      <w:r w:rsidRPr="003E1D82">
        <w:rPr>
          <w:rStyle w:val="fontstyle31"/>
          <w:rFonts w:asciiTheme="minorHAnsi" w:hAnsiTheme="minorHAnsi" w:cstheme="minorHAnsi"/>
        </w:rPr>
        <w:t xml:space="preserve"> klasyfikacj</w:t>
      </w:r>
      <w:r>
        <w:rPr>
          <w:rStyle w:val="fontstyle31"/>
          <w:rFonts w:asciiTheme="minorHAnsi" w:hAnsiTheme="minorHAnsi" w:cstheme="minorHAnsi"/>
        </w:rPr>
        <w:t>i</w:t>
      </w:r>
      <w:r w:rsidRPr="003E1D82">
        <w:rPr>
          <w:rStyle w:val="fontstyle31"/>
          <w:rFonts w:asciiTheme="minorHAnsi" w:hAnsiTheme="minorHAnsi" w:cstheme="minorHAnsi"/>
        </w:rPr>
        <w:t xml:space="preserve"> opart</w:t>
      </w:r>
      <w:r>
        <w:rPr>
          <w:rStyle w:val="fontstyle31"/>
          <w:rFonts w:asciiTheme="minorHAnsi" w:hAnsiTheme="minorHAnsi" w:cstheme="minorHAnsi"/>
        </w:rPr>
        <w:t>ej</w:t>
      </w:r>
      <w:r w:rsidRPr="003E1D82">
        <w:rPr>
          <w:rStyle w:val="fontstyle31"/>
          <w:rFonts w:asciiTheme="minorHAnsi" w:hAnsiTheme="minorHAnsi" w:cstheme="minorHAnsi"/>
        </w:rPr>
        <w:t xml:space="preserve"> na </w:t>
      </w:r>
      <w:r w:rsidR="005F5984" w:rsidRPr="005F5984">
        <w:rPr>
          <w:rStyle w:val="fontstyle31"/>
          <w:rFonts w:asciiTheme="minorHAnsi" w:hAnsiTheme="minorHAnsi" w:cstheme="minorHAnsi"/>
        </w:rPr>
        <w:t xml:space="preserve">Creative Europe </w:t>
      </w:r>
      <w:proofErr w:type="spellStart"/>
      <w:r w:rsidR="005F5984" w:rsidRPr="005F5984">
        <w:rPr>
          <w:rStyle w:val="fontstyle31"/>
          <w:rFonts w:asciiTheme="minorHAnsi" w:hAnsiTheme="minorHAnsi" w:cstheme="minorHAnsi"/>
        </w:rPr>
        <w:t>Programme</w:t>
      </w:r>
      <w:proofErr w:type="spellEnd"/>
      <w:r w:rsidR="005F5984" w:rsidRPr="005F5984">
        <w:rPr>
          <w:rStyle w:val="fontstyle31"/>
          <w:rFonts w:asciiTheme="minorHAnsi" w:hAnsiTheme="minorHAnsi" w:cstheme="minorHAnsi"/>
        </w:rPr>
        <w:t xml:space="preserve"> </w:t>
      </w:r>
      <w:proofErr w:type="spellStart"/>
      <w:r w:rsidR="005F5984" w:rsidRPr="005F5984">
        <w:rPr>
          <w:rStyle w:val="fontstyle31"/>
          <w:rFonts w:asciiTheme="minorHAnsi" w:hAnsiTheme="minorHAnsi" w:cstheme="minorHAnsi"/>
        </w:rPr>
        <w:t>Regulation</w:t>
      </w:r>
      <w:proofErr w:type="spellEnd"/>
      <w:r w:rsidR="005F5984">
        <w:rPr>
          <w:rStyle w:val="fontstyle31"/>
          <w:rFonts w:asciiTheme="minorHAnsi" w:hAnsiTheme="minorHAnsi" w:cstheme="minorHAnsi"/>
        </w:rPr>
        <w:t xml:space="preserve"> (</w:t>
      </w:r>
      <w:r w:rsidR="005F5984" w:rsidRPr="005F5984">
        <w:rPr>
          <w:rStyle w:val="fontstyle31"/>
          <w:rFonts w:asciiTheme="minorHAnsi" w:hAnsiTheme="minorHAnsi" w:cstheme="minorHAnsi"/>
        </w:rPr>
        <w:t>2021</w:t>
      </w:r>
      <w:r w:rsidR="005F5984">
        <w:rPr>
          <w:rStyle w:val="fontstyle31"/>
          <w:rFonts w:asciiTheme="minorHAnsi" w:hAnsiTheme="minorHAnsi" w:cstheme="minorHAnsi"/>
        </w:rPr>
        <w:t>), w tym:</w:t>
      </w:r>
    </w:p>
    <w:p w14:paraId="57294374" w14:textId="6E02A351" w:rsidR="005F5984" w:rsidRDefault="00967298" w:rsidP="00144074">
      <w:pPr>
        <w:jc w:val="both"/>
        <w:rPr>
          <w:rStyle w:val="fontstyle31"/>
          <w:rFonts w:asciiTheme="minorHAnsi" w:hAnsiTheme="minorHAnsi" w:cstheme="minorHAnsi"/>
        </w:rPr>
      </w:pPr>
      <w:r w:rsidRPr="00967298">
        <w:rPr>
          <w:rStyle w:val="fontstyle31"/>
          <w:rFonts w:asciiTheme="minorHAnsi" w:hAnsiTheme="minorHAnsi" w:cstheme="minorHAnsi"/>
        </w:rPr>
        <w:t>architektura, archiwa, biblioteki i muzea, rzemiosło artystyczne, sektor audiowizualny (w tym film, telewizja, gry wideo i multimedia), materialne i niematerialne dziedzictwo kulturowe, design (w tym projektowanie mody), festiwale, muzyka, literatura, sztuki widowiskowe (w tym teatr i taniec), książki i wydawnictwa, radio i sztuki wizualne;</w:t>
      </w:r>
      <w:r w:rsidR="005F5984">
        <w:rPr>
          <w:rStyle w:val="fontstyle31"/>
          <w:rFonts w:asciiTheme="minorHAnsi" w:hAnsiTheme="minorHAnsi" w:cstheme="minorHAnsi"/>
        </w:rPr>
        <w:t xml:space="preserve"> </w:t>
      </w:r>
      <w:r w:rsidR="005F5984" w:rsidRPr="005F5984">
        <w:rPr>
          <w:rStyle w:val="fontstyle31"/>
          <w:rFonts w:asciiTheme="minorHAnsi" w:hAnsiTheme="minorHAnsi" w:cstheme="minorHAnsi"/>
          <w:color w:val="FF0000"/>
        </w:rPr>
        <w:t>z wyłączeniem twórców gier wideo</w:t>
      </w:r>
      <w:r w:rsidRPr="005F5984">
        <w:rPr>
          <w:rStyle w:val="fontstyle31"/>
          <w:rFonts w:asciiTheme="minorHAnsi" w:hAnsiTheme="minorHAnsi" w:cstheme="minorHAnsi"/>
          <w:color w:val="FF0000"/>
        </w:rPr>
        <w:t xml:space="preserve"> </w:t>
      </w:r>
    </w:p>
    <w:p w14:paraId="63594324" w14:textId="41E80E80" w:rsidR="00444A1C" w:rsidRDefault="00444A1C" w:rsidP="00144074">
      <w:pPr>
        <w:jc w:val="both"/>
        <w:rPr>
          <w:rStyle w:val="fontstyle31"/>
          <w:rFonts w:asciiTheme="minorHAnsi" w:hAnsiTheme="minorHAnsi" w:cstheme="minorHAnsi"/>
        </w:rPr>
      </w:pPr>
      <w:r w:rsidRPr="00967298">
        <w:rPr>
          <w:rStyle w:val="fontstyle31"/>
          <w:rFonts w:asciiTheme="minorHAnsi" w:hAnsiTheme="minorHAnsi" w:cstheme="minorHAnsi"/>
          <w:b/>
          <w:bCs/>
        </w:rPr>
        <w:t>Docelowe organizacje</w:t>
      </w:r>
      <w:r>
        <w:rPr>
          <w:rStyle w:val="fontstyle31"/>
          <w:rFonts w:asciiTheme="minorHAnsi" w:hAnsiTheme="minorHAnsi" w:cstheme="minorHAnsi"/>
        </w:rPr>
        <w:t>:</w:t>
      </w:r>
      <w:r w:rsidR="00443BE8">
        <w:rPr>
          <w:rStyle w:val="fontstyle31"/>
          <w:rFonts w:asciiTheme="minorHAnsi" w:hAnsiTheme="minorHAnsi" w:cstheme="minorHAnsi"/>
        </w:rPr>
        <w:t xml:space="preserve"> zakłada si</w:t>
      </w:r>
      <w:r w:rsidR="00AA25C6">
        <w:rPr>
          <w:rStyle w:val="fontstyle31"/>
          <w:rFonts w:asciiTheme="minorHAnsi" w:hAnsiTheme="minorHAnsi" w:cstheme="minorHAnsi"/>
        </w:rPr>
        <w:t xml:space="preserve">ę realizację jednego wywiadu z jednym reprezentantem </w:t>
      </w:r>
      <w:r w:rsidR="00997FC8">
        <w:rPr>
          <w:rStyle w:val="fontstyle31"/>
          <w:rFonts w:asciiTheme="minorHAnsi" w:hAnsiTheme="minorHAnsi" w:cstheme="minorHAnsi"/>
        </w:rPr>
        <w:t xml:space="preserve">organizacji klasyfikowanej w jednej z </w:t>
      </w:r>
      <w:r w:rsidR="00EC37BA">
        <w:rPr>
          <w:rStyle w:val="fontstyle31"/>
          <w:rFonts w:asciiTheme="minorHAnsi" w:hAnsiTheme="minorHAnsi" w:cstheme="minorHAnsi"/>
        </w:rPr>
        <w:t>12</w:t>
      </w:r>
      <w:r w:rsidR="00997FC8">
        <w:rPr>
          <w:rStyle w:val="fontstyle31"/>
          <w:rFonts w:asciiTheme="minorHAnsi" w:hAnsiTheme="minorHAnsi" w:cstheme="minorHAnsi"/>
        </w:rPr>
        <w:t xml:space="preserve"> branż ujmowanych</w:t>
      </w:r>
      <w:r w:rsidR="00EC37BA">
        <w:rPr>
          <w:rStyle w:val="fontstyle31"/>
          <w:rFonts w:asciiTheme="minorHAnsi" w:hAnsiTheme="minorHAnsi" w:cstheme="minorHAnsi"/>
        </w:rPr>
        <w:t xml:space="preserve"> w</w:t>
      </w:r>
      <w:r w:rsidR="00997FC8">
        <w:rPr>
          <w:rStyle w:val="fontstyle31"/>
          <w:rFonts w:asciiTheme="minorHAnsi" w:hAnsiTheme="minorHAnsi" w:cstheme="minorHAnsi"/>
        </w:rPr>
        <w:t xml:space="preserve"> </w:t>
      </w:r>
      <w:r w:rsidR="00EC37BA" w:rsidRPr="00EC37BA">
        <w:rPr>
          <w:rStyle w:val="fontstyle31"/>
          <w:rFonts w:asciiTheme="minorHAnsi" w:hAnsiTheme="minorHAnsi" w:cstheme="minorHAnsi"/>
        </w:rPr>
        <w:t xml:space="preserve">klasyfikacji opartej na Creative Europe </w:t>
      </w:r>
      <w:proofErr w:type="spellStart"/>
      <w:r w:rsidR="00EC37BA" w:rsidRPr="00EC37BA">
        <w:rPr>
          <w:rStyle w:val="fontstyle31"/>
          <w:rFonts w:asciiTheme="minorHAnsi" w:hAnsiTheme="minorHAnsi" w:cstheme="minorHAnsi"/>
        </w:rPr>
        <w:t>Programme</w:t>
      </w:r>
      <w:proofErr w:type="spellEnd"/>
      <w:r w:rsidR="00EC37BA" w:rsidRPr="00EC37BA">
        <w:rPr>
          <w:rStyle w:val="fontstyle31"/>
          <w:rFonts w:asciiTheme="minorHAnsi" w:hAnsiTheme="minorHAnsi" w:cstheme="minorHAnsi"/>
        </w:rPr>
        <w:t xml:space="preserve"> </w:t>
      </w:r>
      <w:proofErr w:type="spellStart"/>
      <w:r w:rsidR="00EC37BA" w:rsidRPr="00EC37BA">
        <w:rPr>
          <w:rStyle w:val="fontstyle31"/>
          <w:rFonts w:asciiTheme="minorHAnsi" w:hAnsiTheme="minorHAnsi" w:cstheme="minorHAnsi"/>
        </w:rPr>
        <w:t>Regulation</w:t>
      </w:r>
      <w:proofErr w:type="spellEnd"/>
      <w:r w:rsidR="00EC37BA" w:rsidRPr="00EC37BA">
        <w:rPr>
          <w:rStyle w:val="fontstyle31"/>
          <w:rFonts w:asciiTheme="minorHAnsi" w:hAnsiTheme="minorHAnsi" w:cstheme="minorHAnsi"/>
        </w:rPr>
        <w:t xml:space="preserve"> (2021)</w:t>
      </w:r>
      <w:r w:rsidR="00997FC8">
        <w:rPr>
          <w:rStyle w:val="fontstyle31"/>
          <w:rFonts w:asciiTheme="minorHAnsi" w:hAnsiTheme="minorHAnsi" w:cstheme="minorHAnsi"/>
        </w:rPr>
        <w:t xml:space="preserve">. Dane gromadzone w układzie 1 organizacja z jednej z </w:t>
      </w:r>
      <w:r w:rsidR="00EC37BA">
        <w:rPr>
          <w:rStyle w:val="fontstyle31"/>
          <w:rFonts w:asciiTheme="minorHAnsi" w:hAnsiTheme="minorHAnsi" w:cstheme="minorHAnsi"/>
        </w:rPr>
        <w:t>wymienionych w klasyfikacji</w:t>
      </w:r>
      <w:r w:rsidR="00997FC8">
        <w:rPr>
          <w:rStyle w:val="fontstyle31"/>
          <w:rFonts w:asciiTheme="minorHAnsi" w:hAnsiTheme="minorHAnsi" w:cstheme="minorHAnsi"/>
        </w:rPr>
        <w:t xml:space="preserve"> klas branżowych. Zakłada się realizację wywiadów wśród organizacji doświadczonych we współpracy z </w:t>
      </w:r>
      <w:r w:rsidR="009C61B1">
        <w:rPr>
          <w:rStyle w:val="fontstyle31"/>
          <w:rFonts w:asciiTheme="minorHAnsi" w:hAnsiTheme="minorHAnsi" w:cstheme="minorHAnsi"/>
        </w:rPr>
        <w:t>twórcami gier komputerowych i wideo</w:t>
      </w:r>
      <w:r w:rsidR="00FC7D9C">
        <w:rPr>
          <w:rStyle w:val="fontstyle31"/>
          <w:rFonts w:asciiTheme="minorHAnsi" w:hAnsiTheme="minorHAnsi" w:cstheme="minorHAnsi"/>
        </w:rPr>
        <w:t>. Kryterium dodatkowym jest mnogość doświadczeń, skala współpracy, a także jej pozytywne implikacje dla biorącego udział w badaniu podmiotu, jak również dla kultury oraz społeczeństwa.</w:t>
      </w:r>
    </w:p>
    <w:p w14:paraId="46DE4AFB" w14:textId="6532A7B9" w:rsidR="00144074" w:rsidRPr="00003B4F" w:rsidRDefault="00144074" w:rsidP="00144074">
      <w:pPr>
        <w:jc w:val="both"/>
        <w:rPr>
          <w:rStyle w:val="fontstyle31"/>
          <w:rFonts w:asciiTheme="minorHAnsi" w:hAnsiTheme="minorHAnsi" w:cstheme="minorHAnsi"/>
        </w:rPr>
      </w:pPr>
      <w:r w:rsidRPr="00003B4F">
        <w:rPr>
          <w:rStyle w:val="fontstyle31"/>
          <w:rFonts w:asciiTheme="minorHAnsi" w:hAnsiTheme="minorHAnsi" w:cstheme="minorHAnsi"/>
        </w:rPr>
        <w:lastRenderedPageBreak/>
        <w:t>Operat/baza kontaktowa do opracowania przez Wykonawcę.</w:t>
      </w:r>
      <w:r w:rsidR="00164780">
        <w:rPr>
          <w:rStyle w:val="fontstyle31"/>
          <w:rFonts w:asciiTheme="minorHAnsi" w:hAnsiTheme="minorHAnsi" w:cstheme="minorHAnsi"/>
        </w:rPr>
        <w:t xml:space="preserve"> Finalny wybór podmiotów do badania musi zostać zatwierdzony przez Zlec</w:t>
      </w:r>
      <w:r w:rsidR="00883456">
        <w:rPr>
          <w:rStyle w:val="fontstyle31"/>
          <w:rFonts w:asciiTheme="minorHAnsi" w:hAnsiTheme="minorHAnsi" w:cstheme="minorHAnsi"/>
        </w:rPr>
        <w:t>a</w:t>
      </w:r>
      <w:r w:rsidR="00164780">
        <w:rPr>
          <w:rStyle w:val="fontstyle31"/>
          <w:rFonts w:asciiTheme="minorHAnsi" w:hAnsiTheme="minorHAnsi" w:cstheme="minorHAnsi"/>
        </w:rPr>
        <w:t>jącego</w:t>
      </w:r>
      <w:r w:rsidRPr="00003B4F">
        <w:rPr>
          <w:rStyle w:val="fontstyle31"/>
          <w:rFonts w:asciiTheme="minorHAnsi" w:hAnsiTheme="minorHAnsi" w:cstheme="minorHAnsi"/>
        </w:rPr>
        <w:t xml:space="preserve">. Badanie będzie finansowane z projektu mającego wsparcie finansowe Komisji Europejskiej. </w:t>
      </w:r>
    </w:p>
    <w:p w14:paraId="58EF6622" w14:textId="7DF5797E" w:rsidR="00144074" w:rsidRPr="00003B4F" w:rsidRDefault="00144074" w:rsidP="00144074">
      <w:pPr>
        <w:jc w:val="both"/>
        <w:rPr>
          <w:rStyle w:val="fontstyle31"/>
          <w:rFonts w:asciiTheme="minorHAnsi" w:hAnsiTheme="minorHAnsi" w:cstheme="minorHAnsi"/>
        </w:rPr>
      </w:pPr>
      <w:r w:rsidRPr="00003B4F">
        <w:rPr>
          <w:rFonts w:cstheme="minorHAnsi"/>
          <w:color w:val="000000"/>
        </w:rPr>
        <w:br/>
      </w:r>
      <w:r w:rsidRPr="00003B4F">
        <w:rPr>
          <w:rStyle w:val="fontstyle31"/>
          <w:rFonts w:asciiTheme="minorHAnsi" w:hAnsiTheme="minorHAnsi" w:cstheme="minorHAnsi"/>
          <w:b/>
          <w:bCs/>
        </w:rPr>
        <w:t>Docelowi informatorzy</w:t>
      </w:r>
      <w:r w:rsidRPr="00003B4F">
        <w:rPr>
          <w:rStyle w:val="fontstyle31"/>
          <w:rFonts w:asciiTheme="minorHAnsi" w:hAnsiTheme="minorHAnsi" w:cstheme="minorHAnsi"/>
        </w:rPr>
        <w:t xml:space="preserve">: kadra zarządzająca wyższego/średniego szczebla (top/senior management) </w:t>
      </w:r>
      <w:r w:rsidR="00164780" w:rsidRPr="00164780">
        <w:rPr>
          <w:rFonts w:cstheme="minorHAnsi"/>
          <w:color w:val="000000"/>
        </w:rPr>
        <w:t>właściciel</w:t>
      </w:r>
      <w:r w:rsidR="00164780">
        <w:rPr>
          <w:rFonts w:cstheme="minorHAnsi"/>
          <w:color w:val="000000"/>
        </w:rPr>
        <w:t xml:space="preserve">e lub </w:t>
      </w:r>
      <w:r w:rsidR="00164780" w:rsidRPr="00164780">
        <w:rPr>
          <w:rFonts w:cstheme="minorHAnsi"/>
          <w:color w:val="000000"/>
        </w:rPr>
        <w:t>pracowni</w:t>
      </w:r>
      <w:r w:rsidR="00164780">
        <w:rPr>
          <w:rFonts w:cstheme="minorHAnsi"/>
          <w:color w:val="000000"/>
        </w:rPr>
        <w:t>cy</w:t>
      </w:r>
      <w:r w:rsidR="00164780" w:rsidRPr="00164780">
        <w:rPr>
          <w:rFonts w:cstheme="minorHAnsi"/>
          <w:color w:val="000000"/>
        </w:rPr>
        <w:t xml:space="preserve"> posiadający wiedzę na temat współpracy międzybranżowej</w:t>
      </w:r>
      <w:r w:rsidR="00DB7803">
        <w:rPr>
          <w:rFonts w:cstheme="minorHAnsi"/>
          <w:color w:val="000000"/>
        </w:rPr>
        <w:t xml:space="preserve"> z </w:t>
      </w:r>
      <w:r w:rsidR="00AA25C6">
        <w:rPr>
          <w:rFonts w:cstheme="minorHAnsi"/>
          <w:color w:val="000000"/>
        </w:rPr>
        <w:t xml:space="preserve">firmami tworzącymi gry komputerowe i wideo </w:t>
      </w:r>
      <w:r w:rsidR="00DB7803">
        <w:rPr>
          <w:rFonts w:cstheme="minorHAnsi"/>
          <w:color w:val="000000"/>
        </w:rPr>
        <w:t>(warunek konieczny udziału w badaniu)</w:t>
      </w:r>
      <w:r w:rsidR="00164780" w:rsidRPr="00164780">
        <w:rPr>
          <w:rFonts w:cstheme="minorHAnsi"/>
          <w:color w:val="000000"/>
        </w:rPr>
        <w:t xml:space="preserve">. </w:t>
      </w:r>
      <w:r w:rsidRPr="00003B4F">
        <w:rPr>
          <w:rStyle w:val="fontstyle31"/>
          <w:rFonts w:asciiTheme="minorHAnsi" w:hAnsiTheme="minorHAnsi" w:cstheme="minorHAnsi"/>
        </w:rPr>
        <w:t xml:space="preserve">Dane gromadzone w układzie 1 informator z jednego przedsiębiorstwa (tzw. </w:t>
      </w:r>
      <w:r w:rsidRPr="00003B4F">
        <w:rPr>
          <w:rStyle w:val="fontstyle31"/>
          <w:rFonts w:asciiTheme="minorHAnsi" w:hAnsiTheme="minorHAnsi" w:cstheme="minorHAnsi"/>
          <w:i/>
          <w:iCs/>
        </w:rPr>
        <w:t>single-</w:t>
      </w:r>
      <w:proofErr w:type="spellStart"/>
      <w:r w:rsidRPr="00003B4F">
        <w:rPr>
          <w:rStyle w:val="fontstyle31"/>
          <w:rFonts w:asciiTheme="minorHAnsi" w:hAnsiTheme="minorHAnsi" w:cstheme="minorHAnsi"/>
          <w:i/>
          <w:iCs/>
        </w:rPr>
        <w:t>informant</w:t>
      </w:r>
      <w:proofErr w:type="spellEnd"/>
      <w:r w:rsidRPr="00003B4F">
        <w:rPr>
          <w:rStyle w:val="fontstyle31"/>
          <w:rFonts w:asciiTheme="minorHAnsi" w:hAnsiTheme="minorHAnsi" w:cstheme="minorHAnsi"/>
          <w:i/>
          <w:iCs/>
        </w:rPr>
        <w:t xml:space="preserve"> </w:t>
      </w:r>
      <w:proofErr w:type="spellStart"/>
      <w:r w:rsidRPr="00003B4F">
        <w:rPr>
          <w:rStyle w:val="fontstyle31"/>
          <w:rFonts w:asciiTheme="minorHAnsi" w:hAnsiTheme="minorHAnsi" w:cstheme="minorHAnsi"/>
          <w:i/>
          <w:iCs/>
        </w:rPr>
        <w:t>approach</w:t>
      </w:r>
      <w:proofErr w:type="spellEnd"/>
      <w:r w:rsidRPr="00003B4F">
        <w:rPr>
          <w:rStyle w:val="fontstyle31"/>
          <w:rFonts w:asciiTheme="minorHAnsi" w:hAnsiTheme="minorHAnsi" w:cstheme="minorHAnsi"/>
        </w:rPr>
        <w:t>).</w:t>
      </w:r>
    </w:p>
    <w:p w14:paraId="732E1637" w14:textId="77777777" w:rsidR="00144074" w:rsidRPr="00003B4F" w:rsidRDefault="00144074" w:rsidP="00144074">
      <w:pPr>
        <w:jc w:val="both"/>
        <w:rPr>
          <w:rStyle w:val="fontstyle31"/>
          <w:rFonts w:asciiTheme="minorHAnsi" w:hAnsiTheme="minorHAnsi" w:cstheme="minorHAnsi"/>
        </w:rPr>
      </w:pPr>
    </w:p>
    <w:p w14:paraId="7E4D8455" w14:textId="088A37FE" w:rsidR="00144074" w:rsidRPr="00003B4F" w:rsidRDefault="00144074" w:rsidP="00144074">
      <w:pPr>
        <w:jc w:val="both"/>
        <w:rPr>
          <w:rStyle w:val="fontstyle31"/>
          <w:rFonts w:asciiTheme="minorHAnsi" w:hAnsiTheme="minorHAnsi" w:cstheme="minorHAnsi"/>
          <w:b/>
          <w:bCs/>
        </w:rPr>
      </w:pPr>
      <w:r w:rsidRPr="00003B4F">
        <w:rPr>
          <w:rStyle w:val="fontstyle31"/>
          <w:rFonts w:asciiTheme="minorHAnsi" w:hAnsiTheme="minorHAnsi" w:cstheme="minorHAnsi"/>
          <w:b/>
          <w:bCs/>
        </w:rPr>
        <w:t>Docelowa wielkość próby</w:t>
      </w:r>
    </w:p>
    <w:p w14:paraId="633E565C" w14:textId="31E38712" w:rsidR="00DB7803" w:rsidRPr="00DB7803" w:rsidRDefault="00EC37BA" w:rsidP="004C2C9F">
      <w:pPr>
        <w:spacing w:after="0"/>
        <w:jc w:val="both"/>
        <w:rPr>
          <w:rStyle w:val="fontstyle31"/>
          <w:rFonts w:asciiTheme="minorHAnsi" w:hAnsiTheme="minorHAnsi" w:cstheme="minorHAnsi"/>
        </w:rPr>
      </w:pPr>
      <w:r>
        <w:rPr>
          <w:rStyle w:val="fontstyle31"/>
          <w:rFonts w:asciiTheme="minorHAnsi" w:hAnsiTheme="minorHAnsi" w:cstheme="minorHAnsi"/>
          <w:b/>
          <w:bCs/>
        </w:rPr>
        <w:t>12</w:t>
      </w:r>
      <w:r w:rsidR="00DB7803" w:rsidRPr="00DB7803">
        <w:rPr>
          <w:rStyle w:val="fontstyle31"/>
          <w:rFonts w:asciiTheme="minorHAnsi" w:hAnsiTheme="minorHAnsi" w:cstheme="minorHAnsi"/>
          <w:b/>
          <w:bCs/>
        </w:rPr>
        <w:t xml:space="preserve"> podmiotów</w:t>
      </w:r>
      <w:r w:rsidR="00DB7803" w:rsidRPr="00DB7803">
        <w:rPr>
          <w:rStyle w:val="fontstyle31"/>
          <w:rFonts w:asciiTheme="minorHAnsi" w:hAnsiTheme="minorHAnsi" w:cstheme="minorHAnsi"/>
        </w:rPr>
        <w:t xml:space="preserve"> </w:t>
      </w:r>
      <w:r w:rsidR="00DB7803">
        <w:rPr>
          <w:rStyle w:val="fontstyle31"/>
          <w:rFonts w:asciiTheme="minorHAnsi" w:hAnsiTheme="minorHAnsi" w:cstheme="minorHAnsi"/>
        </w:rPr>
        <w:t>(</w:t>
      </w:r>
      <w:r>
        <w:rPr>
          <w:rStyle w:val="fontstyle31"/>
          <w:rFonts w:asciiTheme="minorHAnsi" w:hAnsiTheme="minorHAnsi" w:cstheme="minorHAnsi"/>
        </w:rPr>
        <w:t xml:space="preserve">zróżnicowanych pod </w:t>
      </w:r>
      <w:r w:rsidR="00DB7803">
        <w:rPr>
          <w:rStyle w:val="fontstyle31"/>
          <w:rFonts w:asciiTheme="minorHAnsi" w:hAnsiTheme="minorHAnsi" w:cstheme="minorHAnsi"/>
        </w:rPr>
        <w:t xml:space="preserve"> </w:t>
      </w:r>
      <w:r>
        <w:rPr>
          <w:rStyle w:val="fontstyle31"/>
          <w:rFonts w:asciiTheme="minorHAnsi" w:hAnsiTheme="minorHAnsi" w:cstheme="minorHAnsi"/>
        </w:rPr>
        <w:t xml:space="preserve">względem </w:t>
      </w:r>
      <w:r w:rsidR="00DB7803">
        <w:rPr>
          <w:rStyle w:val="fontstyle31"/>
          <w:rFonts w:asciiTheme="minorHAnsi" w:hAnsiTheme="minorHAnsi" w:cstheme="minorHAnsi"/>
        </w:rPr>
        <w:t xml:space="preserve">typu działalności według </w:t>
      </w:r>
      <w:r w:rsidRPr="00EC37BA">
        <w:rPr>
          <w:rStyle w:val="fontstyle31"/>
          <w:rFonts w:asciiTheme="minorHAnsi" w:hAnsiTheme="minorHAnsi" w:cstheme="minorHAnsi"/>
        </w:rPr>
        <w:t xml:space="preserve">klasyfikacji opartej na Creative Europe </w:t>
      </w:r>
      <w:proofErr w:type="spellStart"/>
      <w:r w:rsidRPr="00EC37BA">
        <w:rPr>
          <w:rStyle w:val="fontstyle31"/>
          <w:rFonts w:asciiTheme="minorHAnsi" w:hAnsiTheme="minorHAnsi" w:cstheme="minorHAnsi"/>
        </w:rPr>
        <w:t>Programme</w:t>
      </w:r>
      <w:proofErr w:type="spellEnd"/>
      <w:r w:rsidRPr="00EC37BA">
        <w:rPr>
          <w:rStyle w:val="fontstyle31"/>
          <w:rFonts w:asciiTheme="minorHAnsi" w:hAnsiTheme="minorHAnsi" w:cstheme="minorHAnsi"/>
        </w:rPr>
        <w:t xml:space="preserve"> </w:t>
      </w:r>
      <w:proofErr w:type="spellStart"/>
      <w:r w:rsidRPr="00EC37BA">
        <w:rPr>
          <w:rStyle w:val="fontstyle31"/>
          <w:rFonts w:asciiTheme="minorHAnsi" w:hAnsiTheme="minorHAnsi" w:cstheme="minorHAnsi"/>
        </w:rPr>
        <w:t>Regulation</w:t>
      </w:r>
      <w:proofErr w:type="spellEnd"/>
      <w:r w:rsidRPr="00EC37BA">
        <w:rPr>
          <w:rStyle w:val="fontstyle31"/>
          <w:rFonts w:asciiTheme="minorHAnsi" w:hAnsiTheme="minorHAnsi" w:cstheme="minorHAnsi"/>
        </w:rPr>
        <w:t xml:space="preserve"> (2021)</w:t>
      </w:r>
      <w:r>
        <w:rPr>
          <w:rStyle w:val="fontstyle31"/>
          <w:rFonts w:asciiTheme="minorHAnsi" w:hAnsiTheme="minorHAnsi" w:cstheme="minorHAnsi"/>
        </w:rPr>
        <w:t>,</w:t>
      </w:r>
      <w:r w:rsidR="00DB7803">
        <w:rPr>
          <w:rStyle w:val="fontstyle31"/>
          <w:rFonts w:asciiTheme="minorHAnsi" w:hAnsiTheme="minorHAnsi" w:cstheme="minorHAnsi"/>
        </w:rPr>
        <w:t xml:space="preserve"> z wyłączeniem </w:t>
      </w:r>
      <w:r w:rsidR="00FC7D9C">
        <w:rPr>
          <w:rStyle w:val="fontstyle31"/>
          <w:rFonts w:asciiTheme="minorHAnsi" w:hAnsiTheme="minorHAnsi" w:cstheme="minorHAnsi"/>
        </w:rPr>
        <w:t>podmi</w:t>
      </w:r>
      <w:r w:rsidR="00967298">
        <w:rPr>
          <w:rStyle w:val="fontstyle31"/>
          <w:rFonts w:asciiTheme="minorHAnsi" w:hAnsiTheme="minorHAnsi" w:cstheme="minorHAnsi"/>
        </w:rPr>
        <w:t>o</w:t>
      </w:r>
      <w:r w:rsidR="00FC7D9C">
        <w:rPr>
          <w:rStyle w:val="fontstyle31"/>
          <w:rFonts w:asciiTheme="minorHAnsi" w:hAnsiTheme="minorHAnsi" w:cstheme="minorHAnsi"/>
        </w:rPr>
        <w:t>tów tworzących</w:t>
      </w:r>
      <w:r w:rsidR="00DB7803">
        <w:rPr>
          <w:rStyle w:val="fontstyle31"/>
          <w:rFonts w:asciiTheme="minorHAnsi" w:hAnsiTheme="minorHAnsi" w:cstheme="minorHAnsi"/>
        </w:rPr>
        <w:t xml:space="preserve"> g</w:t>
      </w:r>
      <w:r w:rsidR="00FC7D9C">
        <w:rPr>
          <w:rStyle w:val="fontstyle31"/>
          <w:rFonts w:asciiTheme="minorHAnsi" w:hAnsiTheme="minorHAnsi" w:cstheme="minorHAnsi"/>
        </w:rPr>
        <w:t>ry wideo</w:t>
      </w:r>
      <w:r w:rsidR="00DB7803">
        <w:rPr>
          <w:rStyle w:val="fontstyle31"/>
          <w:rFonts w:asciiTheme="minorHAnsi" w:hAnsiTheme="minorHAnsi" w:cstheme="minorHAnsi"/>
        </w:rPr>
        <w:t>).</w:t>
      </w:r>
    </w:p>
    <w:p w14:paraId="3D3669BA" w14:textId="77777777" w:rsidR="00DB7803" w:rsidRDefault="00DB7803" w:rsidP="004C2C9F">
      <w:pPr>
        <w:spacing w:after="0"/>
        <w:jc w:val="both"/>
        <w:rPr>
          <w:rStyle w:val="fontstyle31"/>
          <w:rFonts w:asciiTheme="minorHAnsi" w:hAnsiTheme="minorHAnsi" w:cstheme="minorHAnsi"/>
          <w:i/>
          <w:iCs/>
        </w:rPr>
      </w:pPr>
    </w:p>
    <w:p w14:paraId="745DCD5D" w14:textId="0FDDC9EC" w:rsidR="004C2C9F" w:rsidRDefault="00144074" w:rsidP="004C2C9F">
      <w:pPr>
        <w:spacing w:after="0"/>
        <w:jc w:val="both"/>
        <w:rPr>
          <w:rStyle w:val="fontstyle31"/>
          <w:rFonts w:asciiTheme="minorHAnsi" w:hAnsiTheme="minorHAnsi" w:cstheme="minorHAnsi"/>
        </w:rPr>
      </w:pPr>
      <w:r w:rsidRPr="00003B4F">
        <w:rPr>
          <w:rStyle w:val="fontstyle31"/>
          <w:rFonts w:asciiTheme="minorHAnsi" w:hAnsiTheme="minorHAnsi" w:cstheme="minorHAnsi"/>
          <w:b/>
          <w:bCs/>
        </w:rPr>
        <w:t>Techniki gromadzenia danych</w:t>
      </w:r>
      <w:r w:rsidRPr="00003B4F">
        <w:rPr>
          <w:rStyle w:val="fontstyle31"/>
          <w:rFonts w:asciiTheme="minorHAnsi" w:hAnsiTheme="minorHAnsi" w:cstheme="minorHAnsi"/>
        </w:rPr>
        <w:t xml:space="preserve">: </w:t>
      </w:r>
      <w:r w:rsidR="00DB7803">
        <w:rPr>
          <w:rStyle w:val="fontstyle31"/>
          <w:rFonts w:asciiTheme="minorHAnsi" w:hAnsiTheme="minorHAnsi" w:cstheme="minorHAnsi"/>
        </w:rPr>
        <w:t>wywiad pogłębiony (IDI)</w:t>
      </w:r>
      <w:r w:rsidRPr="00003B4F">
        <w:rPr>
          <w:rStyle w:val="fontstyle31"/>
          <w:rFonts w:asciiTheme="minorHAnsi" w:hAnsiTheme="minorHAnsi" w:cstheme="minorHAnsi"/>
        </w:rPr>
        <w:t xml:space="preserve">. Badanie realizowane </w:t>
      </w:r>
      <w:r w:rsidRPr="00967298">
        <w:rPr>
          <w:rStyle w:val="fontstyle31"/>
          <w:rFonts w:asciiTheme="minorHAnsi" w:hAnsiTheme="minorHAnsi" w:cstheme="minorHAnsi"/>
          <w:color w:val="auto"/>
        </w:rPr>
        <w:t xml:space="preserve">w języku </w:t>
      </w:r>
      <w:r w:rsidR="002D23C0" w:rsidRPr="00967298">
        <w:rPr>
          <w:rStyle w:val="fontstyle31"/>
          <w:rFonts w:asciiTheme="minorHAnsi" w:hAnsiTheme="minorHAnsi" w:cstheme="minorHAnsi"/>
          <w:color w:val="auto"/>
        </w:rPr>
        <w:t>polskim</w:t>
      </w:r>
      <w:r w:rsidRPr="00967298">
        <w:rPr>
          <w:rStyle w:val="fontstyle31"/>
          <w:rFonts w:asciiTheme="minorHAnsi" w:hAnsiTheme="minorHAnsi" w:cstheme="minorHAnsi"/>
        </w:rPr>
        <w:t>.</w:t>
      </w:r>
    </w:p>
    <w:p w14:paraId="39E5108B" w14:textId="33844E1B" w:rsidR="002F1495" w:rsidRDefault="00144074" w:rsidP="004C2C9F">
      <w:pPr>
        <w:spacing w:after="0"/>
        <w:jc w:val="both"/>
        <w:rPr>
          <w:rStyle w:val="fontstyle31"/>
          <w:rFonts w:asciiTheme="minorHAnsi" w:hAnsiTheme="minorHAnsi" w:cstheme="minorHAnsi"/>
        </w:rPr>
      </w:pPr>
      <w:r w:rsidRPr="00003B4F">
        <w:rPr>
          <w:rFonts w:cstheme="minorHAnsi"/>
          <w:color w:val="000000"/>
        </w:rPr>
        <w:br/>
      </w:r>
      <w:r w:rsidRPr="00003B4F">
        <w:rPr>
          <w:rStyle w:val="fontstyle31"/>
          <w:rFonts w:asciiTheme="minorHAnsi" w:hAnsiTheme="minorHAnsi" w:cstheme="minorHAnsi"/>
          <w:b/>
          <w:bCs/>
        </w:rPr>
        <w:t>Narzędzie badawcze</w:t>
      </w:r>
      <w:r w:rsidRPr="00003B4F">
        <w:rPr>
          <w:rStyle w:val="fontstyle31"/>
          <w:rFonts w:asciiTheme="minorHAnsi" w:hAnsiTheme="minorHAnsi" w:cstheme="minorHAnsi"/>
        </w:rPr>
        <w:t xml:space="preserve">: badanie odbywać się będzie w oparciu o przygotowany z odpowiednim wyprzedzeniem przez zespół badawczy </w:t>
      </w:r>
      <w:r w:rsidR="00DB7803">
        <w:rPr>
          <w:rStyle w:val="fontstyle31"/>
          <w:rFonts w:asciiTheme="minorHAnsi" w:hAnsiTheme="minorHAnsi" w:cstheme="minorHAnsi"/>
        </w:rPr>
        <w:t>scenariusz wywiadu</w:t>
      </w:r>
      <w:r w:rsidRPr="00003B4F">
        <w:rPr>
          <w:rStyle w:val="fontstyle31"/>
          <w:rFonts w:asciiTheme="minorHAnsi" w:hAnsiTheme="minorHAnsi" w:cstheme="minorHAnsi"/>
        </w:rPr>
        <w:t xml:space="preserve">. </w:t>
      </w:r>
      <w:r w:rsidR="00DB7803">
        <w:rPr>
          <w:rStyle w:val="fontstyle31"/>
          <w:rFonts w:asciiTheme="minorHAnsi" w:hAnsiTheme="minorHAnsi" w:cstheme="minorHAnsi"/>
        </w:rPr>
        <w:t xml:space="preserve">Scenariusz będzie zawierał 5 bloków </w:t>
      </w:r>
      <w:r w:rsidR="002D23C0">
        <w:rPr>
          <w:rStyle w:val="fontstyle31"/>
          <w:rFonts w:asciiTheme="minorHAnsi" w:hAnsiTheme="minorHAnsi" w:cstheme="minorHAnsi"/>
        </w:rPr>
        <w:t>w tym: blok pytań wstępnych i wprowadzających, 3 bloki pytań właściwych, blok podsumowujący</w:t>
      </w:r>
      <w:r w:rsidR="00967298">
        <w:rPr>
          <w:rStyle w:val="fontstyle31"/>
          <w:rFonts w:asciiTheme="minorHAnsi" w:hAnsiTheme="minorHAnsi" w:cstheme="minorHAnsi"/>
        </w:rPr>
        <w:t xml:space="preserve">. </w:t>
      </w:r>
      <w:r w:rsidR="0091420A">
        <w:rPr>
          <w:rStyle w:val="fontstyle31"/>
          <w:rFonts w:asciiTheme="minorHAnsi" w:hAnsiTheme="minorHAnsi" w:cstheme="minorHAnsi"/>
        </w:rPr>
        <w:t>Dodatkowo, w scenariuszu będą ujęte informacje dodatkowe dla prowadzącego proces gromadzenia danych takie jak definicje i egzemplifikacje</w:t>
      </w:r>
      <w:r w:rsidR="00E6638E">
        <w:rPr>
          <w:rStyle w:val="fontstyle31"/>
          <w:rFonts w:asciiTheme="minorHAnsi" w:hAnsiTheme="minorHAnsi" w:cstheme="minorHAnsi"/>
        </w:rPr>
        <w:t>.</w:t>
      </w:r>
    </w:p>
    <w:p w14:paraId="0A294DF2" w14:textId="77777777" w:rsidR="002D23C0" w:rsidRDefault="002D23C0" w:rsidP="004C2C9F">
      <w:pPr>
        <w:spacing w:after="0"/>
        <w:jc w:val="both"/>
        <w:rPr>
          <w:rStyle w:val="fontstyle31"/>
          <w:rFonts w:asciiTheme="minorHAnsi" w:hAnsiTheme="minorHAnsi" w:cstheme="minorHAnsi"/>
        </w:rPr>
      </w:pPr>
    </w:p>
    <w:p w14:paraId="683159FC" w14:textId="07C22FE8" w:rsidR="002D23C0" w:rsidRDefault="00DB7803" w:rsidP="004C2C9F">
      <w:pPr>
        <w:spacing w:after="0"/>
        <w:jc w:val="both"/>
        <w:rPr>
          <w:rStyle w:val="fontstyle31"/>
          <w:rFonts w:asciiTheme="minorHAnsi" w:hAnsiTheme="minorHAnsi" w:cstheme="minorHAnsi"/>
        </w:rPr>
      </w:pPr>
      <w:r w:rsidRPr="002F1495">
        <w:rPr>
          <w:rStyle w:val="fontstyle31"/>
          <w:rFonts w:asciiTheme="minorHAnsi" w:hAnsiTheme="minorHAnsi" w:cstheme="minorHAnsi"/>
          <w:b/>
          <w:bCs/>
        </w:rPr>
        <w:t>Łączna ilość pytań:</w:t>
      </w:r>
      <w:r>
        <w:rPr>
          <w:rStyle w:val="fontstyle31"/>
          <w:rFonts w:asciiTheme="minorHAnsi" w:hAnsiTheme="minorHAnsi" w:cstheme="minorHAnsi"/>
        </w:rPr>
        <w:t xml:space="preserve"> </w:t>
      </w:r>
      <w:r w:rsidR="00D74E4D">
        <w:rPr>
          <w:rStyle w:val="fontstyle31"/>
          <w:rFonts w:asciiTheme="minorHAnsi" w:hAnsiTheme="minorHAnsi" w:cstheme="minorHAnsi"/>
        </w:rPr>
        <w:t xml:space="preserve">około </w:t>
      </w:r>
      <w:r w:rsidR="00264919">
        <w:rPr>
          <w:rStyle w:val="fontstyle31"/>
          <w:rFonts w:asciiTheme="minorHAnsi" w:hAnsiTheme="minorHAnsi" w:cstheme="minorHAnsi"/>
        </w:rPr>
        <w:t>2</w:t>
      </w:r>
      <w:r w:rsidR="00D74E4D">
        <w:rPr>
          <w:rStyle w:val="fontstyle31"/>
          <w:rFonts w:asciiTheme="minorHAnsi" w:hAnsiTheme="minorHAnsi" w:cstheme="minorHAnsi"/>
        </w:rPr>
        <w:t>0 pytań zasadniczych i 4 pytania dotyczące charakterystyki informatora.</w:t>
      </w:r>
      <w:r w:rsidR="002F1495">
        <w:rPr>
          <w:rStyle w:val="fontstyle31"/>
          <w:rFonts w:asciiTheme="minorHAnsi" w:hAnsiTheme="minorHAnsi" w:cstheme="minorHAnsi"/>
        </w:rPr>
        <w:t xml:space="preserve"> </w:t>
      </w:r>
    </w:p>
    <w:p w14:paraId="55725873" w14:textId="1F3C3F1B" w:rsidR="00DB7803" w:rsidRDefault="002F1495" w:rsidP="004C2C9F">
      <w:pPr>
        <w:spacing w:after="0"/>
        <w:jc w:val="both"/>
        <w:rPr>
          <w:rStyle w:val="fontstyle31"/>
          <w:rFonts w:asciiTheme="minorHAnsi" w:hAnsiTheme="minorHAnsi" w:cstheme="minorHAnsi"/>
        </w:rPr>
      </w:pPr>
      <w:r w:rsidRPr="002F1495">
        <w:rPr>
          <w:rStyle w:val="fontstyle31"/>
          <w:rFonts w:asciiTheme="minorHAnsi" w:hAnsiTheme="minorHAnsi" w:cstheme="minorHAnsi"/>
          <w:b/>
          <w:bCs/>
        </w:rPr>
        <w:t>Szacowany czas trwania badania</w:t>
      </w:r>
      <w:r>
        <w:rPr>
          <w:rStyle w:val="fontstyle31"/>
          <w:rFonts w:asciiTheme="minorHAnsi" w:hAnsiTheme="minorHAnsi" w:cstheme="minorHAnsi"/>
        </w:rPr>
        <w:t xml:space="preserve">: </w:t>
      </w:r>
      <w:r w:rsidR="002D23C0">
        <w:rPr>
          <w:rStyle w:val="fontstyle31"/>
          <w:rFonts w:asciiTheme="minorHAnsi" w:hAnsiTheme="minorHAnsi" w:cstheme="minorHAnsi"/>
        </w:rPr>
        <w:t>7</w:t>
      </w:r>
      <w:r>
        <w:rPr>
          <w:rStyle w:val="fontstyle31"/>
          <w:rFonts w:asciiTheme="minorHAnsi" w:hAnsiTheme="minorHAnsi" w:cstheme="minorHAnsi"/>
        </w:rPr>
        <w:t>0-90 minut.</w:t>
      </w:r>
    </w:p>
    <w:p w14:paraId="4C9F6BE6" w14:textId="0A583D40" w:rsidR="00A70F46" w:rsidRDefault="00144074" w:rsidP="004C2C9F">
      <w:pPr>
        <w:spacing w:after="0"/>
        <w:jc w:val="both"/>
        <w:rPr>
          <w:rFonts w:cstheme="minorHAnsi"/>
          <w:color w:val="000000"/>
        </w:rPr>
      </w:pPr>
      <w:r w:rsidRPr="00003B4F">
        <w:rPr>
          <w:rStyle w:val="fontstyle31"/>
          <w:rFonts w:asciiTheme="minorHAnsi" w:hAnsiTheme="minorHAnsi" w:cstheme="minorHAnsi"/>
        </w:rPr>
        <w:t>Narzędzie zostanie wcześniej poddane przez zespół</w:t>
      </w:r>
      <w:r w:rsidRPr="00003B4F">
        <w:rPr>
          <w:rFonts w:cstheme="minorHAnsi"/>
          <w:color w:val="000000"/>
        </w:rPr>
        <w:t xml:space="preserve"> </w:t>
      </w:r>
      <w:r w:rsidRPr="00003B4F">
        <w:rPr>
          <w:rStyle w:val="fontstyle31"/>
          <w:rFonts w:asciiTheme="minorHAnsi" w:hAnsiTheme="minorHAnsi" w:cstheme="minorHAnsi"/>
        </w:rPr>
        <w:t xml:space="preserve">odpowiedniej walidacji. Celem dołożenia należytej staranności zespół badawczy projektu, spotka się zdalnie z </w:t>
      </w:r>
      <w:r w:rsidR="0091420A">
        <w:rPr>
          <w:rStyle w:val="fontstyle31"/>
          <w:rFonts w:asciiTheme="minorHAnsi" w:hAnsiTheme="minorHAnsi" w:cstheme="minorHAnsi"/>
        </w:rPr>
        <w:t>prowadzącymi wywiady</w:t>
      </w:r>
      <w:r w:rsidRPr="00003B4F">
        <w:rPr>
          <w:rStyle w:val="fontstyle31"/>
          <w:rFonts w:asciiTheme="minorHAnsi" w:hAnsiTheme="minorHAnsi" w:cstheme="minorHAnsi"/>
        </w:rPr>
        <w:t xml:space="preserve"> aby szczegółowo omówić zakresu badania oraz</w:t>
      </w:r>
      <w:r w:rsidR="00191BA1">
        <w:rPr>
          <w:rStyle w:val="fontstyle31"/>
          <w:rFonts w:asciiTheme="minorHAnsi" w:hAnsiTheme="minorHAnsi" w:cstheme="minorHAnsi"/>
        </w:rPr>
        <w:t xml:space="preserve"> </w:t>
      </w:r>
      <w:r w:rsidRPr="00003B4F">
        <w:rPr>
          <w:rStyle w:val="fontstyle31"/>
          <w:rFonts w:asciiTheme="minorHAnsi" w:hAnsiTheme="minorHAnsi" w:cstheme="minorHAnsi"/>
        </w:rPr>
        <w:t>przedyskutować narzędzie badawcze, w tym wyjaśnić wszelkie kluczowe pojęcia, terminy, czy zwroty.</w:t>
      </w:r>
      <w:r w:rsidR="000443E1">
        <w:rPr>
          <w:rFonts w:cstheme="minorHAnsi"/>
          <w:color w:val="000000"/>
        </w:rPr>
        <w:t xml:space="preserve"> </w:t>
      </w:r>
      <w:r w:rsidRPr="00003B4F">
        <w:rPr>
          <w:rStyle w:val="fontstyle31"/>
          <w:rFonts w:asciiTheme="minorHAnsi" w:hAnsiTheme="minorHAnsi" w:cstheme="minorHAnsi"/>
        </w:rPr>
        <w:t xml:space="preserve">Narzędzie </w:t>
      </w:r>
      <w:r w:rsidRPr="00967298">
        <w:rPr>
          <w:rStyle w:val="fontstyle31"/>
          <w:rFonts w:asciiTheme="minorHAnsi" w:hAnsiTheme="minorHAnsi" w:cstheme="minorHAnsi"/>
        </w:rPr>
        <w:t xml:space="preserve">przygotowane w języku </w:t>
      </w:r>
      <w:r w:rsidR="00F31D55">
        <w:rPr>
          <w:rStyle w:val="fontstyle31"/>
          <w:rFonts w:asciiTheme="minorHAnsi" w:hAnsiTheme="minorHAnsi" w:cstheme="minorHAnsi"/>
        </w:rPr>
        <w:t>polskim</w:t>
      </w:r>
      <w:r w:rsidRPr="00003B4F">
        <w:rPr>
          <w:rStyle w:val="fontstyle31"/>
          <w:rFonts w:asciiTheme="minorHAnsi" w:hAnsiTheme="minorHAnsi" w:cstheme="minorHAnsi"/>
        </w:rPr>
        <w:t>.</w:t>
      </w:r>
    </w:p>
    <w:p w14:paraId="4CA64A7E" w14:textId="77777777" w:rsidR="004C2C9F" w:rsidRDefault="004C2C9F" w:rsidP="004C2C9F">
      <w:pPr>
        <w:spacing w:after="0"/>
        <w:jc w:val="both"/>
        <w:rPr>
          <w:rFonts w:cstheme="minorHAnsi"/>
          <w:color w:val="000000"/>
        </w:rPr>
      </w:pPr>
    </w:p>
    <w:p w14:paraId="7214CDCE" w14:textId="49485043" w:rsidR="000443E1" w:rsidRDefault="00144074" w:rsidP="00D74E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cs="Calibri"/>
        </w:rPr>
      </w:pPr>
      <w:r w:rsidRPr="008A6FC7">
        <w:rPr>
          <w:rStyle w:val="fontstyle31"/>
          <w:rFonts w:asciiTheme="minorHAnsi" w:hAnsiTheme="minorHAnsi" w:cstheme="minorHAnsi"/>
          <w:b/>
          <w:bCs/>
        </w:rPr>
        <w:t>Forma przekazanych danych</w:t>
      </w:r>
      <w:r w:rsidRPr="008A6FC7">
        <w:rPr>
          <w:rStyle w:val="fontstyle31"/>
          <w:rFonts w:asciiTheme="minorHAnsi" w:hAnsiTheme="minorHAnsi" w:cstheme="minorHAnsi"/>
        </w:rPr>
        <w:t xml:space="preserve">: </w:t>
      </w:r>
      <w:r w:rsidR="008A6FC7" w:rsidRPr="008A6FC7">
        <w:rPr>
          <w:rFonts w:cs="Calibri"/>
        </w:rPr>
        <w:t>Wyniki badania</w:t>
      </w:r>
      <w:r w:rsidR="00D74E4D">
        <w:rPr>
          <w:rFonts w:cs="Calibri"/>
        </w:rPr>
        <w:t xml:space="preserve"> w postaci </w:t>
      </w:r>
      <w:r w:rsidR="00F31D55">
        <w:rPr>
          <w:rFonts w:cs="Calibri"/>
        </w:rPr>
        <w:t xml:space="preserve">zapisów audio i/lub wideo przeprowadzonych wywiadów, </w:t>
      </w:r>
      <w:r w:rsidR="00D74E4D">
        <w:rPr>
          <w:rFonts w:cs="Calibri"/>
        </w:rPr>
        <w:t>transkrypcji wywiadów</w:t>
      </w:r>
      <w:r w:rsidR="008A6FC7" w:rsidRPr="008A6FC7">
        <w:rPr>
          <w:rFonts w:cs="Calibri"/>
        </w:rPr>
        <w:t xml:space="preserve"> </w:t>
      </w:r>
      <w:r w:rsidR="00D74E4D" w:rsidRPr="008A6FC7">
        <w:rPr>
          <w:rFonts w:cs="Calibri"/>
        </w:rPr>
        <w:t xml:space="preserve">jak również </w:t>
      </w:r>
      <w:r w:rsidR="00D74E4D" w:rsidRPr="00D74E4D">
        <w:rPr>
          <w:rFonts w:cs="Calibri"/>
        </w:rPr>
        <w:t xml:space="preserve">syntetycznego raportu opisowego z przebiegu procesu gromadzenia danych </w:t>
      </w:r>
      <w:r w:rsidR="008A6FC7" w:rsidRPr="008A6FC7">
        <w:rPr>
          <w:rFonts w:cs="Calibri"/>
        </w:rPr>
        <w:t xml:space="preserve">zostaną przekazane Zamawiającemu przez </w:t>
      </w:r>
      <w:bookmarkStart w:id="0" w:name="_Hlk130378577"/>
      <w:r w:rsidR="008A6FC7" w:rsidRPr="008A6FC7">
        <w:rPr>
          <w:rFonts w:cs="Calibri"/>
        </w:rPr>
        <w:t>Wykonawc</w:t>
      </w:r>
      <w:bookmarkEnd w:id="0"/>
      <w:r w:rsidR="008A6FC7" w:rsidRPr="008A6FC7">
        <w:rPr>
          <w:rFonts w:cs="Calibri"/>
        </w:rPr>
        <w:t>ę na chmurę wskazaną przez Zamawiającego</w:t>
      </w:r>
      <w:r w:rsidR="00D74E4D">
        <w:rPr>
          <w:rFonts w:cs="Calibri"/>
        </w:rPr>
        <w:t xml:space="preserve">. Dane będą odpowiednio zabezpieczone hasłem, a </w:t>
      </w:r>
      <w:r w:rsidR="00D74E4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kod zabezpieczający/login i hasło umożliwiające deszyfrowanie danych zostaną odrębnie </w:t>
      </w:r>
      <w:r w:rsidR="00D74E4D">
        <w:rPr>
          <w:rFonts w:cs="Calibri"/>
        </w:rPr>
        <w:t>przekazane Zamawiającemu.</w:t>
      </w:r>
    </w:p>
    <w:p w14:paraId="2EAFEBD5" w14:textId="77777777" w:rsidR="002F1495" w:rsidRDefault="002F1495" w:rsidP="00D74E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cs="Calibri"/>
        </w:rPr>
      </w:pPr>
    </w:p>
    <w:p w14:paraId="06C8FDBB" w14:textId="7C202006" w:rsidR="002F1495" w:rsidRDefault="002F1495" w:rsidP="00D74E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cs="Calibri"/>
        </w:rPr>
      </w:pPr>
      <w:r>
        <w:rPr>
          <w:rFonts w:cs="Calibri"/>
        </w:rPr>
        <w:t>Wykonawca zapewni wszelkie zgody niezbędne do przeprowadzenia badania, w tym zgody wynikające z regulacji RODO.</w:t>
      </w:r>
      <w:r w:rsidR="00F31D55">
        <w:rPr>
          <w:rFonts w:cs="Calibri"/>
        </w:rPr>
        <w:t xml:space="preserve"> Wykonawca zobowiązuje się do przestrzegania standardów etyki badań naukowych.</w:t>
      </w:r>
    </w:p>
    <w:p w14:paraId="3294BC95" w14:textId="77777777" w:rsidR="00D74E4D" w:rsidRDefault="00D74E4D" w:rsidP="00D74E4D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Style w:val="fontstyle31"/>
          <w:rFonts w:asciiTheme="minorHAnsi" w:hAnsiTheme="minorHAnsi" w:cstheme="minorHAnsi"/>
        </w:rPr>
      </w:pPr>
    </w:p>
    <w:p w14:paraId="747798FD" w14:textId="339B3684" w:rsidR="00144074" w:rsidRPr="00796B29" w:rsidRDefault="00144074" w:rsidP="00144074">
      <w:pPr>
        <w:jc w:val="both"/>
        <w:rPr>
          <w:rStyle w:val="fontstyle31"/>
          <w:rFonts w:asciiTheme="minorHAnsi" w:hAnsiTheme="minorHAnsi" w:cstheme="minorHAnsi"/>
        </w:rPr>
      </w:pPr>
      <w:r w:rsidRPr="008A6FC7">
        <w:rPr>
          <w:rStyle w:val="fontstyle31"/>
          <w:rFonts w:asciiTheme="minorHAnsi" w:hAnsiTheme="minorHAnsi" w:cstheme="minorHAnsi"/>
          <w:b/>
          <w:bCs/>
        </w:rPr>
        <w:t xml:space="preserve">Przewidywany okres </w:t>
      </w:r>
      <w:r w:rsidR="00EA770B" w:rsidRPr="008A6FC7">
        <w:rPr>
          <w:rStyle w:val="fontstyle31"/>
          <w:rFonts w:asciiTheme="minorHAnsi" w:hAnsiTheme="minorHAnsi" w:cstheme="minorHAnsi"/>
          <w:b/>
          <w:bCs/>
        </w:rPr>
        <w:t xml:space="preserve">zakończenia </w:t>
      </w:r>
      <w:r w:rsidRPr="008A6FC7">
        <w:rPr>
          <w:rStyle w:val="fontstyle31"/>
          <w:rFonts w:asciiTheme="minorHAnsi" w:hAnsiTheme="minorHAnsi" w:cstheme="minorHAnsi"/>
          <w:b/>
          <w:bCs/>
        </w:rPr>
        <w:t xml:space="preserve">realizacji: </w:t>
      </w:r>
      <w:r w:rsidR="00343031">
        <w:rPr>
          <w:rStyle w:val="fontstyle31"/>
          <w:rFonts w:asciiTheme="minorHAnsi" w:hAnsiTheme="minorHAnsi" w:cstheme="minorHAnsi"/>
        </w:rPr>
        <w:t>15.10.</w:t>
      </w:r>
      <w:r w:rsidRPr="00796B29">
        <w:rPr>
          <w:rStyle w:val="fontstyle31"/>
          <w:rFonts w:asciiTheme="minorHAnsi" w:hAnsiTheme="minorHAnsi" w:cstheme="minorHAnsi"/>
        </w:rPr>
        <w:t>2024</w:t>
      </w:r>
      <w:r w:rsidR="00796B29" w:rsidRPr="00796B29">
        <w:rPr>
          <w:rStyle w:val="fontstyle31"/>
          <w:rFonts w:asciiTheme="minorHAnsi" w:hAnsiTheme="minorHAnsi" w:cstheme="minorHAnsi"/>
        </w:rPr>
        <w:t xml:space="preserve"> roku</w:t>
      </w:r>
      <w:r w:rsidRPr="00796B29">
        <w:rPr>
          <w:rStyle w:val="fontstyle31"/>
          <w:rFonts w:asciiTheme="minorHAnsi" w:hAnsiTheme="minorHAnsi" w:cstheme="minorHAnsi"/>
        </w:rPr>
        <w:t>.</w:t>
      </w:r>
    </w:p>
    <w:p w14:paraId="4A5EF549" w14:textId="77777777" w:rsidR="00757EF8" w:rsidRPr="00757EF8" w:rsidRDefault="00757EF8" w:rsidP="00757EF8">
      <w:pPr>
        <w:jc w:val="center"/>
        <w:rPr>
          <w:b/>
          <w:bCs/>
        </w:rPr>
      </w:pPr>
    </w:p>
    <w:sectPr w:rsidR="00757EF8" w:rsidRPr="00757EF8" w:rsidSect="00432059">
      <w:headerReference w:type="default" r:id="rId7"/>
      <w:footerReference w:type="default" r:id="rId8"/>
      <w:pgSz w:w="11906" w:h="16838"/>
      <w:pgMar w:top="1662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E3A43" w14:textId="77777777" w:rsidR="00595431" w:rsidRDefault="00595431" w:rsidP="00757EF8">
      <w:pPr>
        <w:spacing w:after="0"/>
      </w:pPr>
      <w:r>
        <w:separator/>
      </w:r>
    </w:p>
  </w:endnote>
  <w:endnote w:type="continuationSeparator" w:id="0">
    <w:p w14:paraId="513391CC" w14:textId="77777777" w:rsidR="00595431" w:rsidRDefault="00595431" w:rsidP="00757E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4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ED2BD" w14:textId="2FA81F80" w:rsidR="00DF41F1" w:rsidRDefault="00DF41F1" w:rsidP="00DF41F1">
    <w:pPr>
      <w:pStyle w:val="Stopka"/>
      <w:rPr>
        <w:sz w:val="18"/>
        <w:szCs w:val="18"/>
      </w:rPr>
    </w:pPr>
  </w:p>
  <w:p w14:paraId="1B379B37" w14:textId="2E1BE96A" w:rsidR="00DF41F1" w:rsidRDefault="00432059" w:rsidP="00DF41F1">
    <w:pPr>
      <w:pStyle w:val="Stopka"/>
      <w:rPr>
        <w:sz w:val="18"/>
        <w:szCs w:val="18"/>
      </w:rPr>
    </w:pPr>
    <w:r w:rsidRPr="00AD3B49"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65408" behindDoc="1" locked="0" layoutInCell="1" allowOverlap="1" wp14:anchorId="79BFB9A7" wp14:editId="3775085E">
          <wp:simplePos x="0" y="0"/>
          <wp:positionH relativeFrom="margin">
            <wp:posOffset>4638675</wp:posOffset>
          </wp:positionH>
          <wp:positionV relativeFrom="paragraph">
            <wp:posOffset>18415</wp:posOffset>
          </wp:positionV>
          <wp:extent cx="1356995" cy="710565"/>
          <wp:effectExtent l="0" t="0" r="0" b="0"/>
          <wp:wrapTight wrapText="bothSides">
            <wp:wrapPolygon edited="0">
              <wp:start x="0" y="0"/>
              <wp:lineTo x="0" y="20847"/>
              <wp:lineTo x="21226" y="20847"/>
              <wp:lineTo x="21226" y="0"/>
              <wp:lineTo x="0" y="0"/>
            </wp:wrapPolygon>
          </wp:wrapTight>
          <wp:docPr id="37031224" name="Obraz 37031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4A5EE1" w14:textId="38F17F02" w:rsidR="00DF41F1" w:rsidRPr="008332BF" w:rsidRDefault="00DF41F1" w:rsidP="00DF41F1">
    <w:pPr>
      <w:pStyle w:val="Stopka"/>
      <w:rPr>
        <w:sz w:val="18"/>
        <w:szCs w:val="18"/>
        <w:lang w:val="es-ES"/>
      </w:rPr>
    </w:pPr>
    <w:r w:rsidRPr="008332BF">
      <w:rPr>
        <w:sz w:val="18"/>
        <w:szCs w:val="18"/>
        <w:lang w:val="es-ES"/>
      </w:rPr>
      <w:t xml:space="preserve">„Games, Heritage, Arts &amp; Sport: the economic, social </w:t>
    </w:r>
  </w:p>
  <w:p w14:paraId="2326A5AC" w14:textId="3A087C68" w:rsidR="00DF41F1" w:rsidRPr="008332BF" w:rsidRDefault="00DF41F1" w:rsidP="00DF41F1">
    <w:pPr>
      <w:pStyle w:val="Stopka"/>
      <w:rPr>
        <w:sz w:val="18"/>
        <w:szCs w:val="18"/>
        <w:lang w:val="es-ES"/>
      </w:rPr>
    </w:pPr>
    <w:r w:rsidRPr="008332BF">
      <w:rPr>
        <w:sz w:val="18"/>
        <w:szCs w:val="18"/>
        <w:lang w:val="es-ES"/>
      </w:rPr>
      <w:t>and cultural value of the European videogame ecosystem”</w:t>
    </w:r>
  </w:p>
  <w:p w14:paraId="03437313" w14:textId="1F76DD7E" w:rsidR="00DF41F1" w:rsidRPr="00883456" w:rsidRDefault="00DF41F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67A93" w14:textId="77777777" w:rsidR="00595431" w:rsidRDefault="00595431" w:rsidP="00757EF8">
      <w:pPr>
        <w:spacing w:after="0"/>
      </w:pPr>
      <w:r>
        <w:separator/>
      </w:r>
    </w:p>
  </w:footnote>
  <w:footnote w:type="continuationSeparator" w:id="0">
    <w:p w14:paraId="08F5EB9F" w14:textId="77777777" w:rsidR="00595431" w:rsidRDefault="00595431" w:rsidP="00757E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CCEE3" w14:textId="735E629D" w:rsidR="00757EF8" w:rsidRDefault="009E2847">
    <w:pPr>
      <w:pStyle w:val="Nagwek"/>
    </w:pPr>
    <w:r>
      <w:rPr>
        <w:rFonts w:eastAsia="Calibri" w:cs="Calibri"/>
        <w:noProof/>
      </w:rPr>
      <w:drawing>
        <wp:anchor distT="0" distB="0" distL="114300" distR="114300" simplePos="0" relativeHeight="251663360" behindDoc="1" locked="0" layoutInCell="1" allowOverlap="1" wp14:anchorId="06FA1C99" wp14:editId="126F7EDF">
          <wp:simplePos x="0" y="0"/>
          <wp:positionH relativeFrom="margin">
            <wp:posOffset>4719955</wp:posOffset>
          </wp:positionH>
          <wp:positionV relativeFrom="paragraph">
            <wp:posOffset>-249555</wp:posOffset>
          </wp:positionV>
          <wp:extent cx="1679575" cy="357505"/>
          <wp:effectExtent l="0" t="0" r="0" b="4445"/>
          <wp:wrapTight wrapText="bothSides">
            <wp:wrapPolygon edited="0">
              <wp:start x="0" y="0"/>
              <wp:lineTo x="0" y="20718"/>
              <wp:lineTo x="21314" y="20718"/>
              <wp:lineTo x="21314" y="0"/>
              <wp:lineTo x="0" y="0"/>
            </wp:wrapPolygon>
          </wp:wrapTight>
          <wp:docPr id="21355834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957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64EE">
      <w:rPr>
        <w:rFonts w:eastAsia="Calibri" w:cs="Calibri"/>
        <w:noProof/>
      </w:rPr>
      <w:drawing>
        <wp:anchor distT="0" distB="0" distL="114300" distR="114300" simplePos="0" relativeHeight="251661312" behindDoc="0" locked="0" layoutInCell="1" allowOverlap="1" wp14:anchorId="4DA58492" wp14:editId="656F376B">
          <wp:simplePos x="0" y="0"/>
          <wp:positionH relativeFrom="margin">
            <wp:posOffset>2505075</wp:posOffset>
          </wp:positionH>
          <wp:positionV relativeFrom="paragraph">
            <wp:posOffset>-324485</wp:posOffset>
          </wp:positionV>
          <wp:extent cx="723900" cy="685800"/>
          <wp:effectExtent l="0" t="0" r="0" b="0"/>
          <wp:wrapNone/>
          <wp:docPr id="1106833320" name="image4.jpg" descr="Ein Bild, das Grafiken, Grafikdesign, Text, Logo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in Bild, das Grafiken, Grafikdesign, Text, Logo enthält.&#10;&#10;Automatisch generierte Beschreibu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600CB">
      <w:rPr>
        <w:noProof/>
      </w:rPr>
      <w:drawing>
        <wp:anchor distT="0" distB="0" distL="114300" distR="114300" simplePos="0" relativeHeight="251659264" behindDoc="1" locked="0" layoutInCell="1" allowOverlap="1" wp14:anchorId="0A54D4F3" wp14:editId="33820D8A">
          <wp:simplePos x="0" y="0"/>
          <wp:positionH relativeFrom="margin">
            <wp:posOffset>-171450</wp:posOffset>
          </wp:positionH>
          <wp:positionV relativeFrom="paragraph">
            <wp:posOffset>-419735</wp:posOffset>
          </wp:positionV>
          <wp:extent cx="1788256" cy="898188"/>
          <wp:effectExtent l="0" t="0" r="2540" b="0"/>
          <wp:wrapNone/>
          <wp:docPr id="70291398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822003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256" cy="89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83CC2"/>
    <w:multiLevelType w:val="hybridMultilevel"/>
    <w:tmpl w:val="32CAD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04712"/>
    <w:multiLevelType w:val="hybridMultilevel"/>
    <w:tmpl w:val="BD1C5836"/>
    <w:lvl w:ilvl="0" w:tplc="7F00A4B2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11A96"/>
    <w:multiLevelType w:val="hybridMultilevel"/>
    <w:tmpl w:val="29A62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C6D45"/>
    <w:multiLevelType w:val="hybridMultilevel"/>
    <w:tmpl w:val="57D2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34E45"/>
    <w:multiLevelType w:val="hybridMultilevel"/>
    <w:tmpl w:val="010EBFDA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B8725F"/>
    <w:multiLevelType w:val="hybridMultilevel"/>
    <w:tmpl w:val="CFB62268"/>
    <w:styleLink w:val="ImportedStyle4"/>
    <w:lvl w:ilvl="0" w:tplc="53229D56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E2CF3C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46976">
      <w:start w:val="1"/>
      <w:numFmt w:val="lowerRoman"/>
      <w:lvlText w:val="%3."/>
      <w:lvlJc w:val="left"/>
      <w:pPr>
        <w:ind w:left="172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189C6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B2126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E215A6">
      <w:start w:val="1"/>
      <w:numFmt w:val="lowerRoman"/>
      <w:lvlText w:val="%6."/>
      <w:lvlJc w:val="left"/>
      <w:pPr>
        <w:ind w:left="388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D481F4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6CA9C2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1CB7DE">
      <w:start w:val="1"/>
      <w:numFmt w:val="lowerRoman"/>
      <w:lvlText w:val="%9."/>
      <w:lvlJc w:val="left"/>
      <w:pPr>
        <w:ind w:left="6044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06862BD"/>
    <w:multiLevelType w:val="hybridMultilevel"/>
    <w:tmpl w:val="7D3E4028"/>
    <w:lvl w:ilvl="0" w:tplc="6E6A5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655BA"/>
    <w:multiLevelType w:val="multilevel"/>
    <w:tmpl w:val="0502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5E0A76"/>
    <w:multiLevelType w:val="hybridMultilevel"/>
    <w:tmpl w:val="10C49D38"/>
    <w:lvl w:ilvl="0" w:tplc="EA66F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C023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2AC1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E6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F47C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92A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8C9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84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5669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D4EEF"/>
    <w:multiLevelType w:val="hybridMultilevel"/>
    <w:tmpl w:val="CFB62268"/>
    <w:numStyleLink w:val="ImportedStyle4"/>
  </w:abstractNum>
  <w:abstractNum w:abstractNumId="10" w15:restartNumberingAfterBreak="0">
    <w:nsid w:val="731FD107"/>
    <w:multiLevelType w:val="hybridMultilevel"/>
    <w:tmpl w:val="3682A7A0"/>
    <w:lvl w:ilvl="0" w:tplc="1E0CF4C6">
      <w:start w:val="1"/>
      <w:numFmt w:val="upperLetter"/>
      <w:lvlText w:val="%1)"/>
      <w:lvlJc w:val="left"/>
      <w:pPr>
        <w:ind w:left="720" w:hanging="360"/>
      </w:pPr>
    </w:lvl>
    <w:lvl w:ilvl="1" w:tplc="0E0AE93C">
      <w:start w:val="1"/>
      <w:numFmt w:val="lowerLetter"/>
      <w:lvlText w:val="%2."/>
      <w:lvlJc w:val="left"/>
      <w:pPr>
        <w:ind w:left="1440" w:hanging="360"/>
      </w:pPr>
    </w:lvl>
    <w:lvl w:ilvl="2" w:tplc="5D06214C">
      <w:start w:val="1"/>
      <w:numFmt w:val="lowerRoman"/>
      <w:lvlText w:val="%3."/>
      <w:lvlJc w:val="right"/>
      <w:pPr>
        <w:ind w:left="2160" w:hanging="180"/>
      </w:pPr>
    </w:lvl>
    <w:lvl w:ilvl="3" w:tplc="B1FC8BF0">
      <w:start w:val="1"/>
      <w:numFmt w:val="decimal"/>
      <w:lvlText w:val="%4."/>
      <w:lvlJc w:val="left"/>
      <w:pPr>
        <w:ind w:left="2880" w:hanging="360"/>
      </w:pPr>
    </w:lvl>
    <w:lvl w:ilvl="4" w:tplc="0A9C5696">
      <w:start w:val="1"/>
      <w:numFmt w:val="lowerLetter"/>
      <w:lvlText w:val="%5."/>
      <w:lvlJc w:val="left"/>
      <w:pPr>
        <w:ind w:left="3600" w:hanging="360"/>
      </w:pPr>
    </w:lvl>
    <w:lvl w:ilvl="5" w:tplc="0B6C696A">
      <w:start w:val="1"/>
      <w:numFmt w:val="lowerRoman"/>
      <w:lvlText w:val="%6."/>
      <w:lvlJc w:val="right"/>
      <w:pPr>
        <w:ind w:left="4320" w:hanging="180"/>
      </w:pPr>
    </w:lvl>
    <w:lvl w:ilvl="6" w:tplc="73609A00">
      <w:start w:val="1"/>
      <w:numFmt w:val="decimal"/>
      <w:lvlText w:val="%7."/>
      <w:lvlJc w:val="left"/>
      <w:pPr>
        <w:ind w:left="5040" w:hanging="360"/>
      </w:pPr>
    </w:lvl>
    <w:lvl w:ilvl="7" w:tplc="6BD2E37A">
      <w:start w:val="1"/>
      <w:numFmt w:val="lowerLetter"/>
      <w:lvlText w:val="%8."/>
      <w:lvlJc w:val="left"/>
      <w:pPr>
        <w:ind w:left="5760" w:hanging="360"/>
      </w:pPr>
    </w:lvl>
    <w:lvl w:ilvl="8" w:tplc="5ED0E7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7C06"/>
    <w:multiLevelType w:val="hybridMultilevel"/>
    <w:tmpl w:val="157A54CE"/>
    <w:lvl w:ilvl="0" w:tplc="0415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613632394">
    <w:abstractNumId w:val="6"/>
  </w:num>
  <w:num w:numId="2" w16cid:durableId="1064376303">
    <w:abstractNumId w:val="8"/>
  </w:num>
  <w:num w:numId="3" w16cid:durableId="1445032419">
    <w:abstractNumId w:val="4"/>
  </w:num>
  <w:num w:numId="4" w16cid:durableId="555167146">
    <w:abstractNumId w:val="2"/>
  </w:num>
  <w:num w:numId="5" w16cid:durableId="1811171353">
    <w:abstractNumId w:val="3"/>
  </w:num>
  <w:num w:numId="6" w16cid:durableId="2140684250">
    <w:abstractNumId w:val="1"/>
  </w:num>
  <w:num w:numId="7" w16cid:durableId="1867670181">
    <w:abstractNumId w:val="10"/>
  </w:num>
  <w:num w:numId="8" w16cid:durableId="1743286755">
    <w:abstractNumId w:val="7"/>
  </w:num>
  <w:num w:numId="9" w16cid:durableId="1332098198">
    <w:abstractNumId w:val="0"/>
  </w:num>
  <w:num w:numId="10" w16cid:durableId="1561862704">
    <w:abstractNumId w:val="5"/>
  </w:num>
  <w:num w:numId="11" w16cid:durableId="244994688">
    <w:abstractNumId w:val="9"/>
  </w:num>
  <w:num w:numId="12" w16cid:durableId="7188662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KxMDY1NTc3MTE3MDZX0lEKTi0uzszPAykwrQUAuD8nWCwAAAA="/>
  </w:docVars>
  <w:rsids>
    <w:rsidRoot w:val="00757EF8"/>
    <w:rsid w:val="00003B4F"/>
    <w:rsid w:val="000443E1"/>
    <w:rsid w:val="000745D1"/>
    <w:rsid w:val="00092532"/>
    <w:rsid w:val="000A7C9B"/>
    <w:rsid w:val="000D032C"/>
    <w:rsid w:val="000F7C2E"/>
    <w:rsid w:val="00142B91"/>
    <w:rsid w:val="00144074"/>
    <w:rsid w:val="00164780"/>
    <w:rsid w:val="00191BA1"/>
    <w:rsid w:val="001A64EE"/>
    <w:rsid w:val="001B3335"/>
    <w:rsid w:val="001D4817"/>
    <w:rsid w:val="00241574"/>
    <w:rsid w:val="0024250E"/>
    <w:rsid w:val="00264919"/>
    <w:rsid w:val="002D23C0"/>
    <w:rsid w:val="002E54D4"/>
    <w:rsid w:val="002F1495"/>
    <w:rsid w:val="003019ED"/>
    <w:rsid w:val="00321208"/>
    <w:rsid w:val="00321A56"/>
    <w:rsid w:val="00343031"/>
    <w:rsid w:val="0035648B"/>
    <w:rsid w:val="003A0C31"/>
    <w:rsid w:val="003C0142"/>
    <w:rsid w:val="003D5D2B"/>
    <w:rsid w:val="003E066B"/>
    <w:rsid w:val="003E1D82"/>
    <w:rsid w:val="00414812"/>
    <w:rsid w:val="00432059"/>
    <w:rsid w:val="00443BE8"/>
    <w:rsid w:val="00444A1C"/>
    <w:rsid w:val="004535C7"/>
    <w:rsid w:val="00457B37"/>
    <w:rsid w:val="00472E8F"/>
    <w:rsid w:val="0048320F"/>
    <w:rsid w:val="004945D3"/>
    <w:rsid w:val="004C2C9F"/>
    <w:rsid w:val="00516775"/>
    <w:rsid w:val="0053242F"/>
    <w:rsid w:val="005517B8"/>
    <w:rsid w:val="00573C83"/>
    <w:rsid w:val="00592001"/>
    <w:rsid w:val="00595431"/>
    <w:rsid w:val="005A4FDD"/>
    <w:rsid w:val="005D26B8"/>
    <w:rsid w:val="005F5984"/>
    <w:rsid w:val="00603C16"/>
    <w:rsid w:val="00655E34"/>
    <w:rsid w:val="006600CB"/>
    <w:rsid w:val="006953FC"/>
    <w:rsid w:val="006A552E"/>
    <w:rsid w:val="006F4154"/>
    <w:rsid w:val="006F683C"/>
    <w:rsid w:val="006F71A8"/>
    <w:rsid w:val="00715E1A"/>
    <w:rsid w:val="00757EF8"/>
    <w:rsid w:val="00785F86"/>
    <w:rsid w:val="00796B29"/>
    <w:rsid w:val="007D6336"/>
    <w:rsid w:val="00831DC2"/>
    <w:rsid w:val="00853AB6"/>
    <w:rsid w:val="00880824"/>
    <w:rsid w:val="0088159A"/>
    <w:rsid w:val="00883456"/>
    <w:rsid w:val="008A6FC7"/>
    <w:rsid w:val="008D0753"/>
    <w:rsid w:val="00910E66"/>
    <w:rsid w:val="0091420A"/>
    <w:rsid w:val="009227F4"/>
    <w:rsid w:val="00925693"/>
    <w:rsid w:val="00955789"/>
    <w:rsid w:val="00967298"/>
    <w:rsid w:val="009958CC"/>
    <w:rsid w:val="00997FC8"/>
    <w:rsid w:val="009B342B"/>
    <w:rsid w:val="009B6B23"/>
    <w:rsid w:val="009C61B1"/>
    <w:rsid w:val="009E2847"/>
    <w:rsid w:val="009F5556"/>
    <w:rsid w:val="00A061E8"/>
    <w:rsid w:val="00A22474"/>
    <w:rsid w:val="00A351CE"/>
    <w:rsid w:val="00A462A2"/>
    <w:rsid w:val="00A50D4A"/>
    <w:rsid w:val="00A65323"/>
    <w:rsid w:val="00A70F46"/>
    <w:rsid w:val="00AA25C6"/>
    <w:rsid w:val="00AA3F1C"/>
    <w:rsid w:val="00AB1B25"/>
    <w:rsid w:val="00AC1C93"/>
    <w:rsid w:val="00AC36CB"/>
    <w:rsid w:val="00AD5CD5"/>
    <w:rsid w:val="00B365FA"/>
    <w:rsid w:val="00B45E87"/>
    <w:rsid w:val="00BD2F5A"/>
    <w:rsid w:val="00BD3428"/>
    <w:rsid w:val="00BF51C8"/>
    <w:rsid w:val="00C5706F"/>
    <w:rsid w:val="00C66C8E"/>
    <w:rsid w:val="00C746DC"/>
    <w:rsid w:val="00C858A2"/>
    <w:rsid w:val="00CD61BD"/>
    <w:rsid w:val="00D047C6"/>
    <w:rsid w:val="00D23173"/>
    <w:rsid w:val="00D55021"/>
    <w:rsid w:val="00D55EE5"/>
    <w:rsid w:val="00D56C81"/>
    <w:rsid w:val="00D67B0B"/>
    <w:rsid w:val="00D74E4D"/>
    <w:rsid w:val="00DB7803"/>
    <w:rsid w:val="00DC14B3"/>
    <w:rsid w:val="00DE0AB4"/>
    <w:rsid w:val="00DF41F1"/>
    <w:rsid w:val="00DF5F1F"/>
    <w:rsid w:val="00E6638E"/>
    <w:rsid w:val="00EA43D9"/>
    <w:rsid w:val="00EA770B"/>
    <w:rsid w:val="00EC37BA"/>
    <w:rsid w:val="00F1453D"/>
    <w:rsid w:val="00F31D55"/>
    <w:rsid w:val="00F45F88"/>
    <w:rsid w:val="00F47EC6"/>
    <w:rsid w:val="00F81637"/>
    <w:rsid w:val="00FB7BB0"/>
    <w:rsid w:val="00FC7D9C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29E25D"/>
  <w15:chartTrackingRefBased/>
  <w15:docId w15:val="{5FD23E69-69A6-49A3-8C54-5CF8A849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EF8"/>
    <w:pPr>
      <w:spacing w:after="20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57EF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57EF8"/>
  </w:style>
  <w:style w:type="paragraph" w:styleId="Stopka">
    <w:name w:val="footer"/>
    <w:basedOn w:val="Normalny"/>
    <w:link w:val="StopkaZnak"/>
    <w:uiPriority w:val="99"/>
    <w:unhideWhenUsed/>
    <w:rsid w:val="00757EF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57EF8"/>
  </w:style>
  <w:style w:type="table" w:styleId="Tabela-Siatka">
    <w:name w:val="Table Grid"/>
    <w:basedOn w:val="Standardowy"/>
    <w:uiPriority w:val="39"/>
    <w:rsid w:val="00757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1.Nagłówek,normalny tekst,CW_Lista,wypunktowanie,sw tekst,zwykły tekst,List Paragraph1,BulletC,Obiekt,Odstavec,Podsis rysunku,Akapit z listą BS,T_SZ_List Paragraph,Akapit z listą numerowaną,L1,maz_wyliczenie,opis dzialania,K-P_odwolanie"/>
    <w:basedOn w:val="Normalny"/>
    <w:link w:val="AkapitzlistZnak"/>
    <w:uiPriority w:val="34"/>
    <w:qFormat/>
    <w:rsid w:val="00092532"/>
    <w:pPr>
      <w:spacing w:after="160" w:line="259" w:lineRule="auto"/>
      <w:ind w:left="720"/>
      <w:contextualSpacing/>
    </w:pPr>
  </w:style>
  <w:style w:type="character" w:customStyle="1" w:styleId="spellingerror">
    <w:name w:val="spellingerror"/>
    <w:rsid w:val="00092532"/>
  </w:style>
  <w:style w:type="character" w:customStyle="1" w:styleId="normaltextrun">
    <w:name w:val="normaltextrun"/>
    <w:rsid w:val="00092532"/>
  </w:style>
  <w:style w:type="table" w:styleId="Tabelasiatki4akcent2">
    <w:name w:val="Grid Table 4 Accent 2"/>
    <w:basedOn w:val="Standardowy"/>
    <w:uiPriority w:val="49"/>
    <w:rsid w:val="0009253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Akapit z listą BS Znak,T_SZ_List Paragraph Znak"/>
    <w:link w:val="Akapitzlist"/>
    <w:uiPriority w:val="99"/>
    <w:qFormat/>
    <w:locked/>
    <w:rsid w:val="00603C16"/>
  </w:style>
  <w:style w:type="character" w:customStyle="1" w:styleId="fontstyle01">
    <w:name w:val="fontstyle01"/>
    <w:basedOn w:val="Domylnaczcionkaakapitu"/>
    <w:rsid w:val="006F415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F4154"/>
    <w:rPr>
      <w:color w:val="0563C1" w:themeColor="hyperlink"/>
      <w:u w:val="single"/>
    </w:rPr>
  </w:style>
  <w:style w:type="character" w:customStyle="1" w:styleId="fontstyle31">
    <w:name w:val="fontstyle31"/>
    <w:basedOn w:val="Domylnaczcionkaakapitu"/>
    <w:rsid w:val="00144074"/>
    <w:rPr>
      <w:rFonts w:ascii="CIDFont+F4" w:hAnsi="CIDFont+F4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ImportedStyle4">
    <w:name w:val="Imported Style 4"/>
    <w:rsid w:val="008A6FC7"/>
    <w:pPr>
      <w:numPr>
        <w:numId w:val="10"/>
      </w:numPr>
    </w:pPr>
  </w:style>
  <w:style w:type="paragraph" w:styleId="Poprawka">
    <w:name w:val="Revision"/>
    <w:hidden/>
    <w:uiPriority w:val="99"/>
    <w:semiHidden/>
    <w:rsid w:val="006A552E"/>
    <w:pPr>
      <w:spacing w:after="0" w:line="240" w:lineRule="auto"/>
    </w:pPr>
  </w:style>
  <w:style w:type="character" w:customStyle="1" w:styleId="eop">
    <w:name w:val="eop"/>
    <w:basedOn w:val="Domylnaczcionkaakapitu"/>
    <w:rsid w:val="00D74E4D"/>
  </w:style>
  <w:style w:type="character" w:styleId="Odwoaniedokomentarza">
    <w:name w:val="annotation reference"/>
    <w:basedOn w:val="Domylnaczcionkaakapitu"/>
    <w:uiPriority w:val="99"/>
    <w:semiHidden/>
    <w:unhideWhenUsed/>
    <w:rsid w:val="00A06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1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1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1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707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Chodzińska-Strączak</dc:creator>
  <cp:keywords/>
  <dc:description/>
  <cp:lastModifiedBy>Barbara Mękarska</cp:lastModifiedBy>
  <cp:revision>8</cp:revision>
  <dcterms:created xsi:type="dcterms:W3CDTF">2024-06-14T08:35:00Z</dcterms:created>
  <dcterms:modified xsi:type="dcterms:W3CDTF">2024-08-20T11:08:00Z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99be3400a3fbef0e9e64a018b2309cf0e3259d66423df47cdad62da381fa20ee</vt:lpwstr>
  </property>
</Properties>
</file>