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48BE562C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A61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monitorów i komputera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702886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C811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A61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30.2023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2C181D" w14:textId="77777777" w:rsidR="00C45E70" w:rsidRPr="00E054BA" w:rsidRDefault="00C45E70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E4E754" w14:textId="77777777" w:rsidR="00C45E70" w:rsidRDefault="00C45E70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E01B19E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207E3F9" w14:textId="23C19EC0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5F3F6AD" w14:textId="0B4B3D44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7A1B30" w14:textId="4771F733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25358B" w14:textId="0084036C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83E554" w14:textId="5601AFF7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9C883FB" w14:textId="3C7BE137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7BDB2F" w14:textId="6594A2F7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23CD88B" w14:textId="434BF4CF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FB7866" w14:textId="7146BAAB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741540" w14:textId="1D601E14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6EB957" w14:textId="31C8EA71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D6AE7F" w14:textId="5DF0EF83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216953" w14:textId="3FD29535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B2D611" w14:textId="43CB0C6A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A807DC" w14:textId="4C427C75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DAD5FCF" w14:textId="6F4150BA" w:rsidR="00843EB8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7C2E92E" w14:textId="77777777" w:rsidR="00843EB8" w:rsidRPr="00E054BA" w:rsidRDefault="00843EB8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B5B549" w14:textId="2DD7A778" w:rsidR="004C1290" w:rsidRDefault="004C1290" w:rsidP="007A751D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2C32A84E" w14:textId="77777777" w:rsidR="004C1290" w:rsidRPr="004C1290" w:rsidRDefault="004C129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06CCDE78" w14:textId="560A7E73" w:rsidR="007A751D" w:rsidRDefault="00843EB8" w:rsidP="007A751D">
      <w:pPr>
        <w:ind w:left="0" w:firstLine="708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mgr Agnieszka Maj</w:t>
      </w:r>
    </w:p>
    <w:p w14:paraId="6297759A" w14:textId="1CE77B49" w:rsidR="00843EB8" w:rsidRPr="00C62E08" w:rsidRDefault="00843EB8" w:rsidP="007A751D">
      <w:pPr>
        <w:ind w:left="0" w:firstLine="708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Z-ca Kanclerza ds. Inwestycji i Zarządzania Logistycznego</w:t>
      </w:r>
    </w:p>
    <w:p w14:paraId="455CDE5D" w14:textId="77777777" w:rsidR="004C1290" w:rsidRDefault="004C129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631F74" w14:textId="6B2B0BAC" w:rsidR="00F85C46" w:rsidRPr="00E054BA" w:rsidRDefault="00A6126D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C81162">
        <w:rPr>
          <w:rFonts w:eastAsia="Calibri" w:cs="Arial"/>
          <w:color w:val="222A35" w:themeColor="text2" w:themeShade="80"/>
          <w:szCs w:val="20"/>
          <w:lang w:eastAsia="pl-PL"/>
        </w:rPr>
        <w:t>3</w:t>
      </w:r>
    </w:p>
    <w:p w14:paraId="23BA54DF" w14:textId="77777777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1997A6B2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232A3E10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3DE10D09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5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780117E5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30FA7282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2A95E839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4D9E6360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3BA16E14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588B982F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61E330E0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49562898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4992706E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19C89D1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524E7BC6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20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20B0E541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21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6A1F6DEA" w:rsidR="007A751D" w:rsidRPr="007A751D" w:rsidRDefault="0042172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65B5">
          <w:rPr>
            <w:rFonts w:ascii="Bahnschrift" w:hAnsi="Bahnschrift"/>
            <w:noProof/>
            <w:webHidden/>
            <w:sz w:val="20"/>
          </w:rPr>
          <w:t>22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30C2DF8C" w14:textId="77777777" w:rsidR="00636F3B" w:rsidRPr="00E83039" w:rsidRDefault="00636F3B" w:rsidP="00636F3B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5B5BDF" w:rsidRDefault="00F85C46" w:rsidP="00636F3B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96068004"/>
      <w:r w:rsidRPr="005B5BDF">
        <w:lastRenderedPageBreak/>
        <w:t>Postanowienia ogólne</w:t>
      </w:r>
      <w:bookmarkEnd w:id="0"/>
      <w:bookmarkEnd w:id="1"/>
      <w:bookmarkEnd w:id="2"/>
      <w:r w:rsidRPr="005B5BDF">
        <w:t>.</w:t>
      </w:r>
      <w:bookmarkStart w:id="4" w:name="_Toc362736425"/>
      <w:bookmarkEnd w:id="3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4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2BABE026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C81162">
        <w:rPr>
          <w:lang w:eastAsia="pl-PL"/>
        </w:rPr>
        <w:t>2</w:t>
      </w:r>
      <w:r w:rsidR="00C0411E">
        <w:rPr>
          <w:lang w:eastAsia="pl-PL"/>
        </w:rPr>
        <w:t xml:space="preserve"> poz. </w:t>
      </w:r>
      <w:r w:rsidR="00C81162">
        <w:rPr>
          <w:lang w:eastAsia="pl-PL"/>
        </w:rPr>
        <w:t>1710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 xml:space="preserve">.) 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9F03607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215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 xml:space="preserve"> (wariant I)</w:t>
      </w:r>
      <w:r w:rsidR="007051BA">
        <w:rPr>
          <w:rFonts w:eastAsia="Calibri"/>
        </w:rPr>
        <w:t xml:space="preserve"> </w:t>
      </w:r>
      <w:r w:rsidR="00A6126D" w:rsidRPr="00A6126D">
        <w:rPr>
          <w:rFonts w:eastAsia="Calibri"/>
          <w:u w:val="single"/>
        </w:rPr>
        <w:t>w zw. z art. 30 ust. 4</w:t>
      </w:r>
      <w:r w:rsidR="00A6126D">
        <w:rPr>
          <w:rFonts w:eastAsia="Calibri"/>
        </w:rPr>
        <w:t xml:space="preserve"> </w:t>
      </w:r>
      <w:r w:rsidR="007051BA">
        <w:rPr>
          <w:rFonts w:eastAsia="Calibri"/>
        </w:rPr>
        <w:t xml:space="preserve">oraz z uwzględnieniem przepisów Działu II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 xml:space="preserve">, na podstawie przepisu art. 266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>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553E1200" w:rsidR="000E5D19" w:rsidRDefault="00F85C46" w:rsidP="00D22166">
      <w:pPr>
        <w:pStyle w:val="Nagwek3"/>
        <w:numPr>
          <w:ilvl w:val="0"/>
          <w:numId w:val="4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E81D74" w:rsidRPr="00FC0CC1">
        <w:rPr>
          <w:rFonts w:eastAsia="Calibri"/>
          <w:b/>
        </w:rPr>
        <w:t xml:space="preserve">Dostawa </w:t>
      </w:r>
      <w:r w:rsidR="00A6126D">
        <w:rPr>
          <w:rFonts w:eastAsia="Calibri"/>
          <w:b/>
        </w:rPr>
        <w:t>monitorów i komputera</w:t>
      </w:r>
      <w:r w:rsidR="00103256" w:rsidRPr="005B5BDF">
        <w:rPr>
          <w:rFonts w:eastAsia="Calibri"/>
        </w:rPr>
        <w:t>”;</w:t>
      </w:r>
    </w:p>
    <w:p w14:paraId="5C555F00" w14:textId="460B5331" w:rsidR="00F85C46" w:rsidRPr="000E5D19" w:rsidRDefault="00F85C46" w:rsidP="00D22166">
      <w:pPr>
        <w:pStyle w:val="Nagwek3"/>
        <w:numPr>
          <w:ilvl w:val="0"/>
          <w:numId w:val="41"/>
        </w:numPr>
        <w:spacing w:after="240"/>
        <w:ind w:left="567" w:hanging="284"/>
        <w:contextualSpacing w:val="0"/>
        <w:rPr>
          <w:rFonts w:eastAsia="Calibri"/>
        </w:rPr>
      </w:pPr>
      <w:r w:rsidRPr="005B5BDF">
        <w:t xml:space="preserve">Numer referencyjny sprawy nadany przez Zamawiającego: </w:t>
      </w:r>
      <w:r w:rsidR="00E81D74" w:rsidRPr="000E5D19">
        <w:rPr>
          <w:b/>
        </w:rPr>
        <w:t>DZP.</w:t>
      </w:r>
      <w:r w:rsidR="00C81162">
        <w:rPr>
          <w:b/>
        </w:rPr>
        <w:t>382.1.</w:t>
      </w:r>
      <w:r w:rsidR="00A6126D">
        <w:rPr>
          <w:b/>
        </w:rPr>
        <w:t>30</w:t>
      </w:r>
      <w:r w:rsidR="00C81162">
        <w:rPr>
          <w:b/>
        </w:rPr>
        <w:t>.2023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</w:p>
    <w:p w14:paraId="40AB1996" w14:textId="1C6752D2" w:rsidR="00F85C46" w:rsidRPr="005B5BDF" w:rsidRDefault="00F85C46" w:rsidP="00636F3B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96068005"/>
      <w:r w:rsidRPr="005B5BDF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34992A0" w14:textId="60053916" w:rsidR="00A6126D" w:rsidRPr="00B332B2" w:rsidRDefault="00A6126D" w:rsidP="00A6126D">
      <w:pPr>
        <w:pStyle w:val="Nagwek3"/>
        <w:numPr>
          <w:ilvl w:val="0"/>
          <w:numId w:val="9"/>
        </w:numPr>
        <w:ind w:left="567" w:hanging="283"/>
        <w:rPr>
          <w:noProof/>
        </w:rPr>
      </w:pPr>
      <w:r w:rsidRPr="00C95D35">
        <w:rPr>
          <w:rFonts w:cs="Arial"/>
          <w:szCs w:val="20"/>
          <w:lang w:eastAsia="pl-PL"/>
        </w:rPr>
        <w:t xml:space="preserve">Przedmiotem zamówienia jest dostawa </w:t>
      </w:r>
      <w:r>
        <w:rPr>
          <w:rFonts w:cs="Arial"/>
          <w:bCs w:val="0"/>
          <w:szCs w:val="20"/>
          <w:lang w:eastAsia="pl-PL"/>
        </w:rPr>
        <w:t xml:space="preserve">monitorów (34”, 34”, 65”) oraz komputera, </w:t>
      </w:r>
      <w:r w:rsidRPr="00C95D35">
        <w:rPr>
          <w:rFonts w:cs="Arial"/>
          <w:szCs w:val="20"/>
          <w:lang w:eastAsia="pl-PL"/>
        </w:rPr>
        <w:t>określonych w załączniku nr 2 do SWZ, zwanych dalej: „</w:t>
      </w:r>
      <w:r>
        <w:rPr>
          <w:rFonts w:cs="Arial"/>
          <w:bCs w:val="0"/>
          <w:szCs w:val="20"/>
          <w:lang w:eastAsia="pl-PL"/>
        </w:rPr>
        <w:t>sprzętem</w:t>
      </w:r>
      <w:r w:rsidRPr="00C95D35">
        <w:rPr>
          <w:rFonts w:cs="Arial"/>
          <w:szCs w:val="20"/>
          <w:lang w:eastAsia="pl-PL"/>
        </w:rPr>
        <w:t>”</w:t>
      </w:r>
      <w:r>
        <w:rPr>
          <w:rFonts w:cs="Arial"/>
          <w:bCs w:val="0"/>
          <w:szCs w:val="20"/>
          <w:lang w:eastAsia="pl-PL"/>
        </w:rPr>
        <w:t>.</w:t>
      </w:r>
      <w:r w:rsidRPr="00420AE7">
        <w:rPr>
          <w:rFonts w:cs="Arial"/>
          <w:bCs w:val="0"/>
          <w:szCs w:val="20"/>
          <w:lang w:eastAsia="pl-PL"/>
        </w:rPr>
        <w:t xml:space="preserve"> </w:t>
      </w:r>
      <w:r>
        <w:rPr>
          <w:rFonts w:eastAsia="Calibri" w:cs="Arial"/>
          <w:szCs w:val="20"/>
        </w:rPr>
        <w:t xml:space="preserve">Oferowany </w:t>
      </w:r>
      <w:bookmarkStart w:id="9" w:name="_Hlk62805908"/>
      <w:r w:rsidRPr="00BC3D96">
        <w:rPr>
          <w:rFonts w:eastAsia="Calibri" w:cs="Arial"/>
          <w:szCs w:val="20"/>
        </w:rPr>
        <w:t>s</w:t>
      </w:r>
      <w:r w:rsidRPr="00BC3D96">
        <w:rPr>
          <w:rFonts w:cs="Arial"/>
          <w:szCs w:val="20"/>
          <w:lang w:eastAsia="pl-PL"/>
        </w:rPr>
        <w:t>przęt powinien być fabrycznie nowy, pochodzić z bieżącej produkcji (min. 20</w:t>
      </w:r>
      <w:r>
        <w:rPr>
          <w:rFonts w:cs="Arial"/>
          <w:szCs w:val="20"/>
          <w:lang w:eastAsia="pl-PL"/>
        </w:rPr>
        <w:t>22/2023</w:t>
      </w:r>
      <w:r w:rsidRPr="00BC3D96">
        <w:rPr>
          <w:rFonts w:cs="Arial"/>
          <w:szCs w:val="20"/>
          <w:lang w:eastAsia="pl-PL"/>
        </w:rPr>
        <w:t>), posiadać stosowne certyfikaty dopuszczające go do sprzedaży i użytkowania na terenie RP</w:t>
      </w:r>
      <w:r>
        <w:rPr>
          <w:rFonts w:cs="Arial"/>
          <w:szCs w:val="20"/>
          <w:lang w:eastAsia="pl-PL"/>
        </w:rPr>
        <w:t>.</w:t>
      </w:r>
    </w:p>
    <w:bookmarkEnd w:id="9"/>
    <w:p w14:paraId="69D833AE" w14:textId="77777777" w:rsidR="00664C22" w:rsidRPr="00664C22" w:rsidRDefault="00170642" w:rsidP="00C45E70">
      <w:pPr>
        <w:pStyle w:val="Nagwek2"/>
        <w:rPr>
          <w:rFonts w:eastAsia="Calibri" w:cs="Arial"/>
          <w:b w:val="0"/>
          <w:bCs w:val="0"/>
          <w:szCs w:val="20"/>
        </w:rPr>
      </w:pPr>
      <w:r w:rsidRPr="00664C22">
        <w:rPr>
          <w:rFonts w:eastAsia="Calibri" w:cs="Arial"/>
          <w:szCs w:val="20"/>
        </w:rPr>
        <w:t>Zakres zamówienia</w:t>
      </w:r>
      <w:r w:rsidR="00664C22">
        <w:rPr>
          <w:rFonts w:eastAsia="Calibri" w:cs="Arial"/>
          <w:b w:val="0"/>
          <w:szCs w:val="20"/>
        </w:rPr>
        <w:t>:</w:t>
      </w:r>
    </w:p>
    <w:p w14:paraId="587FA96F" w14:textId="1D9351C0" w:rsidR="00C0411E" w:rsidRPr="00664C22" w:rsidRDefault="00664C22" w:rsidP="00664C22">
      <w:pPr>
        <w:ind w:left="567" w:hanging="142"/>
        <w:rPr>
          <w:lang w:eastAsia="x-none"/>
        </w:rPr>
      </w:pPr>
      <w:r>
        <w:rPr>
          <w:lang w:eastAsia="x-none"/>
        </w:rPr>
        <w:t xml:space="preserve">  </w:t>
      </w:r>
      <w:r w:rsidRPr="00664C22">
        <w:rPr>
          <w:lang w:eastAsia="x-none"/>
        </w:rPr>
        <w:t xml:space="preserve">Zakres zamówienia </w:t>
      </w:r>
      <w:r w:rsidR="00170642" w:rsidRPr="00664C22">
        <w:rPr>
          <w:lang w:eastAsia="x-none"/>
        </w:rPr>
        <w:t>obe</w:t>
      </w:r>
      <w:r w:rsidR="00842750" w:rsidRPr="00664C22">
        <w:rPr>
          <w:lang w:eastAsia="x-none"/>
        </w:rPr>
        <w:t xml:space="preserve">jmuje </w:t>
      </w:r>
      <w:r w:rsidR="00C81162">
        <w:rPr>
          <w:lang w:eastAsia="x-none"/>
        </w:rPr>
        <w:t xml:space="preserve">dostawę, </w:t>
      </w:r>
      <w:r w:rsidR="00842750" w:rsidRPr="00664C22">
        <w:rPr>
          <w:lang w:eastAsia="x-none"/>
        </w:rPr>
        <w:t xml:space="preserve"> </w:t>
      </w:r>
      <w:r>
        <w:rPr>
          <w:lang w:eastAsia="x-none"/>
        </w:rPr>
        <w:t xml:space="preserve">transport </w:t>
      </w:r>
      <w:r w:rsidR="00170642" w:rsidRPr="00664C22">
        <w:rPr>
          <w:lang w:eastAsia="x-none"/>
        </w:rPr>
        <w:t>wraz z</w:t>
      </w:r>
      <w:r w:rsidR="00382315" w:rsidRPr="00664C22">
        <w:rPr>
          <w:lang w:eastAsia="x-none"/>
        </w:rPr>
        <w:t> </w:t>
      </w:r>
      <w:r w:rsidR="00170642" w:rsidRPr="00664C22">
        <w:rPr>
          <w:lang w:eastAsia="x-none"/>
        </w:rPr>
        <w:t>rozładunkiem</w:t>
      </w:r>
      <w:r w:rsidRPr="00664C22">
        <w:rPr>
          <w:lang w:eastAsia="x-none"/>
        </w:rPr>
        <w:t xml:space="preserve"> </w:t>
      </w:r>
      <w:r w:rsidR="003835A5" w:rsidRPr="00664C22">
        <w:rPr>
          <w:lang w:eastAsia="x-none"/>
        </w:rPr>
        <w:t xml:space="preserve">i </w:t>
      </w:r>
      <w:r w:rsidR="00170642" w:rsidRPr="00664C22">
        <w:rPr>
          <w:lang w:eastAsia="x-none"/>
        </w:rPr>
        <w:t>wniesieniem do miejsca wskazanego prz</w:t>
      </w:r>
      <w:r w:rsidR="00842750" w:rsidRPr="00664C22">
        <w:rPr>
          <w:lang w:eastAsia="x-none"/>
        </w:rPr>
        <w:t>ez Zamawiającego</w:t>
      </w:r>
      <w:r w:rsidR="003835A5" w:rsidRPr="00664C22">
        <w:rPr>
          <w:lang w:eastAsia="x-none"/>
        </w:rPr>
        <w:t>.</w:t>
      </w:r>
      <w:r w:rsidR="00C0411E" w:rsidRPr="00664C22">
        <w:rPr>
          <w:lang w:eastAsia="x-none"/>
        </w:rPr>
        <w:t xml:space="preserve"> Wykonawca zobowiązany jest zapewnić bezpłatny serwis gwarancyjny </w:t>
      </w:r>
      <w:r>
        <w:rPr>
          <w:lang w:eastAsia="x-none"/>
        </w:rPr>
        <w:t>sprzęt</w:t>
      </w:r>
      <w:r w:rsidR="0023734C">
        <w:rPr>
          <w:lang w:eastAsia="x-none"/>
        </w:rPr>
        <w:t>u</w:t>
      </w:r>
      <w:r w:rsidR="00656AE8" w:rsidRPr="00664C22">
        <w:rPr>
          <w:lang w:eastAsia="x-none"/>
        </w:rPr>
        <w:t>.</w:t>
      </w:r>
    </w:p>
    <w:p w14:paraId="4395B670" w14:textId="66EB09A9" w:rsidR="00404C44" w:rsidRPr="00664C22" w:rsidRDefault="0055317F" w:rsidP="00C45E70">
      <w:pPr>
        <w:pStyle w:val="Nagwek2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77777777" w:rsidR="00664C22" w:rsidRDefault="00404C44" w:rsidP="00C45E70">
      <w:pPr>
        <w:pStyle w:val="Nagwek2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037A4FB3" w14:textId="71335881" w:rsidR="00664C22" w:rsidRPr="00664C22" w:rsidRDefault="00EC53E1" w:rsidP="00EC53E1">
      <w:pPr>
        <w:ind w:left="502" w:firstLine="0"/>
        <w:rPr>
          <w:lang w:eastAsia="x-none"/>
        </w:rPr>
      </w:pPr>
      <w:r>
        <w:rPr>
          <w:lang w:eastAsia="x-none"/>
        </w:rPr>
        <w:t>30231300-0</w:t>
      </w:r>
      <w:r w:rsidR="00664C22" w:rsidRPr="00664C22">
        <w:rPr>
          <w:lang w:eastAsia="x-none"/>
        </w:rPr>
        <w:t xml:space="preserve"> – </w:t>
      </w:r>
      <w:r>
        <w:rPr>
          <w:lang w:eastAsia="x-none"/>
        </w:rPr>
        <w:t>monitory ekranowe</w:t>
      </w:r>
      <w:r w:rsidR="00664C22" w:rsidRPr="00664C22">
        <w:rPr>
          <w:lang w:eastAsia="x-none"/>
        </w:rPr>
        <w:t>,</w:t>
      </w:r>
    </w:p>
    <w:p w14:paraId="767DC988" w14:textId="23747B07" w:rsidR="00664C22" w:rsidRPr="00664C22" w:rsidRDefault="00664C22" w:rsidP="00664C22">
      <w:pPr>
        <w:ind w:left="0" w:firstLine="0"/>
        <w:rPr>
          <w:lang w:eastAsia="x-none"/>
        </w:rPr>
      </w:pPr>
      <w:r>
        <w:rPr>
          <w:lang w:eastAsia="x-none"/>
        </w:rPr>
        <w:t xml:space="preserve">         </w:t>
      </w:r>
      <w:r w:rsidR="00EC53E1">
        <w:rPr>
          <w:lang w:eastAsia="x-none"/>
        </w:rPr>
        <w:t>30213000-5</w:t>
      </w:r>
      <w:r>
        <w:rPr>
          <w:lang w:eastAsia="x-none"/>
        </w:rPr>
        <w:t xml:space="preserve"> – </w:t>
      </w:r>
      <w:r w:rsidR="00EC53E1">
        <w:rPr>
          <w:lang w:eastAsia="x-none"/>
        </w:rPr>
        <w:t>komputery osobiste</w:t>
      </w:r>
    </w:p>
    <w:p w14:paraId="276985F9" w14:textId="293C2593" w:rsidR="00170642" w:rsidRPr="005B5BDF" w:rsidRDefault="00170642" w:rsidP="00C45E70">
      <w:pPr>
        <w:pStyle w:val="Nagwek2"/>
        <w:rPr>
          <w:rFonts w:eastAsia="Calibri" w:cs="Arial"/>
          <w:b w:val="0"/>
          <w:bCs w:val="0"/>
          <w:szCs w:val="20"/>
        </w:rPr>
      </w:pPr>
      <w:r w:rsidRPr="005B5BDF">
        <w:rPr>
          <w:rFonts w:eastAsia="Calibri" w:cs="Arial"/>
          <w:szCs w:val="20"/>
        </w:rPr>
        <w:lastRenderedPageBreak/>
        <w:t xml:space="preserve">Opis przedmiotu zamówienia. </w:t>
      </w:r>
    </w:p>
    <w:p w14:paraId="3C137C76" w14:textId="1D1AFB24" w:rsidR="00F85C46" w:rsidRPr="005B5BDF" w:rsidRDefault="00170642" w:rsidP="00E51823">
      <w:pPr>
        <w:pStyle w:val="Nagwek4"/>
        <w:spacing w:before="0" w:after="0"/>
        <w:ind w:left="851" w:hanging="283"/>
        <w:contextualSpacing w:val="0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529A92C2" w14:textId="0CECF708" w:rsidR="00F85C46" w:rsidRPr="005B5BDF" w:rsidRDefault="00F85C46" w:rsidP="00E51823">
      <w:pPr>
        <w:pStyle w:val="Nagwek4"/>
        <w:spacing w:before="0" w:after="0"/>
        <w:ind w:left="851" w:hanging="283"/>
        <w:contextualSpacing w:val="0"/>
      </w:pPr>
      <w:r w:rsidRPr="005B5BDF">
        <w:t>w przypadkach, kiedy w opisie przedmiotu zamówienia wskazane zostałyby znaki towarowe, patenty, pochodzenie, źródło lub szczególny proces, charakteryzujące określone produkty lub usługi, ozn</w:t>
      </w:r>
      <w:r w:rsidR="00515101" w:rsidRPr="005B5BDF">
        <w:t>acza to, że Zamawiający nie może</w:t>
      </w:r>
      <w:r w:rsidRPr="005B5BDF">
        <w:t xml:space="preserve"> opisać przedmiotu zamówienia</w:t>
      </w:r>
      <w:r w:rsidR="00515101" w:rsidRPr="005B5BDF">
        <w:t xml:space="preserve"> w</w:t>
      </w:r>
      <w:r w:rsidR="00382315" w:rsidRPr="005B5BDF">
        <w:rPr>
          <w:lang w:val="pl-PL"/>
        </w:rPr>
        <w:t> </w:t>
      </w:r>
      <w:r w:rsidR="00515101" w:rsidRPr="005B5BDF">
        <w:t xml:space="preserve">wystarczająco precyzyjny i zrozumiały sposób </w:t>
      </w:r>
      <w:r w:rsidRPr="005B5BDF">
        <w:t>i jest to uzasadnione specyfiką przedmiotu zamówienia. W</w:t>
      </w:r>
      <w:r w:rsidR="0055317F" w:rsidRPr="005B5BDF">
        <w:rPr>
          <w:lang w:val="pl-PL"/>
        </w:rPr>
        <w:t> </w:t>
      </w:r>
      <w:r w:rsidRPr="005B5BDF">
        <w:t>takich</w:t>
      </w:r>
      <w:r w:rsidR="00515101" w:rsidRPr="005B5BDF">
        <w:t xml:space="preserve"> sytuacjach ewentualne p</w:t>
      </w:r>
      <w:r w:rsidR="00120996" w:rsidRPr="005B5BDF">
        <w:t>osłużenie się powyższymi wskazaniami</w:t>
      </w:r>
      <w:r w:rsidRPr="005B5BDF">
        <w:t>, należy odczy</w:t>
      </w:r>
      <w:r w:rsidR="00120996" w:rsidRPr="005B5BDF">
        <w:t>tywać z</w:t>
      </w:r>
      <w:r w:rsidR="0055317F" w:rsidRPr="005B5BDF">
        <w:rPr>
          <w:lang w:val="pl-PL"/>
        </w:rPr>
        <w:t> </w:t>
      </w:r>
      <w:r w:rsidR="00120996" w:rsidRPr="005B5BDF">
        <w:t>wyrazami „lub równoważny</w:t>
      </w:r>
      <w:r w:rsidRPr="005B5BDF">
        <w:t xml:space="preserve">”. </w:t>
      </w:r>
      <w:r w:rsidR="00120996" w:rsidRPr="005B5BDF">
        <w:t xml:space="preserve">Zamawiający wskazuje w opisie przedmiotu zamówienia kryteria stosowane </w:t>
      </w:r>
      <w:r w:rsidR="00E51823">
        <w:rPr>
          <w:lang w:val="pl-PL"/>
        </w:rPr>
        <w:t xml:space="preserve">                         </w:t>
      </w:r>
      <w:r w:rsidR="00120996" w:rsidRPr="005B5BDF">
        <w:t>w celu oceny równoważności;</w:t>
      </w:r>
    </w:p>
    <w:p w14:paraId="0EFCF8CB" w14:textId="62180641" w:rsidR="00F85C46" w:rsidRPr="005B5BDF" w:rsidRDefault="00F85C46" w:rsidP="00E51823">
      <w:pPr>
        <w:pStyle w:val="Nagwek4"/>
        <w:spacing w:before="0" w:after="0"/>
        <w:ind w:left="851" w:hanging="283"/>
        <w:contextualSpacing w:val="0"/>
      </w:pPr>
      <w:r w:rsidRPr="005B5BDF">
        <w:t xml:space="preserve">w sytuacjach, kiedy Zamawiający opisuje przedmiot zamówienia poprzez </w:t>
      </w:r>
      <w:r w:rsidR="00602A59" w:rsidRPr="005B5BDF">
        <w:t>odniesienie się</w:t>
      </w:r>
      <w:r w:rsidR="006E33C4" w:rsidRPr="005B5BDF">
        <w:t xml:space="preserve"> do norm, ocen technicznych, specyfikacji technicznych i systemów referencji technicznych, o</w:t>
      </w:r>
      <w:r w:rsidR="00382315" w:rsidRPr="005B5BDF">
        <w:rPr>
          <w:lang w:val="pl-PL"/>
        </w:rPr>
        <w:t> </w:t>
      </w:r>
      <w:r w:rsidR="006E33C4" w:rsidRPr="005B5BDF">
        <w:t xml:space="preserve">których mowa w </w:t>
      </w:r>
      <w:r w:rsidR="00602A59" w:rsidRPr="005B5BDF">
        <w:t xml:space="preserve">art. 101 ust. 1 pkt 2 </w:t>
      </w:r>
      <w:r w:rsidR="00C325E2" w:rsidRPr="005B5BDF">
        <w:t>i</w:t>
      </w:r>
      <w:r w:rsidR="006E33C4" w:rsidRPr="005B5BDF">
        <w:t xml:space="preserve"> ust</w:t>
      </w:r>
      <w:r w:rsidR="00602A59" w:rsidRPr="005B5BDF">
        <w:t>. 3</w:t>
      </w:r>
      <w:r w:rsidR="0080582A" w:rsidRPr="005B5BDF">
        <w:rPr>
          <w:lang w:val="pl-PL"/>
        </w:rPr>
        <w:t xml:space="preserve"> </w:t>
      </w:r>
      <w:r w:rsidR="00602A59" w:rsidRPr="005B5BDF">
        <w:t xml:space="preserve">ustawy </w:t>
      </w:r>
      <w:proofErr w:type="spellStart"/>
      <w:r w:rsidR="00602A59" w:rsidRPr="005B5BDF">
        <w:t>Pzp</w:t>
      </w:r>
      <w:proofErr w:type="spellEnd"/>
      <w:r w:rsidR="00602A59" w:rsidRPr="005B5BDF">
        <w:t>,</w:t>
      </w:r>
      <w:r w:rsidR="006E33C4" w:rsidRPr="005B5BDF">
        <w:t xml:space="preserve"> dopuszcza rozwiązania równoważne opisy</w:t>
      </w:r>
      <w:r w:rsidR="00BB33A4" w:rsidRPr="005B5BDF">
        <w:t xml:space="preserve">wanym. Wykonawca, który powołuje się na rozwiązania równoważne, jest zobowiązany wykazać, że oferowane przez niego rozwiązanie spełnia wymagania określone przez </w:t>
      </w:r>
      <w:r w:rsidR="00BB33A4" w:rsidRPr="005B5BDF">
        <w:rPr>
          <w:lang w:val="pl-PL"/>
        </w:rPr>
        <w:t>Z</w:t>
      </w:r>
      <w:proofErr w:type="spellStart"/>
      <w:r w:rsidR="00BB33A4" w:rsidRPr="005B5BDF">
        <w:t>amawiającego</w:t>
      </w:r>
      <w:proofErr w:type="spellEnd"/>
      <w:r w:rsidR="00BB33A4" w:rsidRPr="005B5BDF">
        <w:t xml:space="preserve">. W takim przypadku </w:t>
      </w:r>
      <w:r w:rsidR="00E30A1A">
        <w:rPr>
          <w:lang w:val="pl-PL"/>
        </w:rPr>
        <w:t>W</w:t>
      </w:r>
      <w:proofErr w:type="spellStart"/>
      <w:r w:rsidR="00BB33A4" w:rsidRPr="005B5BDF">
        <w:t>ykonawca</w:t>
      </w:r>
      <w:proofErr w:type="spellEnd"/>
      <w:r w:rsidR="00BB33A4" w:rsidRPr="005B5BDF">
        <w:t xml:space="preserve"> załączy do oferty wykaz </w:t>
      </w:r>
      <w:r w:rsidR="00034894" w:rsidRPr="005B5BDF">
        <w:rPr>
          <w:lang w:val="pl-PL"/>
        </w:rPr>
        <w:t xml:space="preserve">zaproponowanych </w:t>
      </w:r>
      <w:r w:rsidR="00BB33A4" w:rsidRPr="005B5BDF">
        <w:t>rozwią</w:t>
      </w:r>
      <w:r w:rsidR="00034894" w:rsidRPr="005B5BDF">
        <w:t xml:space="preserve">zań równoważnych wraz z ich </w:t>
      </w:r>
      <w:r w:rsidR="00BB33A4" w:rsidRPr="005B5BDF">
        <w:t xml:space="preserve">opisem lub </w:t>
      </w:r>
      <w:r w:rsidR="00034894" w:rsidRPr="005B5BDF">
        <w:rPr>
          <w:lang w:val="pl-PL"/>
        </w:rPr>
        <w:t xml:space="preserve">wskazaniem właściwych </w:t>
      </w:r>
      <w:r w:rsidR="00034894" w:rsidRPr="005B5BDF">
        <w:t>norm</w:t>
      </w:r>
      <w:r w:rsidR="00BB33A4" w:rsidRPr="005B5BDF">
        <w:t>;</w:t>
      </w:r>
    </w:p>
    <w:p w14:paraId="7F26A9DF" w14:textId="4D8C0536" w:rsidR="00F85C46" w:rsidRPr="005B5BDF" w:rsidRDefault="00F85C46" w:rsidP="00E51823">
      <w:pPr>
        <w:pStyle w:val="Nagwek4"/>
        <w:spacing w:before="0" w:after="0"/>
        <w:ind w:left="851" w:hanging="283"/>
        <w:contextualSpacing w:val="0"/>
      </w:pPr>
      <w:r w:rsidRPr="005B5BDF">
        <w:t>w</w:t>
      </w:r>
      <w:r w:rsidR="00602A59" w:rsidRPr="005B5BDF">
        <w:rPr>
          <w:rFonts w:eastAsia="Calibri"/>
        </w:rPr>
        <w:t xml:space="preserve"> przypadku, kiedy</w:t>
      </w:r>
      <w:r w:rsidRPr="005B5BDF">
        <w:rPr>
          <w:rFonts w:eastAsia="Calibri"/>
        </w:rPr>
        <w:t xml:space="preserve"> </w:t>
      </w:r>
      <w:r w:rsidR="00602A59" w:rsidRPr="005B5BDF">
        <w:rPr>
          <w:rFonts w:eastAsia="Calibri"/>
        </w:rPr>
        <w:t>Zamawiający w opisie przedmiotu zamówienia określa dopuszczalny margines</w:t>
      </w:r>
      <w:r w:rsidRPr="005B5BDF">
        <w:rPr>
          <w:rFonts w:eastAsia="Calibri"/>
        </w:rPr>
        <w:t xml:space="preserve"> tolerancji lub </w:t>
      </w:r>
      <w:r w:rsidR="00602A59" w:rsidRPr="005B5BDF">
        <w:rPr>
          <w:rFonts w:eastAsia="Calibri"/>
        </w:rPr>
        <w:t xml:space="preserve">minimalny </w:t>
      </w:r>
      <w:r w:rsidRPr="005B5BDF">
        <w:rPr>
          <w:rFonts w:eastAsia="Calibri"/>
        </w:rPr>
        <w:t>zakres wymaganych parametrów technicznych – parametr</w:t>
      </w:r>
      <w:r w:rsidR="009F21F0" w:rsidRPr="005B5BDF">
        <w:rPr>
          <w:rFonts w:eastAsia="Calibri"/>
        </w:rPr>
        <w:t xml:space="preserve">y </w:t>
      </w:r>
      <w:r w:rsidR="00BB1D0A">
        <w:rPr>
          <w:rFonts w:eastAsia="Calibri"/>
          <w:lang w:val="pl-PL"/>
        </w:rPr>
        <w:t>oferowanego sprzętu</w:t>
      </w:r>
      <w:r w:rsidRPr="005B5BDF">
        <w:rPr>
          <w:rFonts w:eastAsia="Calibri"/>
        </w:rPr>
        <w:t xml:space="preserve"> </w:t>
      </w:r>
      <w:r w:rsidR="009055D5"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</w:t>
      </w:r>
      <w:r w:rsidR="00BF120E" w:rsidRPr="005B5BDF">
        <w:rPr>
          <w:rFonts w:eastAsia="Calibri"/>
        </w:rPr>
        <w:t>ch przez Zamawiającego</w:t>
      </w:r>
      <w:r w:rsidR="00515101" w:rsidRPr="005B5BDF">
        <w:rPr>
          <w:rFonts w:eastAsia="Calibri"/>
        </w:rPr>
        <w:t xml:space="preserve"> w</w:t>
      </w:r>
      <w:r w:rsidR="00382315" w:rsidRPr="005B5BDF">
        <w:rPr>
          <w:rFonts w:eastAsia="Calibri"/>
          <w:lang w:val="pl-PL"/>
        </w:rPr>
        <w:t> </w:t>
      </w:r>
      <w:r w:rsidR="00515101" w:rsidRPr="005B5BDF">
        <w:rPr>
          <w:rFonts w:eastAsia="Calibri"/>
        </w:rPr>
        <w:t>załączniku nr 2 do SWZ</w:t>
      </w:r>
      <w:r w:rsidR="00BF120E" w:rsidRPr="005B5BDF">
        <w:rPr>
          <w:rFonts w:eastAsia="Calibri"/>
        </w:rPr>
        <w:t xml:space="preserve"> przedziałach i zakresach tolerancji</w:t>
      </w:r>
      <w:r w:rsidR="0055317F" w:rsidRPr="005B5BDF">
        <w:rPr>
          <w:rFonts w:eastAsia="Calibri"/>
        </w:rPr>
        <w:t xml:space="preserve"> pod rygorem odrzucenia oferty.</w:t>
      </w:r>
    </w:p>
    <w:p w14:paraId="24854E9F" w14:textId="52D882C1" w:rsidR="00FB3F58" w:rsidRPr="005B5BDF" w:rsidRDefault="00FB3F58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7BD2A4BE" w14:textId="30AB2A75" w:rsidR="009E363B" w:rsidRDefault="009F79A4" w:rsidP="00D22166">
      <w:pPr>
        <w:pStyle w:val="Nagwek3"/>
        <w:numPr>
          <w:ilvl w:val="0"/>
          <w:numId w:val="54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dopuszcza możliwość składania ofert częściowych zgodnie z </w:t>
      </w:r>
      <w:r w:rsidR="009E363B">
        <w:rPr>
          <w:rFonts w:eastAsia="Calibri"/>
        </w:rPr>
        <w:t xml:space="preserve">poniższym </w:t>
      </w:r>
      <w:r w:rsidRPr="009E363B">
        <w:rPr>
          <w:rFonts w:eastAsia="Calibri"/>
        </w:rPr>
        <w:t>podziałem</w:t>
      </w:r>
      <w:r w:rsidR="009E363B">
        <w:rPr>
          <w:rFonts w:eastAsia="Calibri"/>
        </w:rPr>
        <w:t>:</w:t>
      </w:r>
    </w:p>
    <w:p w14:paraId="6C015BA4" w14:textId="51F03B36" w:rsidR="00D60F3A" w:rsidRDefault="009E363B" w:rsidP="000E71E1">
      <w:pPr>
        <w:pStyle w:val="Tekstpodstawowy"/>
        <w:numPr>
          <w:ilvl w:val="2"/>
          <w:numId w:val="8"/>
        </w:numPr>
        <w:ind w:left="851" w:hanging="284"/>
        <w:rPr>
          <w:rFonts w:ascii="Bahnschrift" w:hAnsi="Bahnschrift" w:cs="Arial"/>
          <w:b/>
          <w:sz w:val="20"/>
          <w:lang w:val="pl-PL" w:eastAsia="x-none"/>
        </w:rPr>
      </w:pPr>
      <w:r w:rsidRPr="00072653">
        <w:rPr>
          <w:rFonts w:ascii="Bahnschrift" w:hAnsi="Bahnschrift" w:cs="Arial"/>
          <w:b/>
          <w:sz w:val="20"/>
          <w:lang w:val="pl-PL" w:eastAsia="x-none"/>
        </w:rPr>
        <w:t>Część A</w:t>
      </w:r>
      <w:r w:rsidR="000E71E1">
        <w:rPr>
          <w:rFonts w:ascii="Bahnschrift" w:hAnsi="Bahnschrift" w:cs="Arial"/>
          <w:b/>
          <w:sz w:val="20"/>
          <w:lang w:val="pl-PL" w:eastAsia="x-none"/>
        </w:rPr>
        <w:t xml:space="preserve"> – </w:t>
      </w:r>
      <w:r w:rsidR="00EC53E1">
        <w:rPr>
          <w:rFonts w:ascii="Bahnschrift" w:hAnsi="Bahnschrift" w:cs="Arial"/>
          <w:b/>
          <w:sz w:val="20"/>
          <w:lang w:val="pl-PL" w:eastAsia="x-none"/>
        </w:rPr>
        <w:t xml:space="preserve">Monitor 34” – 1 szt, </w:t>
      </w:r>
    </w:p>
    <w:p w14:paraId="0638DBB8" w14:textId="2DD6DF2C" w:rsidR="009E363B" w:rsidRPr="00EC53E1" w:rsidRDefault="009E363B" w:rsidP="000E71E1">
      <w:pPr>
        <w:pStyle w:val="Tekstpodstawowy"/>
        <w:numPr>
          <w:ilvl w:val="2"/>
          <w:numId w:val="8"/>
        </w:numPr>
        <w:ind w:left="851" w:hanging="284"/>
        <w:rPr>
          <w:rFonts w:ascii="Bahnschrift" w:hAnsi="Bahnschrift" w:cs="Arial"/>
          <w:sz w:val="20"/>
          <w:lang w:val="en-US" w:eastAsia="x-none"/>
        </w:rPr>
      </w:pPr>
      <w:r w:rsidRPr="00072653">
        <w:rPr>
          <w:rFonts w:ascii="Bahnschrift" w:hAnsi="Bahnschrift" w:cs="Arial"/>
          <w:b/>
          <w:sz w:val="20"/>
          <w:lang w:eastAsia="x-none"/>
        </w:rPr>
        <w:t xml:space="preserve">Część </w:t>
      </w:r>
      <w:r w:rsidRPr="00072653">
        <w:rPr>
          <w:rFonts w:ascii="Bahnschrift" w:hAnsi="Bahnschrift" w:cs="Arial"/>
          <w:b/>
          <w:sz w:val="20"/>
          <w:lang w:val="pl-PL" w:eastAsia="x-none"/>
        </w:rPr>
        <w:t>B</w:t>
      </w:r>
      <w:r w:rsidR="000E71E1">
        <w:rPr>
          <w:rFonts w:ascii="Bahnschrift" w:hAnsi="Bahnschrift" w:cs="Arial"/>
          <w:b/>
          <w:sz w:val="20"/>
          <w:lang w:val="pl-PL" w:eastAsia="x-none"/>
        </w:rPr>
        <w:t xml:space="preserve"> – </w:t>
      </w:r>
      <w:r w:rsidR="00EC53E1">
        <w:rPr>
          <w:rFonts w:ascii="Bahnschrift" w:hAnsi="Bahnschrift" w:cs="Arial"/>
          <w:b/>
          <w:sz w:val="20"/>
          <w:lang w:val="pl-PL" w:eastAsia="x-none"/>
        </w:rPr>
        <w:t xml:space="preserve">Monitor 34” – 1 szt, </w:t>
      </w:r>
    </w:p>
    <w:p w14:paraId="4BDF48C3" w14:textId="46789FC2" w:rsidR="00EC53E1" w:rsidRPr="00EC53E1" w:rsidRDefault="00EC53E1" w:rsidP="00EC53E1">
      <w:pPr>
        <w:pStyle w:val="Tekstpodstawowy"/>
        <w:numPr>
          <w:ilvl w:val="2"/>
          <w:numId w:val="8"/>
        </w:numPr>
        <w:ind w:left="851" w:hanging="284"/>
        <w:rPr>
          <w:rFonts w:ascii="Bahnschrift" w:hAnsi="Bahnschrift" w:cs="Arial"/>
          <w:sz w:val="20"/>
          <w:lang w:val="en-US" w:eastAsia="x-none"/>
        </w:rPr>
      </w:pPr>
      <w:r w:rsidRPr="00072653">
        <w:rPr>
          <w:rFonts w:ascii="Bahnschrift" w:hAnsi="Bahnschrift" w:cs="Arial"/>
          <w:b/>
          <w:sz w:val="20"/>
          <w:lang w:eastAsia="x-none"/>
        </w:rPr>
        <w:t xml:space="preserve">Część </w:t>
      </w:r>
      <w:r>
        <w:rPr>
          <w:rFonts w:ascii="Bahnschrift" w:hAnsi="Bahnschrift" w:cs="Arial"/>
          <w:b/>
          <w:sz w:val="20"/>
          <w:lang w:val="pl-PL" w:eastAsia="x-none"/>
        </w:rPr>
        <w:t xml:space="preserve">C – Monitor 65” – 1 szt, </w:t>
      </w:r>
    </w:p>
    <w:p w14:paraId="4FF74851" w14:textId="4EDF66D4" w:rsidR="00EC53E1" w:rsidRPr="00EC53E1" w:rsidRDefault="00EC53E1" w:rsidP="00EC53E1">
      <w:pPr>
        <w:pStyle w:val="Tekstpodstawowy"/>
        <w:numPr>
          <w:ilvl w:val="2"/>
          <w:numId w:val="8"/>
        </w:numPr>
        <w:ind w:left="851" w:hanging="284"/>
        <w:rPr>
          <w:rFonts w:ascii="Bahnschrift" w:hAnsi="Bahnschrift" w:cs="Arial"/>
          <w:sz w:val="20"/>
          <w:lang w:val="en-US" w:eastAsia="x-none"/>
        </w:rPr>
      </w:pPr>
      <w:r w:rsidRPr="00072653">
        <w:rPr>
          <w:rFonts w:ascii="Bahnschrift" w:hAnsi="Bahnschrift" w:cs="Arial"/>
          <w:b/>
          <w:sz w:val="20"/>
          <w:lang w:eastAsia="x-none"/>
        </w:rPr>
        <w:t xml:space="preserve">Część </w:t>
      </w:r>
      <w:r>
        <w:rPr>
          <w:rFonts w:ascii="Bahnschrift" w:hAnsi="Bahnschrift" w:cs="Arial"/>
          <w:b/>
          <w:sz w:val="20"/>
          <w:lang w:val="pl-PL" w:eastAsia="x-none"/>
        </w:rPr>
        <w:t xml:space="preserve">D – Komputer – 1 szt, </w:t>
      </w:r>
    </w:p>
    <w:p w14:paraId="78109077" w14:textId="5B071671" w:rsidR="009F79A4" w:rsidRPr="009E363B" w:rsidRDefault="009F79A4" w:rsidP="00D22166">
      <w:pPr>
        <w:pStyle w:val="Nagwek3"/>
        <w:numPr>
          <w:ilvl w:val="0"/>
          <w:numId w:val="54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9E363B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4C4570C7" w:rsidR="00BA7E0B" w:rsidRPr="005B5BDF" w:rsidRDefault="00BA7E0B" w:rsidP="00D22166">
      <w:pPr>
        <w:pStyle w:val="Nagwek4"/>
        <w:numPr>
          <w:ilvl w:val="0"/>
          <w:numId w:val="54"/>
        </w:numPr>
        <w:tabs>
          <w:tab w:val="left" w:pos="567"/>
        </w:tabs>
        <w:spacing w:before="0" w:after="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4F24810" w14:textId="25669ECF" w:rsidR="000E71E1" w:rsidRPr="00EC53E1" w:rsidRDefault="00F0343C" w:rsidP="00EC53E1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 xml:space="preserve">Termin realizacji zamówienia: </w:t>
      </w:r>
      <w:r w:rsidR="00EC53E1">
        <w:rPr>
          <w:color w:val="auto"/>
        </w:rPr>
        <w:t>15</w:t>
      </w:r>
      <w:r w:rsidR="000E71E1" w:rsidRPr="00EC53E1">
        <w:rPr>
          <w:color w:val="auto"/>
        </w:rPr>
        <w:t xml:space="preserve"> dni od daty przekazania zamówienia</w:t>
      </w:r>
      <w:r w:rsidR="00EC53E1">
        <w:rPr>
          <w:rStyle w:val="Odwoanieprzypisudolnego"/>
          <w:color w:val="auto"/>
        </w:rPr>
        <w:footnoteReference w:id="1"/>
      </w:r>
      <w:r w:rsidR="000E71E1" w:rsidRPr="00EC53E1">
        <w:rPr>
          <w:b w:val="0"/>
          <w:color w:val="auto"/>
        </w:rPr>
        <w:t>. Za skrócenie terminu realizacji zamówienia Wykonawca otrzyma punkty zgodnie z zasadami określonymi w rozdz. XIII SWZ.</w:t>
      </w:r>
    </w:p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lastRenderedPageBreak/>
        <w:t xml:space="preserve">Warunki realizacji zamówienia, termin gwarancji, warunki płatności. </w:t>
      </w:r>
    </w:p>
    <w:p w14:paraId="255DD1EB" w14:textId="49656E5A" w:rsidR="00E51823" w:rsidRDefault="00F85C46" w:rsidP="00D22166">
      <w:pPr>
        <w:pStyle w:val="Nagwek3"/>
        <w:numPr>
          <w:ilvl w:val="3"/>
          <w:numId w:val="50"/>
        </w:numPr>
        <w:ind w:left="567" w:hanging="283"/>
        <w:contextualSpacing w:val="0"/>
      </w:pPr>
      <w:r w:rsidRPr="00E30A1A">
        <w:rPr>
          <w:b/>
        </w:rPr>
        <w:t>Adres dostawy</w:t>
      </w:r>
      <w:r w:rsidRPr="005B5BDF">
        <w:t xml:space="preserve">: </w:t>
      </w:r>
      <w:bookmarkStart w:id="10" w:name="_Hlk138763132"/>
      <w:r w:rsidR="00DA2B18">
        <w:t>w zakresie części A, D</w:t>
      </w:r>
      <w:r w:rsidR="00B770A7">
        <w:t xml:space="preserve">: </w:t>
      </w:r>
      <w:proofErr w:type="spellStart"/>
      <w:r w:rsidR="00B770A7">
        <w:t>IBBiOŚ</w:t>
      </w:r>
      <w:proofErr w:type="spellEnd"/>
      <w:r w:rsidR="00B770A7">
        <w:t xml:space="preserve"> Jagiellońska 28, Katowice; w zakresie części C: </w:t>
      </w:r>
      <w:r w:rsidR="00DA2B18">
        <w:t xml:space="preserve"> </w:t>
      </w:r>
      <w:r w:rsidR="000C767C" w:rsidRPr="005B5BDF">
        <w:t xml:space="preserve">Uniwersytet Śląski, Dział </w:t>
      </w:r>
      <w:r w:rsidR="00E654D1">
        <w:t>Zarządzania Dostawami</w:t>
      </w:r>
      <w:r w:rsidR="000C767C" w:rsidRPr="005B5BDF">
        <w:t xml:space="preserve">, ul. Bankowa 12, </w:t>
      </w:r>
      <w:r w:rsidR="000E71E1">
        <w:t xml:space="preserve">pok. B 0.8, </w:t>
      </w:r>
      <w:r w:rsidR="000C767C" w:rsidRPr="005B5BDF">
        <w:t>40-007 Katowice</w:t>
      </w:r>
      <w:r w:rsidR="00DA2B18">
        <w:t>; w zakresie części B: Centrum Studiów Polarnych, ul. Będzińska 60, 41-200 Sosnowiec</w:t>
      </w:r>
      <w:bookmarkEnd w:id="10"/>
      <w:r w:rsidR="00DA2B18">
        <w:t>.</w:t>
      </w:r>
    </w:p>
    <w:p w14:paraId="1581F716" w14:textId="4A120F2D" w:rsidR="00FD62F5" w:rsidRPr="00D7437E" w:rsidRDefault="00687243" w:rsidP="00D22166">
      <w:pPr>
        <w:pStyle w:val="Nagwek3"/>
        <w:numPr>
          <w:ilvl w:val="3"/>
          <w:numId w:val="50"/>
        </w:numPr>
        <w:ind w:left="567" w:hanging="283"/>
        <w:contextualSpacing w:val="0"/>
        <w:rPr>
          <w:b/>
        </w:rPr>
      </w:pPr>
      <w:r w:rsidRPr="00E51823">
        <w:rPr>
          <w:b/>
        </w:rPr>
        <w:t>Wymagany minimalny termin gwarancji</w:t>
      </w:r>
      <w:r w:rsidR="003B3416" w:rsidRPr="005B5BDF">
        <w:t xml:space="preserve"> na oferowan</w:t>
      </w:r>
      <w:r w:rsidR="000D10E1">
        <w:t>y sprzęt</w:t>
      </w:r>
      <w:r w:rsidR="003B3416" w:rsidRPr="005B5BDF">
        <w:t xml:space="preserve"> wynosi</w:t>
      </w:r>
      <w:r w:rsidR="00FC0CC1">
        <w:t>:</w:t>
      </w:r>
      <w:r w:rsidR="003B3416" w:rsidRPr="005B5BDF">
        <w:t xml:space="preserve"> </w:t>
      </w:r>
      <w:r w:rsidR="00DA2B18" w:rsidRPr="00DA2B18">
        <w:rPr>
          <w:b/>
        </w:rPr>
        <w:t>24 miesiące w części B;</w:t>
      </w:r>
      <w:r w:rsidR="00DA2B18">
        <w:t xml:space="preserve"> </w:t>
      </w:r>
      <w:r w:rsidR="00D7437E" w:rsidRPr="00D7437E">
        <w:rPr>
          <w:b/>
        </w:rPr>
        <w:t xml:space="preserve">36 miesięcy w zakresie </w:t>
      </w:r>
      <w:r w:rsidR="00DA2B18">
        <w:rPr>
          <w:b/>
        </w:rPr>
        <w:t>części A, C, D</w:t>
      </w:r>
      <w:r w:rsidR="00D7437E" w:rsidRPr="00D7437E">
        <w:rPr>
          <w:b/>
        </w:rPr>
        <w:t>.</w:t>
      </w:r>
    </w:p>
    <w:p w14:paraId="692346A2" w14:textId="46E2D968" w:rsidR="007E3BAE" w:rsidRPr="007E3BAE" w:rsidRDefault="007E3BAE" w:rsidP="007E3BAE">
      <w:pPr>
        <w:rPr>
          <w:rFonts w:cs="Arial"/>
          <w:bCs/>
          <w:szCs w:val="20"/>
        </w:rPr>
      </w:pPr>
      <w:r>
        <w:t>Bieg terminu gwarancji rozpoczyna się w dacie podpisania Protokołu Odbioru.</w:t>
      </w:r>
    </w:p>
    <w:p w14:paraId="582F6714" w14:textId="059B25EE" w:rsidR="002B0578" w:rsidRPr="001740D0" w:rsidRDefault="002B0578" w:rsidP="00D22166">
      <w:pPr>
        <w:pStyle w:val="Nagwek3"/>
        <w:numPr>
          <w:ilvl w:val="0"/>
          <w:numId w:val="63"/>
        </w:numPr>
        <w:ind w:left="567"/>
        <w:contextualSpacing w:val="0"/>
      </w:pPr>
      <w:r w:rsidRPr="001740D0">
        <w:rPr>
          <w:b/>
        </w:rPr>
        <w:t>Czas reakcji serwisu</w:t>
      </w:r>
      <w:r w:rsidRPr="001740D0">
        <w:t xml:space="preserve"> </w:t>
      </w:r>
      <w:r w:rsidR="002F2EEE" w:rsidRPr="001740D0">
        <w:t>–</w:t>
      </w:r>
      <w:r w:rsidRPr="001740D0">
        <w:t xml:space="preserve"> </w:t>
      </w:r>
      <w:r w:rsidR="002F2EEE" w:rsidRPr="001740D0">
        <w:t xml:space="preserve">czas </w:t>
      </w:r>
      <w:r w:rsidRPr="001740D0">
        <w:t xml:space="preserve">liczony od </w:t>
      </w:r>
      <w:r w:rsidR="002F2EEE" w:rsidRPr="001740D0">
        <w:t>momentu</w:t>
      </w:r>
      <w:r w:rsidRPr="001740D0">
        <w:t xml:space="preserve"> przesłania zgłoszenia </w:t>
      </w:r>
      <w:r w:rsidR="00B17E13" w:rsidRPr="001740D0">
        <w:t xml:space="preserve">o wadzie </w:t>
      </w:r>
      <w:r w:rsidRPr="001740D0">
        <w:t xml:space="preserve">mailem </w:t>
      </w:r>
      <w:r w:rsidR="00200757" w:rsidRPr="001740D0">
        <w:t>na adres</w:t>
      </w:r>
      <w:r w:rsidRPr="001740D0">
        <w:t xml:space="preserve"> serwisu Wykonawcy</w:t>
      </w:r>
      <w:r w:rsidR="002F2EEE" w:rsidRPr="001740D0">
        <w:t xml:space="preserve"> do momentu rozpoczęcia usuwania wady</w:t>
      </w:r>
      <w:r w:rsidRPr="001740D0">
        <w:t xml:space="preserve">. Przez rozpoczęcie usuwania wady uznaje się poświadczone przez użytkownika przybycie serwisanta, diagnozę i rozpoczęcie naprawy. </w:t>
      </w:r>
    </w:p>
    <w:p w14:paraId="1D9A5FA9" w14:textId="050BED7F" w:rsidR="002F2EEE" w:rsidRPr="002F2EEE" w:rsidRDefault="00D7437E" w:rsidP="002F2EEE">
      <w:pPr>
        <w:pStyle w:val="Nagwek3"/>
        <w:ind w:left="567"/>
        <w:contextualSpacing w:val="0"/>
      </w:pPr>
      <w:r>
        <w:t xml:space="preserve">Wymagany czas reakcji serwisu: </w:t>
      </w:r>
      <w:r w:rsidRPr="00C0207A">
        <w:rPr>
          <w:b/>
        </w:rPr>
        <w:t>najpóźniej w ciągu 4 dni roboczych od zgłoszenia wady</w:t>
      </w:r>
      <w:r>
        <w:t xml:space="preserve"> (w zakresie wszystkich części).</w:t>
      </w:r>
    </w:p>
    <w:p w14:paraId="440E065C" w14:textId="5FBE235C" w:rsidR="00F85C46" w:rsidRPr="002B0578" w:rsidRDefault="00F85C46" w:rsidP="00D22166">
      <w:pPr>
        <w:pStyle w:val="Nagwek3"/>
        <w:numPr>
          <w:ilvl w:val="0"/>
          <w:numId w:val="63"/>
        </w:numPr>
        <w:ind w:left="567"/>
        <w:contextualSpacing w:val="0"/>
        <w:rPr>
          <w:rFonts w:eastAsia="Calibri"/>
          <w:noProof/>
        </w:rPr>
      </w:pPr>
      <w:r w:rsidRPr="002B0578">
        <w:rPr>
          <w:rFonts w:eastAsia="Calibri"/>
          <w:noProof/>
        </w:rPr>
        <w:t>Szczegółowe warunki realizacji zamówienia oraz warunki płatności zawiera wzór umowy</w:t>
      </w:r>
      <w:r w:rsidR="000A2883" w:rsidRPr="002B0578">
        <w:rPr>
          <w:rFonts w:eastAsia="Calibri"/>
        </w:rPr>
        <w:t xml:space="preserve"> stanowiący załącznik nr 3 do S</w:t>
      </w:r>
      <w:r w:rsidRPr="002B0578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D22166">
      <w:pPr>
        <w:pStyle w:val="Nagwek3"/>
        <w:numPr>
          <w:ilvl w:val="0"/>
          <w:numId w:val="4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D22166">
      <w:pPr>
        <w:pStyle w:val="Nagwek3"/>
        <w:numPr>
          <w:ilvl w:val="0"/>
          <w:numId w:val="4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D22166">
      <w:pPr>
        <w:pStyle w:val="Nagwek3"/>
        <w:numPr>
          <w:ilvl w:val="0"/>
          <w:numId w:val="4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A26D36">
      <w:pPr>
        <w:pStyle w:val="Nagwek2"/>
        <w:keepNext w:val="0"/>
        <w:spacing w:before="0" w:after="0" w:line="360" w:lineRule="auto"/>
        <w:ind w:left="284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1" w:name="_Toc96068006"/>
      <w:r w:rsidRPr="005B5BDF">
        <w:t>Przedmiotowe środki dowodowe.</w:t>
      </w:r>
      <w:bookmarkEnd w:id="11"/>
    </w:p>
    <w:p w14:paraId="5A92E1C0" w14:textId="6CE95966" w:rsidR="00F65A36" w:rsidRPr="008657DF" w:rsidRDefault="00F65A36" w:rsidP="00D22166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567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 xml:space="preserve">W celu potwierdzenia zgodności oferowanych dostaw z wymaganiami, cechami lub kryteriami określonymi w opisie przedmiotu zamówienia lub opisie kryteriów oceny ofert, lub wymaganiami związanymi z realizacją zamówienia </w:t>
      </w:r>
      <w:r w:rsidR="00FA6B17" w:rsidRPr="008657DF">
        <w:rPr>
          <w:b w:val="0"/>
          <w:color w:val="auto"/>
        </w:rPr>
        <w:lastRenderedPageBreak/>
        <w:t>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219"/>
        <w:gridCol w:w="4756"/>
      </w:tblGrid>
      <w:tr w:rsidR="00985869" w:rsidRPr="005B5BDF" w14:paraId="0605B3A3" w14:textId="77777777" w:rsidTr="00713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5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A26D36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A26D36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713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5" w:type="dxa"/>
            <w:shd w:val="clear" w:color="auto" w:fill="F2F2F2" w:themeFill="background1" w:themeFillShade="F2"/>
            <w:vAlign w:val="center"/>
          </w:tcPr>
          <w:p w14:paraId="3098D8DE" w14:textId="75C432DB" w:rsidR="005C66B9" w:rsidRPr="002C3644" w:rsidRDefault="005C66B9" w:rsidP="005C66B9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9A0101">
              <w:rPr>
                <w:b w:val="0"/>
                <w:sz w:val="18"/>
                <w:szCs w:val="18"/>
              </w:rPr>
              <w:t xml:space="preserve"> – w odniesieniu do części zamówienia, w ramach której Wykonawca składa ofertę</w:t>
            </w:r>
            <w:r w:rsidRPr="002C3644">
              <w:rPr>
                <w:b w:val="0"/>
                <w:sz w:val="18"/>
                <w:szCs w:val="18"/>
              </w:rPr>
              <w:t>.</w:t>
            </w:r>
          </w:p>
          <w:p w14:paraId="72C491FD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A2192D7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79128B4E" w14:textId="7C284981" w:rsidR="00985869" w:rsidRPr="00FA6B17" w:rsidRDefault="00985869" w:rsidP="00A26D36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15AA63A" w14:textId="3D57DD9E" w:rsidR="00636F3B" w:rsidRPr="007130EC" w:rsidRDefault="00F47A89" w:rsidP="007130EC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 w:rsidR="007130EC"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A26D36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29D4C4C0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</w:t>
      </w:r>
      <w:proofErr w:type="spellStart"/>
      <w:r w:rsidR="001A0C84" w:rsidRPr="005B5BDF">
        <w:rPr>
          <w:lang w:eastAsia="x-none"/>
        </w:rPr>
        <w:t>Pzp</w:t>
      </w:r>
      <w:proofErr w:type="spellEnd"/>
      <w:r w:rsidR="001A0C84" w:rsidRPr="005B5BDF">
        <w:rPr>
          <w:lang w:eastAsia="x-none"/>
        </w:rPr>
        <w:t xml:space="preserve">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636F3B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5B5BDF" w:rsidRDefault="00A62353" w:rsidP="00D22166">
      <w:pPr>
        <w:pStyle w:val="Nagwek2"/>
        <w:keepNext w:val="0"/>
        <w:numPr>
          <w:ilvl w:val="0"/>
          <w:numId w:val="12"/>
        </w:numPr>
        <w:spacing w:before="24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6DC48339" w14:textId="15B2A796" w:rsidR="00A867B7" w:rsidRPr="005B5BDF" w:rsidRDefault="006A1250" w:rsidP="00636F3B">
      <w:pPr>
        <w:ind w:left="284" w:firstLine="0"/>
      </w:pPr>
      <w:r w:rsidRPr="005B5BDF">
        <w:t>O</w:t>
      </w:r>
      <w:r w:rsidR="00774987" w:rsidRPr="005B5BDF">
        <w:t xml:space="preserve"> udzielenie zamówienia może </w:t>
      </w:r>
      <w:r w:rsidRPr="005B5BDF">
        <w:t xml:space="preserve">ubiegać </w:t>
      </w:r>
      <w:r w:rsidR="00774987" w:rsidRPr="005B5BDF">
        <w:t xml:space="preserve">się </w:t>
      </w:r>
      <w:r w:rsidRPr="005B5BDF">
        <w:t xml:space="preserve">wyłącznie </w:t>
      </w:r>
      <w:r w:rsidR="00B75EAD">
        <w:t>W</w:t>
      </w:r>
      <w:r w:rsidRPr="005B5BDF">
        <w:t>ykonawca, który nie podlega wykluczeniu z</w:t>
      </w:r>
      <w:r w:rsidR="00A62353" w:rsidRPr="005B5BDF">
        <w:t> </w:t>
      </w:r>
      <w:r w:rsidRPr="005B5BDF">
        <w:t>postępowania</w:t>
      </w:r>
      <w:r w:rsidR="007C7952" w:rsidRPr="005B5BDF">
        <w:t xml:space="preserve"> </w:t>
      </w:r>
      <w:r w:rsidRPr="005B5BDF">
        <w:t xml:space="preserve">ze względu na okoliczności wymienione w art. 108 </w:t>
      </w:r>
      <w:r w:rsidR="002A3574" w:rsidRPr="005B5BDF">
        <w:t>ust. 1</w:t>
      </w:r>
      <w:r w:rsidR="0080582A" w:rsidRPr="005B5BDF">
        <w:t xml:space="preserve"> </w:t>
      </w:r>
      <w:r w:rsidR="002A3574" w:rsidRPr="005B5BDF">
        <w:t xml:space="preserve">ustawy </w:t>
      </w:r>
      <w:proofErr w:type="spellStart"/>
      <w:r w:rsidR="002A3574" w:rsidRPr="005B5BDF">
        <w:t>Pzp</w:t>
      </w:r>
      <w:proofErr w:type="spellEnd"/>
      <w:r w:rsidR="002A3574" w:rsidRPr="005B5BDF">
        <w:t xml:space="preserve"> (obligatoryjne podstawy wykluczenia</w:t>
      </w:r>
      <w:r w:rsidR="00C80397" w:rsidRPr="005B5BDF">
        <w:t>). Obligatoryjne przesłanki wykluczenia zostały wymienione w</w:t>
      </w:r>
      <w:r w:rsidR="0080582A" w:rsidRPr="005B5BDF">
        <w:t> </w:t>
      </w:r>
      <w:r w:rsidR="00C80397" w:rsidRPr="005B5BDF">
        <w:t>załączniku nr 1B do SWZ – wzorze formularza oświadczenia o braku podstaw do wykluczenia z</w:t>
      </w:r>
      <w:r w:rsidR="0080582A" w:rsidRPr="005B5BDF">
        <w:t> </w:t>
      </w:r>
      <w:r w:rsidR="00385E23" w:rsidRPr="005B5BDF">
        <w:t>postępowania.</w:t>
      </w:r>
    </w:p>
    <w:p w14:paraId="12FCED1B" w14:textId="7B4F7EC8" w:rsidR="00A62353" w:rsidRPr="005B5BDF" w:rsidRDefault="00F85C46" w:rsidP="00636F3B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rPr>
          <w:rFonts w:eastAsia="Calibri"/>
        </w:rPr>
        <w:t xml:space="preserve">Fakultatywne podstawy wykluczenia. </w:t>
      </w:r>
    </w:p>
    <w:p w14:paraId="4F7E378E" w14:textId="10574F28" w:rsidR="006D4E1B" w:rsidRPr="005B5BDF" w:rsidRDefault="006D4E1B" w:rsidP="00636F3B">
      <w:pPr>
        <w:ind w:left="284" w:firstLine="0"/>
      </w:pPr>
      <w:r w:rsidRPr="005B5BDF">
        <w:t>Zamawiający nie przewiduje fakultatywnych przesłanek wykluczenia, w</w:t>
      </w:r>
      <w:r w:rsidR="00A62353" w:rsidRPr="005B5BDF">
        <w:t xml:space="preserve"> oparciu o przepis art. 109 ust. 1</w:t>
      </w:r>
      <w:r w:rsidR="0080582A" w:rsidRPr="005B5BDF">
        <w:t xml:space="preserve"> </w:t>
      </w:r>
      <w:r w:rsidRPr="005B5BDF">
        <w:t xml:space="preserve">ustawy </w:t>
      </w:r>
      <w:proofErr w:type="spellStart"/>
      <w:r w:rsidRPr="005B5BDF">
        <w:t>Pzp</w:t>
      </w:r>
      <w:proofErr w:type="spellEnd"/>
      <w:r w:rsidRPr="005B5BDF">
        <w:t>.</w:t>
      </w:r>
      <w:r w:rsidR="00A62353" w:rsidRPr="005B5BDF">
        <w:t xml:space="preserve"> </w:t>
      </w:r>
    </w:p>
    <w:p w14:paraId="3B6BA986" w14:textId="46A8A993" w:rsidR="008267E1" w:rsidRPr="005B5BDF" w:rsidRDefault="007E1600" w:rsidP="00636F3B">
      <w:pPr>
        <w:pStyle w:val="Nagwek2"/>
        <w:keepNext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2ADC86BA" w:rsidR="007E1600" w:rsidRPr="005B5BDF" w:rsidRDefault="006D4E1B" w:rsidP="00636F3B">
      <w:pPr>
        <w:pStyle w:val="Nagwek3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 xml:space="preserve">ustawy </w:t>
      </w:r>
      <w:proofErr w:type="spellStart"/>
      <w:r w:rsidR="00D0074D" w:rsidRPr="005B5BDF">
        <w:rPr>
          <w:rFonts w:eastAsia="Calibri"/>
        </w:rPr>
        <w:t>Pzp</w:t>
      </w:r>
      <w:proofErr w:type="spellEnd"/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334A1216" w14:textId="5BBD6384" w:rsidR="007E1600" w:rsidRPr="005B5BDF" w:rsidRDefault="009E4BCB" w:rsidP="00636F3B">
      <w:pPr>
        <w:pStyle w:val="Nagwek2"/>
        <w:keepNext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D22166">
      <w:pPr>
        <w:pStyle w:val="Nagwek3"/>
        <w:numPr>
          <w:ilvl w:val="0"/>
          <w:numId w:val="13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22166">
      <w:pPr>
        <w:pStyle w:val="Nagwek3"/>
        <w:numPr>
          <w:ilvl w:val="0"/>
          <w:numId w:val="13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lastRenderedPageBreak/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="00635695" w:rsidRPr="00636F3B">
        <w:rPr>
          <w:rFonts w:eastAsia="Calibri"/>
        </w:rPr>
        <w:t>Pzp</w:t>
      </w:r>
      <w:proofErr w:type="spellEnd"/>
      <w:r w:rsidR="00635695" w:rsidRPr="00636F3B">
        <w:rPr>
          <w:rFonts w:eastAsia="Calibri"/>
        </w:rPr>
        <w:t>;</w:t>
      </w:r>
    </w:p>
    <w:p w14:paraId="0EE89DC3" w14:textId="4DE426AC" w:rsidR="00D83EC3" w:rsidRDefault="0080582A" w:rsidP="00D22166">
      <w:pPr>
        <w:pStyle w:val="Nagwek3"/>
        <w:numPr>
          <w:ilvl w:val="0"/>
          <w:numId w:val="13"/>
        </w:numPr>
        <w:spacing w:after="240"/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 ślad za dyspozycją przepisu art.</w:t>
      </w:r>
      <w:r w:rsidR="006364F5" w:rsidRPr="00636F3B">
        <w:rPr>
          <w:rFonts w:eastAsia="Calibri"/>
        </w:rPr>
        <w:t xml:space="preserve"> 273 ust. 1 pkt 1 </w:t>
      </w:r>
      <w:r w:rsidRPr="00636F3B">
        <w:rPr>
          <w:rFonts w:eastAsia="Calibri"/>
        </w:rPr>
        <w:t xml:space="preserve">ustawy </w:t>
      </w:r>
      <w:proofErr w:type="spellStart"/>
      <w:r w:rsidRPr="00636F3B">
        <w:rPr>
          <w:rFonts w:eastAsia="Calibri"/>
        </w:rPr>
        <w:t>Pzp</w:t>
      </w:r>
      <w:proofErr w:type="spellEnd"/>
      <w:r w:rsidRPr="00636F3B">
        <w:rPr>
          <w:rFonts w:eastAsia="Calibri"/>
        </w:rPr>
        <w:t xml:space="preserve">, </w:t>
      </w:r>
      <w:r w:rsidR="00D83EC3" w:rsidRPr="00636F3B">
        <w:rPr>
          <w:rFonts w:eastAsia="Calibri"/>
        </w:rPr>
        <w:t xml:space="preserve">Zamawiający oceni czy wypełnione zostały przesłanki wykluczenia </w:t>
      </w:r>
      <w:r w:rsidR="003E6CB0"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ykonawcy z postępowania </w:t>
      </w:r>
      <w:r w:rsidR="00D0074D" w:rsidRPr="00636F3B">
        <w:rPr>
          <w:rFonts w:eastAsia="Calibri"/>
        </w:rPr>
        <w:t xml:space="preserve">wyłącznie </w:t>
      </w:r>
      <w:r w:rsidR="00D83EC3" w:rsidRPr="00636F3B">
        <w:rPr>
          <w:rFonts w:eastAsia="Calibri"/>
        </w:rPr>
        <w:t>na podstawie</w:t>
      </w:r>
      <w:r w:rsidR="00D0074D" w:rsidRPr="00636F3B">
        <w:rPr>
          <w:rFonts w:eastAsia="Calibri"/>
        </w:rPr>
        <w:t xml:space="preserve"> oświadczenia wstępnego, o którym mowa w art. 125 ust. 1 ustawy </w:t>
      </w:r>
      <w:proofErr w:type="spellStart"/>
      <w:r w:rsidR="00D0074D" w:rsidRPr="00636F3B">
        <w:rPr>
          <w:rFonts w:eastAsia="Calibri"/>
        </w:rPr>
        <w:t>Pzp</w:t>
      </w:r>
      <w:proofErr w:type="spellEnd"/>
      <w:r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2855DDB4" w14:textId="2A09B883" w:rsidR="006365F4" w:rsidRPr="003665D8" w:rsidRDefault="006365F4" w:rsidP="006365F4">
      <w:pPr>
        <w:pStyle w:val="Nagwek2"/>
        <w:keepNext w:val="0"/>
        <w:ind w:left="567" w:hanging="283"/>
        <w:rPr>
          <w:rFonts w:eastAsia="Calibri"/>
          <w:color w:val="auto"/>
        </w:rPr>
      </w:pPr>
      <w:r w:rsidRPr="003665D8">
        <w:rPr>
          <w:rFonts w:eastAsia="Calibri"/>
          <w:color w:val="auto"/>
        </w:rPr>
        <w:t>W związku z wejściem w życie ustawy z dnia 13 kwietnia 2022 r. o szczególnych rozwiązaniach w zakresie przeciwdziałania wspieraniu agresji na Ukrainę oraz służących ochronie bezpieczeństwa narodowego (Dz. U. z 202</w:t>
      </w:r>
      <w:r w:rsidR="00E207A0">
        <w:rPr>
          <w:rFonts w:eastAsia="Calibri"/>
          <w:color w:val="auto"/>
        </w:rPr>
        <w:t>3</w:t>
      </w:r>
      <w:r w:rsidRPr="003665D8">
        <w:rPr>
          <w:rFonts w:eastAsia="Calibri"/>
          <w:color w:val="auto"/>
        </w:rPr>
        <w:t xml:space="preserve"> r. poz. </w:t>
      </w:r>
      <w:r w:rsidR="00E207A0">
        <w:rPr>
          <w:rFonts w:eastAsia="Calibri"/>
          <w:color w:val="auto"/>
        </w:rPr>
        <w:t>129 ze zm.</w:t>
      </w:r>
      <w:r w:rsidRPr="003665D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012700F6" w14:textId="77777777" w:rsidR="006365F4" w:rsidRPr="00C76AE9" w:rsidRDefault="006365F4" w:rsidP="00D22166">
      <w:pPr>
        <w:pStyle w:val="Nagwek3"/>
        <w:numPr>
          <w:ilvl w:val="0"/>
          <w:numId w:val="11"/>
        </w:numPr>
        <w:ind w:left="928"/>
        <w:rPr>
          <w:bCs w:val="0"/>
          <w:szCs w:val="20"/>
        </w:rPr>
      </w:pPr>
      <w:r w:rsidRPr="00C76AE9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76AE9">
        <w:rPr>
          <w:bCs w:val="0"/>
          <w:szCs w:val="20"/>
        </w:rPr>
        <w:t>późn</w:t>
      </w:r>
      <w:proofErr w:type="spellEnd"/>
      <w:r w:rsidRPr="00C76AE9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C76AE9">
        <w:rPr>
          <w:bCs w:val="0"/>
          <w:szCs w:val="20"/>
        </w:rPr>
        <w:t>późn</w:t>
      </w:r>
      <w:proofErr w:type="spellEnd"/>
      <w:r w:rsidRPr="00C76AE9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05C842E" w14:textId="765FFEE1" w:rsidR="006365F4" w:rsidRPr="003665D8" w:rsidRDefault="006365F4" w:rsidP="00D22166">
      <w:pPr>
        <w:pStyle w:val="Nagwek3"/>
        <w:numPr>
          <w:ilvl w:val="0"/>
          <w:numId w:val="11"/>
        </w:numPr>
        <w:ind w:left="927"/>
        <w:contextualSpacing w:val="0"/>
        <w:rPr>
          <w:bCs w:val="0"/>
          <w:szCs w:val="20"/>
        </w:rPr>
      </w:pPr>
      <w:r w:rsidRPr="003665D8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E207A0">
        <w:rPr>
          <w:bCs w:val="0"/>
          <w:szCs w:val="20"/>
        </w:rPr>
        <w:t xml:space="preserve"> ze zm.</w:t>
      </w:r>
      <w:r w:rsidRPr="003665D8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47B600" w14:textId="55DE123C" w:rsidR="006365F4" w:rsidRPr="003665D8" w:rsidRDefault="006365F4" w:rsidP="00D22166">
      <w:pPr>
        <w:pStyle w:val="Nagwek3"/>
        <w:numPr>
          <w:ilvl w:val="0"/>
          <w:numId w:val="11"/>
        </w:numPr>
        <w:ind w:left="927"/>
        <w:contextualSpacing w:val="0"/>
        <w:rPr>
          <w:bCs w:val="0"/>
          <w:szCs w:val="20"/>
        </w:rPr>
      </w:pPr>
      <w:r w:rsidRPr="003665D8">
        <w:rPr>
          <w:bCs w:val="0"/>
          <w:szCs w:val="20"/>
        </w:rPr>
        <w:t>wykonawcę oraz uczestnika konkursu, którego jednostką dominującą w rozumieniu art. 3 ust. 1 pkt 37 ustawy z dnia 29 września 1994 r. o rachunkowości (Dz. U. z 202</w:t>
      </w:r>
      <w:r w:rsidR="00E207A0">
        <w:rPr>
          <w:bCs w:val="0"/>
          <w:szCs w:val="20"/>
        </w:rPr>
        <w:t>3</w:t>
      </w:r>
      <w:r w:rsidRPr="003665D8">
        <w:rPr>
          <w:bCs w:val="0"/>
          <w:szCs w:val="20"/>
        </w:rPr>
        <w:t xml:space="preserve"> r. poz. </w:t>
      </w:r>
      <w:r w:rsidR="00E207A0">
        <w:rPr>
          <w:bCs w:val="0"/>
          <w:szCs w:val="20"/>
        </w:rPr>
        <w:t>120 ze zm.</w:t>
      </w:r>
      <w:r w:rsidRPr="003665D8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21DE269" w14:textId="77777777" w:rsidR="006365F4" w:rsidRPr="003665D8" w:rsidRDefault="006365F4" w:rsidP="006365F4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665D8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0F83A9C5" w14:textId="77777777" w:rsidR="006365F4" w:rsidRPr="003665D8" w:rsidRDefault="006365F4" w:rsidP="006365F4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3665D8">
        <w:rPr>
          <w:b w:val="0"/>
          <w:bCs w:val="0"/>
          <w:color w:val="auto"/>
          <w:szCs w:val="20"/>
        </w:rPr>
        <w:lastRenderedPageBreak/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44AC7D75" w14:textId="0FA34012" w:rsidR="006365F4" w:rsidRDefault="006365F4" w:rsidP="006365F4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3665D8">
        <w:rPr>
          <w:b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color w:val="auto"/>
          <w:szCs w:val="20"/>
        </w:rPr>
        <w:t>.</w:t>
      </w:r>
    </w:p>
    <w:p w14:paraId="04DDAB0A" w14:textId="77777777" w:rsidR="006365F4" w:rsidRPr="006365F4" w:rsidRDefault="006365F4" w:rsidP="006365F4">
      <w:pPr>
        <w:rPr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bookmarkStart w:id="16" w:name="_Toc96068008"/>
      <w:r w:rsidRPr="005B5BDF">
        <w:t>Kwalifikacja podmiotowa – warunki udziału w postępowaniu.</w:t>
      </w:r>
      <w:bookmarkEnd w:id="16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7" w:name="_Toc96068009"/>
      <w:r w:rsidRPr="005B5BDF">
        <w:rPr>
          <w:noProof/>
        </w:rPr>
        <w:t>Oświadczenie wstępne, podmiotowe środki dowodowe oraz inne dokumenty.</w:t>
      </w:r>
      <w:bookmarkEnd w:id="17"/>
    </w:p>
    <w:p w14:paraId="22CBC4F0" w14:textId="02FBE807" w:rsidR="00F85C46" w:rsidRPr="005B5BDF" w:rsidRDefault="00B376D2" w:rsidP="00D22166">
      <w:pPr>
        <w:pStyle w:val="Nagwek2"/>
        <w:keepNext w:val="0"/>
        <w:numPr>
          <w:ilvl w:val="0"/>
          <w:numId w:val="15"/>
        </w:numPr>
        <w:spacing w:before="240" w:after="0" w:line="360" w:lineRule="auto"/>
        <w:ind w:left="567" w:hanging="283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 xml:space="preserve">Zgodnie z dyspozycją przepisu art. 273 ust. 2 ustawy </w:t>
      </w:r>
      <w:proofErr w:type="spellStart"/>
      <w:r w:rsidRPr="005B5BDF">
        <w:t>Pzp</w:t>
      </w:r>
      <w:proofErr w:type="spellEnd"/>
      <w:r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25196B1D" w:rsidR="00B376D2" w:rsidRPr="005B5BDF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D22166">
      <w:pPr>
        <w:pStyle w:val="Nagwek3"/>
        <w:numPr>
          <w:ilvl w:val="0"/>
          <w:numId w:val="48"/>
        </w:numPr>
        <w:ind w:left="567" w:hanging="284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31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3576626" w14:textId="77777777" w:rsidR="001E5A79" w:rsidRDefault="001E5A79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lastRenderedPageBreak/>
              <w:t xml:space="preserve">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5B5BDF" w:rsidRDefault="00815FE8" w:rsidP="00D22166">
      <w:pPr>
        <w:pStyle w:val="Nagwek3"/>
        <w:keepNext/>
        <w:numPr>
          <w:ilvl w:val="0"/>
          <w:numId w:val="48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lastRenderedPageBreak/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FC74E9">
      <w:pPr>
        <w:pStyle w:val="Nagwek2"/>
        <w:spacing w:before="240" w:after="0" w:line="360" w:lineRule="auto"/>
        <w:ind w:left="499" w:hanging="215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9D1264">
      <w:pPr>
        <w:numPr>
          <w:ilvl w:val="0"/>
          <w:numId w:val="68"/>
        </w:numPr>
        <w:ind w:left="851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8" w:name="_Toc96068010"/>
      <w:r w:rsidRPr="009A0101">
        <w:rPr>
          <w:rFonts w:eastAsia="Times New Roman" w:cs="Times New Roman"/>
          <w:bCs/>
          <w:szCs w:val="26"/>
          <w:lang w:eastAsia="x-none"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</w:t>
      </w:r>
      <w:proofErr w:type="spellStart"/>
      <w:r w:rsidRPr="009A0101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9A0101">
        <w:rPr>
          <w:rFonts w:eastAsia="Times New Roman" w:cs="Times New Roman"/>
          <w:bCs/>
          <w:szCs w:val="26"/>
          <w:lang w:eastAsia="x-none"/>
        </w:rPr>
        <w:t>, dane umożliwiające dostęp do tych środków;</w:t>
      </w:r>
    </w:p>
    <w:p w14:paraId="412E0234" w14:textId="3D459453" w:rsidR="00FE62B7" w:rsidRDefault="009A0101" w:rsidP="009D1264">
      <w:pPr>
        <w:numPr>
          <w:ilvl w:val="0"/>
          <w:numId w:val="68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  <w:r w:rsidR="00FE62B7">
        <w:rPr>
          <w:rFonts w:eastAsia="Times New Roman" w:cs="Times New Roman"/>
          <w:bCs/>
          <w:szCs w:val="26"/>
          <w:lang w:eastAsia="x-none"/>
        </w:rPr>
        <w:br w:type="page"/>
      </w:r>
    </w:p>
    <w:p w14:paraId="1CA7C02B" w14:textId="1626A93B" w:rsidR="00F85C46" w:rsidRPr="005B5BDF" w:rsidRDefault="00F85C46" w:rsidP="00636F3B">
      <w:pPr>
        <w:pStyle w:val="Nagwek1"/>
      </w:pPr>
      <w:r w:rsidRPr="005B5BDF">
        <w:lastRenderedPageBreak/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07883184" w:rsidR="001A32D7" w:rsidRPr="005B5BDF" w:rsidRDefault="001A32D7" w:rsidP="008657DF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636F3B">
      <w:pPr>
        <w:pStyle w:val="Nagwek1"/>
      </w:pPr>
      <w:bookmarkStart w:id="20" w:name="_Toc96068011"/>
      <w:bookmarkEnd w:id="19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0"/>
    </w:p>
    <w:p w14:paraId="618711CE" w14:textId="7B68746D" w:rsidR="00907E2D" w:rsidRPr="005B5BDF" w:rsidRDefault="00907E2D" w:rsidP="00D22166">
      <w:pPr>
        <w:pStyle w:val="Nagwek2"/>
        <w:numPr>
          <w:ilvl w:val="0"/>
          <w:numId w:val="16"/>
        </w:numPr>
        <w:spacing w:after="0" w:line="360" w:lineRule="auto"/>
        <w:ind w:left="284" w:hanging="284"/>
      </w:pPr>
      <w:r w:rsidRPr="005B5BDF">
        <w:t>Zasady komunikacji.</w:t>
      </w:r>
    </w:p>
    <w:p w14:paraId="2932C9B3" w14:textId="22A4ED3D" w:rsidR="00D05F0F" w:rsidRPr="005B5BDF" w:rsidRDefault="00D05F0F" w:rsidP="00D2216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805BEA8" w:rsidR="00636F3B" w:rsidRDefault="00D05F0F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 xml:space="preserve">, zmiany </w:t>
      </w:r>
      <w:r w:rsidRPr="00636F3B">
        <w:rPr>
          <w:rFonts w:eastAsia="Calibri"/>
          <w:lang w:val="pl"/>
        </w:rPr>
        <w:lastRenderedPageBreak/>
        <w:t>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41E54528" w:rsidR="00636F3B" w:rsidRDefault="006D6009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301EA8" w:rsidRPr="00636F3B">
        <w:rPr>
          <w:b/>
          <w:color w:val="222A35" w:themeColor="text2" w:themeShade="80"/>
          <w:lang w:val="pl"/>
        </w:rPr>
        <w:t xml:space="preserve">mgr </w:t>
      </w:r>
      <w:r w:rsidR="00D75B1F">
        <w:rPr>
          <w:b/>
          <w:color w:val="222A35" w:themeColor="text2" w:themeShade="80"/>
          <w:lang w:val="pl"/>
        </w:rPr>
        <w:t>Justyna Rutkowska- Zawada</w:t>
      </w:r>
      <w:r w:rsidR="009A0101">
        <w:rPr>
          <w:b/>
          <w:color w:val="222A35" w:themeColor="text2" w:themeShade="80"/>
          <w:lang w:val="pl"/>
        </w:rPr>
        <w:t xml:space="preserve">, mgr </w:t>
      </w:r>
      <w:r w:rsidR="00D75B1F">
        <w:rPr>
          <w:b/>
          <w:color w:val="222A35" w:themeColor="text2" w:themeShade="80"/>
          <w:lang w:val="pl"/>
        </w:rPr>
        <w:t>Kalina Rożek</w:t>
      </w:r>
      <w:r w:rsidR="009A0101">
        <w:rPr>
          <w:b/>
          <w:color w:val="222A35" w:themeColor="text2" w:themeShade="80"/>
          <w:lang w:val="pl"/>
        </w:rPr>
        <w:t xml:space="preserve">, mgr </w:t>
      </w:r>
      <w:r w:rsidR="00D75B1F">
        <w:rPr>
          <w:b/>
          <w:color w:val="222A35" w:themeColor="text2" w:themeShade="80"/>
          <w:lang w:val="pl"/>
        </w:rPr>
        <w:t>Małgorzata Wróblewska, mgr Damian Ludwikowski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D22166">
      <w:pPr>
        <w:pStyle w:val="Nagwek3"/>
        <w:numPr>
          <w:ilvl w:val="0"/>
          <w:numId w:val="17"/>
        </w:numPr>
        <w:ind w:left="567" w:hanging="284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D22166">
      <w:pPr>
        <w:pStyle w:val="Nagwek3"/>
        <w:numPr>
          <w:ilvl w:val="0"/>
          <w:numId w:val="18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D22166">
      <w:pPr>
        <w:pStyle w:val="Nagwek4"/>
        <w:numPr>
          <w:ilvl w:val="0"/>
          <w:numId w:val="19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636F3B">
      <w:pPr>
        <w:pStyle w:val="Nagwek4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D22166">
      <w:pPr>
        <w:pStyle w:val="Nagwek3"/>
        <w:numPr>
          <w:ilvl w:val="0"/>
          <w:numId w:val="18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D22166">
      <w:pPr>
        <w:pStyle w:val="Nagwek4"/>
        <w:numPr>
          <w:ilvl w:val="0"/>
          <w:numId w:val="20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636F3B">
      <w:pPr>
        <w:pStyle w:val="Nagwek4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D22166">
      <w:pPr>
        <w:pStyle w:val="Nagwek3"/>
        <w:numPr>
          <w:ilvl w:val="0"/>
          <w:numId w:val="18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</w:t>
      </w:r>
      <w:r w:rsidRPr="005B5BDF">
        <w:rPr>
          <w:lang w:val="pl"/>
        </w:rPr>
        <w:lastRenderedPageBreak/>
        <w:t xml:space="preserve">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D22166">
      <w:pPr>
        <w:pStyle w:val="Nagwek3"/>
        <w:numPr>
          <w:ilvl w:val="0"/>
          <w:numId w:val="18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D22166">
      <w:pPr>
        <w:pStyle w:val="Nagwek3"/>
        <w:numPr>
          <w:ilvl w:val="0"/>
          <w:numId w:val="61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D22166">
      <w:pPr>
        <w:pStyle w:val="Nagwek4"/>
        <w:numPr>
          <w:ilvl w:val="1"/>
          <w:numId w:val="62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D22166">
      <w:pPr>
        <w:pStyle w:val="Nagwek4"/>
        <w:numPr>
          <w:ilvl w:val="1"/>
          <w:numId w:val="62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>Zamawiający rekomenduje wykorzystanie podpisu z kwalifikowanym znacznikiem czasu;</w:t>
      </w:r>
    </w:p>
    <w:p w14:paraId="4405E2D4" w14:textId="6363E17B" w:rsidR="00636F3B" w:rsidRPr="005B5BDF" w:rsidRDefault="00636F3B" w:rsidP="00D22166">
      <w:pPr>
        <w:pStyle w:val="Nagwek3"/>
        <w:numPr>
          <w:ilvl w:val="0"/>
          <w:numId w:val="62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D22166">
      <w:pPr>
        <w:pStyle w:val="Nagwek3"/>
        <w:numPr>
          <w:ilvl w:val="0"/>
          <w:numId w:val="62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3F06CF4F" w14:textId="77777777" w:rsidR="00636F3B" w:rsidRPr="00636F3B" w:rsidRDefault="00636F3B" w:rsidP="00636F3B">
      <w:pPr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1" w:name="_wp2umuqo1p7z" w:colFirst="0" w:colLast="0"/>
      <w:bookmarkStart w:id="22" w:name="_Toc96068012"/>
      <w:bookmarkEnd w:id="21"/>
      <w:r w:rsidRPr="005B5BDF">
        <w:t>Opis sposobu przygotowania ofert.</w:t>
      </w:r>
      <w:bookmarkEnd w:id="22"/>
    </w:p>
    <w:p w14:paraId="5F379EB3" w14:textId="44C82CE4" w:rsidR="00C540B8" w:rsidRPr="005B5BDF" w:rsidRDefault="00C540B8" w:rsidP="00D22166">
      <w:pPr>
        <w:pStyle w:val="Nagwek2"/>
        <w:keepNext w:val="0"/>
        <w:numPr>
          <w:ilvl w:val="0"/>
          <w:numId w:val="21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2D309021" w:rsidR="007B0947" w:rsidRDefault="00C540B8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5B5BDF">
        <w:t xml:space="preserve">Wykonawca może złożyć tylko jedną ofertę w zakresie </w:t>
      </w:r>
      <w:r w:rsidR="007B0947">
        <w:t xml:space="preserve">danej części </w:t>
      </w:r>
      <w:r w:rsidRPr="005B5BDF">
        <w:t>niniejszego postępowania;</w:t>
      </w:r>
    </w:p>
    <w:p w14:paraId="065D49E4" w14:textId="63B4C6FB" w:rsidR="007B0947" w:rsidRDefault="008B0002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w </w:t>
      </w:r>
      <w:r w:rsidRPr="005B5BDF">
        <w:lastRenderedPageBreak/>
        <w:t>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D22166">
      <w:pPr>
        <w:pStyle w:val="Nagwek3"/>
        <w:numPr>
          <w:ilvl w:val="0"/>
          <w:numId w:val="22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D22166">
      <w:pPr>
        <w:pStyle w:val="Nagwek4"/>
        <w:numPr>
          <w:ilvl w:val="0"/>
          <w:numId w:val="23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7B0947">
      <w:pPr>
        <w:pStyle w:val="Nagwek4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7B0947">
      <w:pPr>
        <w:pStyle w:val="Nagwek4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7B0947">
      <w:pPr>
        <w:pStyle w:val="Nagwek4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060C7DB4" w:rsidR="007B0947" w:rsidRDefault="00002F1C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 netto, wartości netto, stawki i doliczonej wartości podatku VAT, ceny brutto za przedmiot zamówienia, a także terminu, warunków realizacji zamówienia</w:t>
      </w:r>
      <w:r w:rsidR="001740D0">
        <w:rPr>
          <w:b/>
        </w:rPr>
        <w:t>, w tym czasu reakcji serwisu</w:t>
      </w:r>
      <w:r w:rsidR="00EE444D" w:rsidRPr="005B5BDF">
        <w:t xml:space="preserve">;  </w:t>
      </w:r>
    </w:p>
    <w:p w14:paraId="7422C064" w14:textId="32F88CD8" w:rsidR="007B0947" w:rsidRDefault="007E3BAE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>
        <w:rPr>
          <w:rFonts w:eastAsia="Arial Unicode MS"/>
          <w:b/>
        </w:rPr>
        <w:lastRenderedPageBreak/>
        <w:t>T</w:t>
      </w:r>
      <w:r w:rsidR="00522B61" w:rsidRPr="007B0947">
        <w:rPr>
          <w:rFonts w:eastAsia="Arial Unicode MS"/>
          <w:b/>
        </w:rPr>
        <w:t>ermin realizacji</w:t>
      </w:r>
      <w:r w:rsidR="00522B61">
        <w:rPr>
          <w:rFonts w:eastAsia="Arial Unicode MS"/>
          <w:b/>
        </w:rPr>
        <w:t xml:space="preserve"> zamówienia</w:t>
      </w:r>
      <w:r w:rsidR="001740D0">
        <w:rPr>
          <w:rFonts w:eastAsia="Arial Unicode MS"/>
          <w:b/>
        </w:rPr>
        <w:t xml:space="preserve"> o</w:t>
      </w:r>
      <w:r w:rsidR="00EE444D" w:rsidRPr="007B0947">
        <w:rPr>
          <w:rFonts w:eastAsia="Arial Unicode MS"/>
          <w:b/>
        </w:rPr>
        <w:t xml:space="preserve">raz </w:t>
      </w:r>
      <w:r w:rsidR="00522B61">
        <w:rPr>
          <w:rFonts w:eastAsia="Arial Unicode MS"/>
          <w:b/>
        </w:rPr>
        <w:t xml:space="preserve">czas reakcji serwisu </w:t>
      </w:r>
      <w:r w:rsidR="008B0002" w:rsidRPr="007B0947">
        <w:rPr>
          <w:rFonts w:eastAsia="Arial Unicode MS"/>
        </w:rPr>
        <w:t>powin</w:t>
      </w:r>
      <w:r w:rsidR="00EE444D" w:rsidRPr="007B0947">
        <w:rPr>
          <w:rFonts w:eastAsia="Arial Unicode MS"/>
        </w:rPr>
        <w:t>n</w:t>
      </w:r>
      <w:r w:rsidR="008B0002" w:rsidRPr="007B0947">
        <w:rPr>
          <w:rFonts w:eastAsia="Arial Unicode MS"/>
        </w:rPr>
        <w:t>y być podane liczbowo i słownie. W</w:t>
      </w:r>
      <w:r w:rsidR="00EE444D" w:rsidRPr="007B0947">
        <w:rPr>
          <w:rFonts w:eastAsia="Arial Unicode MS"/>
        </w:rPr>
        <w:t> przypadku rozbieżności pomi</w:t>
      </w:r>
      <w:r w:rsidR="008B0002" w:rsidRPr="007B0947">
        <w:rPr>
          <w:rFonts w:eastAsia="Arial Unicode MS"/>
        </w:rPr>
        <w:t>ędzy zapisem liczbowym a</w:t>
      </w:r>
      <w:r w:rsidR="00EE444D" w:rsidRPr="007B0947">
        <w:rPr>
          <w:rFonts w:eastAsia="Arial Unicode MS"/>
        </w:rPr>
        <w:t xml:space="preserve"> słownym, Zamawiający przyjmie zapis podany słownie;</w:t>
      </w:r>
    </w:p>
    <w:p w14:paraId="5A520F7C" w14:textId="61461409" w:rsidR="00AF6DA0" w:rsidRPr="00F66F55" w:rsidRDefault="00AF6DA0" w:rsidP="00D22166">
      <w:pPr>
        <w:pStyle w:val="Nagwek3"/>
        <w:numPr>
          <w:ilvl w:val="0"/>
          <w:numId w:val="22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 xml:space="preserve">ącznik nr 1A do SWZ) oferowany sprzęt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>ucenta Sprzętu wraz z podaniem modelu/typu sprzętu</w:t>
      </w:r>
      <w:r w:rsidRPr="00F66F55">
        <w:rPr>
          <w:rFonts w:eastAsia="Arial Unicode MS"/>
        </w:rPr>
        <w:t xml:space="preserve"> lub  innych, przypisanych wyłącznie temu produktowi cech (np. nr katalogowy), jednoznaczni</w:t>
      </w:r>
      <w:r>
        <w:rPr>
          <w:rFonts w:eastAsia="Arial Unicode MS"/>
        </w:rPr>
        <w:t>e identyfikujących zaoferowany sprzęt. W przypadku sprzętu</w:t>
      </w:r>
      <w:r w:rsidRPr="00F66F55">
        <w:rPr>
          <w:rFonts w:eastAsia="Arial Unicode MS"/>
        </w:rPr>
        <w:t>, któr</w:t>
      </w:r>
      <w:r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produkowanych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D22166">
      <w:pPr>
        <w:pStyle w:val="Nagwek3"/>
        <w:numPr>
          <w:ilvl w:val="0"/>
          <w:numId w:val="22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915D4D2" w14:textId="4F17F596" w:rsidR="007B0947" w:rsidRDefault="00A57F79" w:rsidP="00D22166">
      <w:pPr>
        <w:pStyle w:val="Nagwek3"/>
        <w:numPr>
          <w:ilvl w:val="0"/>
          <w:numId w:val="24"/>
        </w:numPr>
        <w:ind w:left="567" w:hanging="284"/>
      </w:pPr>
      <w:r w:rsidRPr="005B5BDF">
        <w:t xml:space="preserve">Cena podana w ofercie częściowej </w:t>
      </w:r>
      <w:r w:rsidR="0035176B">
        <w:t>po</w:t>
      </w:r>
      <w:r w:rsidRPr="005B5BDF">
        <w:t>winna zawierać wszelkie koszty poniesione w celu należytego i pełnego wykonania zamówienia, zgod</w:t>
      </w:r>
      <w:r w:rsidR="00066CCC" w:rsidRPr="005B5BDF">
        <w:t>nie z wymaganiami opisanymi w dokumentach zamówienia</w:t>
      </w:r>
      <w:r w:rsidR="005B5BA7" w:rsidRPr="005B5BDF">
        <w:t xml:space="preserve">, </w:t>
      </w:r>
      <w:r w:rsidR="00CB38DE">
        <w:t xml:space="preserve">                </w:t>
      </w:r>
      <w:r w:rsidR="005B5BA7" w:rsidRPr="005B5BDF">
        <w:t xml:space="preserve">w szczególności: </w:t>
      </w:r>
      <w:r w:rsidR="005B5BA7" w:rsidRPr="005B5BDF">
        <w:rPr>
          <w:b/>
        </w:rPr>
        <w:t xml:space="preserve">koszt </w:t>
      </w:r>
      <w:r w:rsidR="009F0FC8">
        <w:rPr>
          <w:b/>
        </w:rPr>
        <w:t>sprzętu</w:t>
      </w:r>
      <w:r w:rsidRPr="005B5BDF">
        <w:rPr>
          <w:b/>
        </w:rPr>
        <w:t xml:space="preserve"> wraz z dostarczeniem zgodnie z opisem przedmiotu zamówienia, koszt rozładunku i wniesienia w miejsce wskazane pr</w:t>
      </w:r>
      <w:r w:rsidR="005B5BA7" w:rsidRPr="005B5BDF">
        <w:rPr>
          <w:b/>
        </w:rPr>
        <w:t>zez Zamawiającego</w:t>
      </w:r>
      <w:r w:rsidRPr="005B5BDF">
        <w:rPr>
          <w:b/>
        </w:rPr>
        <w:t>, koszt zapewnienia bezpłatnego serwisu technicznego w</w:t>
      </w:r>
      <w:r w:rsidR="00E23287" w:rsidRPr="005B5BDF">
        <w:rPr>
          <w:b/>
        </w:rPr>
        <w:t> </w:t>
      </w:r>
      <w:r w:rsidRPr="005B5BDF">
        <w:rPr>
          <w:b/>
        </w:rPr>
        <w:t>okresie gwaran</w:t>
      </w:r>
      <w:r w:rsidR="00066CCC" w:rsidRPr="005B5BDF">
        <w:rPr>
          <w:b/>
        </w:rPr>
        <w:t>cyjnym</w:t>
      </w:r>
      <w:r w:rsidR="00066CCC" w:rsidRPr="005B5BDF">
        <w:t>, 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36E18DDF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polskich;</w:t>
      </w:r>
    </w:p>
    <w:p w14:paraId="472861AB" w14:textId="77777777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3FA775D9" w:rsidR="007B0947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AF003A2" w:rsidR="00A57F79" w:rsidRDefault="00473F6B" w:rsidP="00D22166">
      <w:pPr>
        <w:pStyle w:val="Nagwek3"/>
        <w:numPr>
          <w:ilvl w:val="0"/>
          <w:numId w:val="24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</w:t>
      </w:r>
      <w:r w:rsidR="00AD7B52" w:rsidRPr="005B5BDF">
        <w:lastRenderedPageBreak/>
        <w:t xml:space="preserve">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2D16751E" w14:textId="77777777" w:rsidR="00AB5C6B" w:rsidRPr="000C4CB9" w:rsidRDefault="00AB5C6B" w:rsidP="00AB5C6B">
      <w:pPr>
        <w:pStyle w:val="Nagwek3"/>
        <w:numPr>
          <w:ilvl w:val="0"/>
          <w:numId w:val="24"/>
        </w:numPr>
        <w:ind w:left="567" w:hanging="284"/>
        <w:rPr>
          <w:b/>
          <w:sz w:val="22"/>
        </w:rPr>
      </w:pPr>
      <w:r w:rsidRPr="000C4CB9">
        <w:rPr>
          <w:b/>
        </w:rPr>
        <w:t xml:space="preserve">jeżeli, po zawarciu umowy Zamawiający uzyska potwierdzenie przez </w:t>
      </w:r>
      <w:proofErr w:type="spellStart"/>
      <w:r w:rsidRPr="000C4CB9">
        <w:rPr>
          <w:b/>
        </w:rPr>
        <w:t>MEiN</w:t>
      </w:r>
      <w:proofErr w:type="spellEnd"/>
      <w:r w:rsidRPr="000C4CB9">
        <w:rPr>
          <w:b/>
        </w:rPr>
        <w:t xml:space="preserve"> (Ministerstwo Edukacji i Nauki), iż sprzęt będący przedmiotem umowy jest przeznaczony dla placówki oświatowej, Wykonawca będzie miał prawo do zastosowania stawki podatku VAT w wysokości 0%.</w:t>
      </w:r>
    </w:p>
    <w:p w14:paraId="24C823E9" w14:textId="77777777" w:rsidR="00AB5C6B" w:rsidRPr="00AB5C6B" w:rsidRDefault="00AB5C6B" w:rsidP="00AB5C6B">
      <w:pPr>
        <w:pStyle w:val="Tekstpodstawowy"/>
        <w:rPr>
          <w:lang w:val="pl-PL" w:eastAsia="x-none"/>
        </w:rPr>
      </w:pP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D22166">
      <w:pPr>
        <w:pStyle w:val="Nagwek3"/>
        <w:numPr>
          <w:ilvl w:val="0"/>
          <w:numId w:val="25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22166">
      <w:pPr>
        <w:pStyle w:val="Nagwek3"/>
        <w:numPr>
          <w:ilvl w:val="0"/>
          <w:numId w:val="25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22166">
      <w:pPr>
        <w:pStyle w:val="Nagwek3"/>
        <w:numPr>
          <w:ilvl w:val="0"/>
          <w:numId w:val="25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3" w:name="_Toc96068013"/>
      <w:r w:rsidRPr="005B5BDF">
        <w:t>Sposób oraz termin składania ofert.</w:t>
      </w:r>
      <w:bookmarkEnd w:id="23"/>
    </w:p>
    <w:p w14:paraId="57903697" w14:textId="77777777" w:rsidR="007B0947" w:rsidRPr="007B0947" w:rsidRDefault="007B0947" w:rsidP="00D22166">
      <w:pPr>
        <w:pStyle w:val="Nagwek2"/>
        <w:numPr>
          <w:ilvl w:val="0"/>
          <w:numId w:val="51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28ED2004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42172E" w:rsidRPr="0042172E">
        <w:rPr>
          <w:rStyle w:val="Hipercze"/>
          <w:rFonts w:eastAsia="Arial Unicode MS" w:cs="Arial"/>
          <w:b/>
          <w:bCs/>
          <w:szCs w:val="20"/>
          <w:u w:val="none"/>
          <w:lang w:val="pl" w:eastAsia="pl-PL"/>
        </w:rPr>
        <w:t>6.07.</w:t>
      </w:r>
      <w:r w:rsidR="00120932" w:rsidRPr="0042172E">
        <w:rPr>
          <w:rStyle w:val="Hipercze"/>
          <w:rFonts w:eastAsia="Arial Unicode MS" w:cs="Arial"/>
          <w:b/>
          <w:bCs/>
          <w:szCs w:val="20"/>
          <w:u w:val="none"/>
          <w:lang w:val="pl" w:eastAsia="pl-PL"/>
        </w:rPr>
        <w:t>202</w:t>
      </w:r>
      <w:r w:rsidR="00C24137" w:rsidRPr="0042172E">
        <w:rPr>
          <w:rStyle w:val="Hipercze"/>
          <w:rFonts w:eastAsia="Arial Unicode MS" w:cs="Arial"/>
          <w:b/>
          <w:bCs/>
          <w:szCs w:val="20"/>
          <w:u w:val="none"/>
          <w:lang w:val="pl" w:eastAsia="pl-PL"/>
        </w:rPr>
        <w:t>3</w:t>
      </w:r>
      <w:r w:rsidR="00120932" w:rsidRPr="0042172E">
        <w:rPr>
          <w:rStyle w:val="Hipercze"/>
          <w:rFonts w:eastAsia="Arial Unicode MS" w:cs="Arial"/>
          <w:b/>
          <w:bCs/>
          <w:szCs w:val="20"/>
          <w:u w:val="none"/>
          <w:lang w:val="pl" w:eastAsia="pl-PL"/>
        </w:rPr>
        <w:t xml:space="preserve"> r.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89371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D22166">
      <w:pPr>
        <w:pStyle w:val="Nagwek3"/>
        <w:numPr>
          <w:ilvl w:val="0"/>
          <w:numId w:val="5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E15D8B3" w14:textId="77777777" w:rsidR="007B0947" w:rsidRPr="00CB38DE" w:rsidRDefault="007B0947" w:rsidP="00CB38DE">
      <w:pPr>
        <w:pStyle w:val="Tekstpodstawowy"/>
        <w:rPr>
          <w:sz w:val="16"/>
          <w:szCs w:val="16"/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4" w:name="_Toc96068014"/>
      <w:r w:rsidRPr="005B5BDF">
        <w:t>Termin i tryb otwarcia ofert.</w:t>
      </w:r>
      <w:bookmarkEnd w:id="24"/>
    </w:p>
    <w:p w14:paraId="7D3146F9" w14:textId="4946C3EC" w:rsidR="0003593D" w:rsidRPr="005B5BDF" w:rsidRDefault="0003593D" w:rsidP="00D22166">
      <w:pPr>
        <w:pStyle w:val="Nagwek2"/>
        <w:numPr>
          <w:ilvl w:val="0"/>
          <w:numId w:val="26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394D143A" w:rsidR="007B0947" w:rsidRPr="002B0578" w:rsidRDefault="0003593D" w:rsidP="00D22166">
      <w:pPr>
        <w:pStyle w:val="Nagwek3"/>
        <w:numPr>
          <w:ilvl w:val="0"/>
          <w:numId w:val="27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42172E">
        <w:rPr>
          <w:rFonts w:eastAsia="Calibri"/>
          <w:b/>
          <w:color w:val="1155CC"/>
        </w:rPr>
        <w:t>6.07.</w:t>
      </w:r>
      <w:r w:rsidR="007B0947" w:rsidRPr="002B0578">
        <w:rPr>
          <w:rFonts w:eastAsia="Calibri"/>
          <w:b/>
          <w:color w:val="1155CC"/>
        </w:rPr>
        <w:t>202</w:t>
      </w:r>
      <w:r w:rsidR="00C24137">
        <w:rPr>
          <w:rFonts w:eastAsia="Calibri"/>
          <w:b/>
          <w:color w:val="1155CC"/>
        </w:rPr>
        <w:t>3</w:t>
      </w:r>
      <w:r w:rsidR="007B0947" w:rsidRPr="002B0578">
        <w:rPr>
          <w:rFonts w:eastAsia="Calibri"/>
          <w:b/>
          <w:color w:val="1155CC"/>
        </w:rPr>
        <w:t xml:space="preserve"> r.</w:t>
      </w:r>
      <w:r w:rsidR="00C13AFF" w:rsidRPr="002B0578">
        <w:rPr>
          <w:rFonts w:eastAsia="Calibri"/>
          <w:b/>
          <w:color w:val="1155CC"/>
        </w:rPr>
        <w:t xml:space="preserve"> </w:t>
      </w:r>
      <w:r w:rsidR="009A7AB0" w:rsidRPr="002B0578">
        <w:rPr>
          <w:rFonts w:eastAsia="Calibri"/>
          <w:b/>
          <w:color w:val="1155CC"/>
        </w:rPr>
        <w:t xml:space="preserve">o godz. </w:t>
      </w:r>
      <w:r w:rsidR="00961A75" w:rsidRPr="002B0578">
        <w:rPr>
          <w:rFonts w:eastAsia="Calibri"/>
          <w:b/>
          <w:color w:val="1155CC"/>
        </w:rPr>
        <w:t>1</w:t>
      </w:r>
      <w:r w:rsidR="00893718">
        <w:rPr>
          <w:rFonts w:eastAsia="Calibri"/>
          <w:b/>
          <w:color w:val="1155CC"/>
        </w:rPr>
        <w:t>0</w:t>
      </w:r>
      <w:r w:rsidR="00961A75" w:rsidRPr="002B0578">
        <w:rPr>
          <w:rFonts w:eastAsia="Calibri"/>
          <w:b/>
          <w:color w:val="1155CC"/>
        </w:rPr>
        <w:t>:</w:t>
      </w:r>
      <w:r w:rsidR="002B0578" w:rsidRPr="002B0578">
        <w:rPr>
          <w:rFonts w:eastAsia="Calibri"/>
          <w:b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D22166">
      <w:pPr>
        <w:pStyle w:val="Nagwek3"/>
        <w:numPr>
          <w:ilvl w:val="0"/>
          <w:numId w:val="27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D22166">
      <w:pPr>
        <w:pStyle w:val="Nagwek3"/>
        <w:numPr>
          <w:ilvl w:val="0"/>
          <w:numId w:val="27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D22166">
      <w:pPr>
        <w:pStyle w:val="Nagwek3"/>
        <w:numPr>
          <w:ilvl w:val="0"/>
          <w:numId w:val="28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D22166">
      <w:pPr>
        <w:pStyle w:val="Nagwek3"/>
        <w:numPr>
          <w:ilvl w:val="0"/>
          <w:numId w:val="28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D22166">
      <w:pPr>
        <w:pStyle w:val="Nagwek4"/>
        <w:numPr>
          <w:ilvl w:val="0"/>
          <w:numId w:val="44"/>
        </w:numPr>
        <w:spacing w:before="0" w:after="0"/>
        <w:ind w:left="851" w:hanging="28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CB38DE">
      <w:pPr>
        <w:pStyle w:val="Nagwek4"/>
        <w:spacing w:before="0" w:after="0"/>
        <w:ind w:left="851" w:hanging="28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D22166">
      <w:pPr>
        <w:pStyle w:val="Nagwek3"/>
        <w:numPr>
          <w:ilvl w:val="0"/>
          <w:numId w:val="28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5" w:name="_Toc96068015"/>
      <w:r w:rsidRPr="005B5BDF">
        <w:lastRenderedPageBreak/>
        <w:t>Termin związania ofertą.</w:t>
      </w:r>
      <w:bookmarkEnd w:id="25"/>
      <w:r w:rsidRPr="005B5BDF">
        <w:t xml:space="preserve"> </w:t>
      </w:r>
    </w:p>
    <w:p w14:paraId="2B839405" w14:textId="0FA7F6F1" w:rsidR="00D06776" w:rsidRPr="005B5BDF" w:rsidRDefault="00D06776" w:rsidP="00D22166">
      <w:pPr>
        <w:pStyle w:val="Nagwek2"/>
        <w:numPr>
          <w:ilvl w:val="0"/>
          <w:numId w:val="29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2209EA11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42172E">
        <w:rPr>
          <w:rStyle w:val="Hipercze"/>
          <w:rFonts w:eastAsia="Calibri"/>
          <w:b/>
          <w:u w:val="none"/>
        </w:rPr>
        <w:t>4.08.</w:t>
      </w:r>
      <w:bookmarkStart w:id="26" w:name="_GoBack"/>
      <w:bookmarkEnd w:id="26"/>
      <w:r w:rsidR="00C13AFF" w:rsidRPr="002B0578">
        <w:rPr>
          <w:rStyle w:val="Hipercze"/>
          <w:rFonts w:eastAsia="Calibri"/>
          <w:b/>
          <w:u w:val="none"/>
        </w:rPr>
        <w:t>202</w:t>
      </w:r>
      <w:r w:rsidR="00C24137">
        <w:rPr>
          <w:rStyle w:val="Hipercze"/>
          <w:rFonts w:eastAsia="Calibri"/>
          <w:b/>
          <w:u w:val="none"/>
        </w:rPr>
        <w:t>3</w:t>
      </w:r>
      <w:r w:rsidR="00C13AFF" w:rsidRPr="002B0578">
        <w:rPr>
          <w:rStyle w:val="Hipercze"/>
          <w:rFonts w:eastAsia="Calibri"/>
          <w:b/>
          <w:u w:val="none"/>
        </w:rPr>
        <w:t>r.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D22166">
      <w:pPr>
        <w:pStyle w:val="Nagwek3"/>
        <w:numPr>
          <w:ilvl w:val="0"/>
          <w:numId w:val="30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D22166">
      <w:pPr>
        <w:pStyle w:val="Nagwek3"/>
        <w:numPr>
          <w:ilvl w:val="0"/>
          <w:numId w:val="30"/>
        </w:numPr>
        <w:ind w:left="567" w:hanging="283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D22166">
      <w:pPr>
        <w:pStyle w:val="Nagwek3"/>
        <w:numPr>
          <w:ilvl w:val="0"/>
          <w:numId w:val="30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7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2E82402" w:rsidR="00F85C46" w:rsidRPr="005B5BDF" w:rsidRDefault="003C094D" w:rsidP="00D22166">
      <w:pPr>
        <w:pStyle w:val="Nagwek3"/>
        <w:numPr>
          <w:ilvl w:val="0"/>
          <w:numId w:val="34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FE62B7">
        <w:t>, w zakresie danej części</w:t>
      </w:r>
      <w:r w:rsidR="00F85C46" w:rsidRPr="005B5BDF">
        <w:t xml:space="preserve"> 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D8E446E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2B0578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0BA30941" w:rsidR="003C3AC5" w:rsidRPr="005B5BDF" w:rsidRDefault="00893718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986005" w:rsidR="003C3AC5" w:rsidRPr="005B5BDF" w:rsidRDefault="00893718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D45702" w:rsidRDefault="003C094D" w:rsidP="00D22166">
      <w:pPr>
        <w:pStyle w:val="Nagwek3"/>
        <w:keepNext/>
        <w:numPr>
          <w:ilvl w:val="0"/>
          <w:numId w:val="31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77777777" w:rsidR="00F85C46" w:rsidRPr="00D45702" w:rsidRDefault="00F85C46" w:rsidP="00D22166">
      <w:pPr>
        <w:pStyle w:val="Nagwek4"/>
        <w:numPr>
          <w:ilvl w:val="0"/>
          <w:numId w:val="33"/>
        </w:numPr>
        <w:spacing w:before="0" w:after="0"/>
        <w:ind w:left="1134" w:hanging="284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66F89B4E" w:rsidR="00F85C46" w:rsidRPr="00D45702" w:rsidRDefault="00F85C46" w:rsidP="00D22166">
      <w:pPr>
        <w:pStyle w:val="Akapitzlist"/>
        <w:numPr>
          <w:ilvl w:val="0"/>
          <w:numId w:val="32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D45702" w:rsidRDefault="007347EC" w:rsidP="00D22166">
      <w:pPr>
        <w:pStyle w:val="Akapitzlist"/>
        <w:numPr>
          <w:ilvl w:val="0"/>
          <w:numId w:val="32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D22166">
      <w:pPr>
        <w:pStyle w:val="Akapitzlist"/>
        <w:numPr>
          <w:ilvl w:val="0"/>
          <w:numId w:val="32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4DA8492D" w:rsidR="00F85C46" w:rsidRPr="009F2A53" w:rsidRDefault="00F85C46" w:rsidP="00927660">
      <w:pPr>
        <w:pStyle w:val="Nagwek4"/>
        <w:spacing w:before="120" w:after="0"/>
        <w:ind w:left="1134" w:hanging="284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>„termin realizacji zamówienia” (T):</w:t>
      </w:r>
    </w:p>
    <w:p w14:paraId="442C66D2" w14:textId="02CCF3A1" w:rsidR="00EA5F05" w:rsidRPr="009F2A53" w:rsidRDefault="00EA5F05" w:rsidP="005B5BDF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9D1264" w:rsidRPr="00327D79">
        <w:t xml:space="preserve">Maksymalny termin realizacji zamówienia - </w:t>
      </w:r>
      <w:r w:rsidR="00893718">
        <w:t>15</w:t>
      </w:r>
      <w:r w:rsidR="009D1264" w:rsidRPr="00327D79">
        <w:t xml:space="preserve"> dni od daty przekazania zamówienia. Za skrócenie terminu realizacji zamówienia Wykonawca otrzyma punkty</w:t>
      </w:r>
      <w:r w:rsidR="009D1264">
        <w:rPr>
          <w:rFonts w:cs="Arial"/>
          <w:color w:val="000000" w:themeColor="text1"/>
          <w:szCs w:val="20"/>
          <w:lang w:eastAsia="pl-PL"/>
        </w:rPr>
        <w:t xml:space="preserve">. </w:t>
      </w:r>
      <w:r w:rsidRPr="009F2A53">
        <w:rPr>
          <w:rFonts w:cs="Arial"/>
          <w:color w:val="000000" w:themeColor="text1"/>
          <w:szCs w:val="20"/>
          <w:lang w:eastAsia="pl-PL"/>
        </w:rPr>
        <w:t xml:space="preserve">Punkty za kryterium „termin realizacji </w:t>
      </w:r>
      <w:r w:rsidR="009F2A53" w:rsidRPr="009F2A53">
        <w:rPr>
          <w:rFonts w:cs="Arial"/>
          <w:color w:val="000000" w:themeColor="text1"/>
          <w:szCs w:val="20"/>
          <w:lang w:eastAsia="pl-PL"/>
        </w:rPr>
        <w:t xml:space="preserve"> </w:t>
      </w:r>
      <w:r w:rsidRPr="009F2A53">
        <w:rPr>
          <w:rFonts w:cs="Arial"/>
          <w:color w:val="000000" w:themeColor="text1"/>
          <w:szCs w:val="20"/>
          <w:lang w:eastAsia="pl-PL"/>
        </w:rPr>
        <w:t>zamówienia” zostaną przyznane w następujący sposób:</w:t>
      </w:r>
    </w:p>
    <w:p w14:paraId="76715DA7" w14:textId="77777777" w:rsidR="00EA5F05" w:rsidRPr="009F2A53" w:rsidRDefault="00EA5F05" w:rsidP="00D22166">
      <w:pPr>
        <w:numPr>
          <w:ilvl w:val="1"/>
          <w:numId w:val="36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lastRenderedPageBreak/>
        <w:t>ocena dla tego kryterium będzie obliczana na podstawie złożonego przez Wykonawcę oświadczenia w formularzu oferty - załącznik nr 1A do SWZ;</w:t>
      </w:r>
    </w:p>
    <w:p w14:paraId="7622C7ED" w14:textId="2385B04B" w:rsidR="00EA5F05" w:rsidRPr="009F2A53" w:rsidRDefault="00EA5F05" w:rsidP="00D22166">
      <w:pPr>
        <w:numPr>
          <w:ilvl w:val="1"/>
          <w:numId w:val="36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Wykonawca </w:t>
      </w:r>
      <w:r w:rsidR="00DD1CDA" w:rsidRPr="009F2A53">
        <w:rPr>
          <w:rFonts w:cs="Arial"/>
          <w:color w:val="000000" w:themeColor="text1"/>
          <w:szCs w:val="20"/>
          <w:lang w:eastAsia="pl-PL"/>
        </w:rPr>
        <w:t>po</w:t>
      </w:r>
      <w:r w:rsidRPr="009F2A53">
        <w:rPr>
          <w:rFonts w:cs="Arial"/>
          <w:color w:val="000000" w:themeColor="text1"/>
          <w:szCs w:val="20"/>
          <w:lang w:eastAsia="pl-PL"/>
        </w:rPr>
        <w:t>winien podać ter</w:t>
      </w:r>
      <w:r w:rsidR="009F2A53" w:rsidRPr="009F2A53">
        <w:rPr>
          <w:rFonts w:cs="Arial"/>
          <w:color w:val="000000" w:themeColor="text1"/>
          <w:szCs w:val="20"/>
          <w:lang w:eastAsia="pl-PL"/>
        </w:rPr>
        <w:t>min realizacji pojedynczego zamówienia w pełnych dniach</w:t>
      </w:r>
      <w:r w:rsidRPr="009F2A53">
        <w:rPr>
          <w:rFonts w:cs="Arial"/>
          <w:color w:val="000000" w:themeColor="text1"/>
          <w:szCs w:val="20"/>
          <w:lang w:eastAsia="pl-PL"/>
        </w:rPr>
        <w:t>;</w:t>
      </w:r>
    </w:p>
    <w:p w14:paraId="2F5CBD78" w14:textId="0BAB1785" w:rsidR="00EA5F05" w:rsidRPr="005B5BDF" w:rsidRDefault="00EA5F05" w:rsidP="00D22166">
      <w:pPr>
        <w:pStyle w:val="Akapitzlist"/>
        <w:numPr>
          <w:ilvl w:val="0"/>
          <w:numId w:val="3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termin realizacji </w:t>
      </w:r>
      <w:r w:rsidR="009F2A53">
        <w:rPr>
          <w:rFonts w:cs="Arial"/>
          <w:color w:val="000000" w:themeColor="text1"/>
          <w:szCs w:val="20"/>
          <w:lang w:eastAsia="pl-PL"/>
        </w:rPr>
        <w:t xml:space="preserve">zamówienia </w:t>
      </w:r>
      <w:r w:rsidRPr="005B5BDF">
        <w:rPr>
          <w:rFonts w:cs="Arial"/>
          <w:color w:val="000000" w:themeColor="text1"/>
          <w:szCs w:val="20"/>
          <w:lang w:eastAsia="pl-PL"/>
        </w:rPr>
        <w:t>należy podać liczbowo i słownie (w przypadku rozbieżności w zakresie terminu realizacji podanego liczbowo i słownie, Zamawiający za obowiązujący uzna termin realizacji podany słownie);</w:t>
      </w:r>
    </w:p>
    <w:p w14:paraId="13DD6D81" w14:textId="55D66670" w:rsidR="00EA5F05" w:rsidRPr="005B5BDF" w:rsidRDefault="00EA5F05" w:rsidP="00D22166">
      <w:pPr>
        <w:pStyle w:val="Akapitzlist"/>
        <w:numPr>
          <w:ilvl w:val="0"/>
          <w:numId w:val="3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>jeżeli Wykonawca zaoferuje maksymalny termin realizacji</w:t>
      </w:r>
      <w:r w:rsidR="00D35735">
        <w:rPr>
          <w:rFonts w:cs="Arial"/>
          <w:color w:val="000000" w:themeColor="text1"/>
          <w:szCs w:val="20"/>
          <w:lang w:eastAsia="pl-PL"/>
        </w:rPr>
        <w:t xml:space="preserve"> zamówienia</w:t>
      </w:r>
      <w:r w:rsidRPr="005B5BDF">
        <w:rPr>
          <w:rFonts w:cs="Arial"/>
          <w:color w:val="000000" w:themeColor="text1"/>
          <w:szCs w:val="20"/>
          <w:lang w:eastAsia="pl-PL"/>
        </w:rPr>
        <w:t>, zgodnie z postanowieni</w:t>
      </w:r>
      <w:r w:rsidR="007B0947">
        <w:rPr>
          <w:rFonts w:cs="Arial"/>
          <w:color w:val="000000" w:themeColor="text1"/>
          <w:szCs w:val="20"/>
          <w:lang w:eastAsia="pl-PL"/>
        </w:rPr>
        <w:t xml:space="preserve">ami rozdz. II ust. </w:t>
      </w:r>
      <w:r w:rsidR="00D35735">
        <w:rPr>
          <w:rFonts w:cs="Arial"/>
          <w:color w:val="000000" w:themeColor="text1"/>
          <w:szCs w:val="20"/>
          <w:lang w:eastAsia="pl-PL"/>
        </w:rPr>
        <w:t>8 pkt 2)</w:t>
      </w:r>
      <w:r w:rsidR="007B0947">
        <w:rPr>
          <w:rFonts w:cs="Arial"/>
          <w:color w:val="000000" w:themeColor="text1"/>
          <w:szCs w:val="20"/>
          <w:lang w:eastAsia="pl-PL"/>
        </w:rPr>
        <w:t xml:space="preserve"> SWZ, tj. </w:t>
      </w:r>
      <w:r w:rsidR="00893718">
        <w:t>15</w:t>
      </w:r>
      <w:r w:rsidR="00D35735" w:rsidRPr="00D35735">
        <w:t xml:space="preserve"> dni</w:t>
      </w:r>
      <w:r w:rsidR="00D35735">
        <w:t xml:space="preserve"> od daty przekazania zamówienia </w:t>
      </w:r>
      <w:r w:rsidRPr="005B5BDF">
        <w:rPr>
          <w:rFonts w:cs="Arial"/>
          <w:color w:val="000000" w:themeColor="text1"/>
          <w:szCs w:val="20"/>
          <w:lang w:eastAsia="pl-PL"/>
        </w:rPr>
        <w:t>– otrzyma w kryterium „termin realizacji zamówienia” liczbę punktów wynoszącą 0;</w:t>
      </w:r>
    </w:p>
    <w:p w14:paraId="30BE973A" w14:textId="66934928" w:rsidR="00EA5F05" w:rsidRDefault="00EA5F05" w:rsidP="00D22166">
      <w:pPr>
        <w:pStyle w:val="Akapitzlist"/>
        <w:numPr>
          <w:ilvl w:val="0"/>
          <w:numId w:val="3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jeżeli zaoferowany w ofercie termin realizacji </w:t>
      </w:r>
      <w:r w:rsidR="00D35735">
        <w:rPr>
          <w:rFonts w:cs="Arial"/>
          <w:color w:val="000000" w:themeColor="text1"/>
          <w:szCs w:val="20"/>
          <w:lang w:eastAsia="pl-PL"/>
        </w:rPr>
        <w:t xml:space="preserve">pojedynczego zamówienia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będzie dłuższy od maksymalnego dopuszczalnego zgodnie z zapisami rozdz. II ust. </w:t>
      </w:r>
      <w:r w:rsidR="00D35735">
        <w:rPr>
          <w:rFonts w:cs="Arial"/>
          <w:color w:val="000000" w:themeColor="text1"/>
          <w:szCs w:val="20"/>
          <w:lang w:eastAsia="pl-PL"/>
        </w:rPr>
        <w:t xml:space="preserve">8 pkt 2)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SWZ, tj. będzie dłuższy niż </w:t>
      </w:r>
      <w:r w:rsidR="00893718">
        <w:rPr>
          <w:rFonts w:cs="Arial"/>
          <w:color w:val="000000" w:themeColor="text1"/>
          <w:szCs w:val="20"/>
          <w:lang w:eastAsia="pl-PL"/>
        </w:rPr>
        <w:t>15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dni od daty </w:t>
      </w:r>
      <w:r w:rsidR="00D35735">
        <w:rPr>
          <w:rFonts w:cs="Arial"/>
          <w:color w:val="000000" w:themeColor="text1"/>
          <w:szCs w:val="20"/>
          <w:lang w:eastAsia="pl-PL"/>
        </w:rPr>
        <w:t>przekazania zamówienia</w:t>
      </w:r>
      <w:r w:rsidRPr="005B5BDF">
        <w:rPr>
          <w:rFonts w:cs="Arial"/>
          <w:color w:val="000000" w:themeColor="text1"/>
          <w:szCs w:val="20"/>
          <w:lang w:eastAsia="pl-PL"/>
        </w:rPr>
        <w:t>, oferta zostanie odrzucona jako niezgodna</w:t>
      </w:r>
      <w:r w:rsidR="00FC0CC1">
        <w:rPr>
          <w:rFonts w:cs="Arial"/>
          <w:color w:val="000000" w:themeColor="text1"/>
          <w:szCs w:val="20"/>
          <w:lang w:eastAsia="pl-PL"/>
        </w:rPr>
        <w:t xml:space="preserve">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z warunkami zamówienia na podstawie art. 226 ust. 1 pkt 5 ustawy </w:t>
      </w:r>
      <w:proofErr w:type="spellStart"/>
      <w:r w:rsidRPr="005B5BDF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B5BDF">
        <w:rPr>
          <w:rFonts w:cs="Arial"/>
          <w:color w:val="000000" w:themeColor="text1"/>
          <w:szCs w:val="20"/>
          <w:lang w:eastAsia="pl-PL"/>
        </w:rPr>
        <w:t>;</w:t>
      </w:r>
    </w:p>
    <w:p w14:paraId="5CF3B2BE" w14:textId="3B6A6EAE" w:rsidR="001740D0" w:rsidRPr="005B5BDF" w:rsidRDefault="001740D0" w:rsidP="00D22166">
      <w:pPr>
        <w:pStyle w:val="Akapitzlist"/>
        <w:numPr>
          <w:ilvl w:val="0"/>
          <w:numId w:val="35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w przypadku niezłożenia oświadczenia odnośnie terminu realizacji zamówienia </w:t>
      </w:r>
      <w:r w:rsidR="006365F4" w:rsidRPr="005B5BDF">
        <w:rPr>
          <w:rFonts w:cs="Arial"/>
          <w:color w:val="000000" w:themeColor="text1"/>
          <w:szCs w:val="20"/>
          <w:lang w:eastAsia="pl-PL"/>
        </w:rPr>
        <w:t>oferta zostanie odrzucona jako niezgodna</w:t>
      </w:r>
      <w:r w:rsidR="006365F4">
        <w:rPr>
          <w:rFonts w:cs="Arial"/>
          <w:color w:val="000000" w:themeColor="text1"/>
          <w:szCs w:val="20"/>
          <w:lang w:eastAsia="pl-PL"/>
        </w:rPr>
        <w:t xml:space="preserve"> </w:t>
      </w:r>
      <w:r w:rsidR="006365F4" w:rsidRPr="005B5BDF">
        <w:rPr>
          <w:rFonts w:cs="Arial"/>
          <w:color w:val="000000" w:themeColor="text1"/>
          <w:szCs w:val="20"/>
          <w:lang w:eastAsia="pl-PL"/>
        </w:rPr>
        <w:t xml:space="preserve">z warunkami zamówienia na podstawie art. 226 ust. 1 pkt 5 ustawy </w:t>
      </w:r>
      <w:proofErr w:type="spellStart"/>
      <w:r w:rsidR="006365F4" w:rsidRPr="005B5BDF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>
        <w:rPr>
          <w:rFonts w:cs="Arial"/>
          <w:color w:val="000000" w:themeColor="text1"/>
          <w:szCs w:val="20"/>
          <w:lang w:eastAsia="pl-PL"/>
        </w:rPr>
        <w:t>;</w:t>
      </w:r>
    </w:p>
    <w:p w14:paraId="5849B2F1" w14:textId="37107CA6" w:rsidR="00072A6B" w:rsidRDefault="00EA5F05" w:rsidP="007A6B6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B5BDF">
        <w:rPr>
          <w:rFonts w:cs="Arial"/>
          <w:szCs w:val="20"/>
        </w:rPr>
        <w:t>W przypadku podania terminu w niepełnych dniach np. 1</w:t>
      </w:r>
      <w:r w:rsidR="00C93D05">
        <w:rPr>
          <w:rFonts w:cs="Arial"/>
          <w:szCs w:val="20"/>
        </w:rPr>
        <w:t>4</w:t>
      </w:r>
      <w:r w:rsidRPr="005B5BDF">
        <w:rPr>
          <w:rFonts w:cs="Arial"/>
          <w:szCs w:val="20"/>
        </w:rPr>
        <w:t>,5 dnia, Zamawiający do celów punktacji zaokrągli podany termin w górę do pełnych dni (np. podanie terminu 1</w:t>
      </w:r>
      <w:r w:rsidR="00C93D05">
        <w:rPr>
          <w:rFonts w:cs="Arial"/>
          <w:szCs w:val="20"/>
        </w:rPr>
        <w:t>4</w:t>
      </w:r>
      <w:r w:rsidRPr="005B5BDF">
        <w:rPr>
          <w:rFonts w:cs="Arial"/>
          <w:szCs w:val="20"/>
        </w:rPr>
        <w:t xml:space="preserve">,5 dni – Zamawiający zaokrągli termin w górę do </w:t>
      </w:r>
      <w:r w:rsidR="00C93D05">
        <w:rPr>
          <w:rFonts w:cs="Arial"/>
          <w:szCs w:val="20"/>
        </w:rPr>
        <w:t>15</w:t>
      </w:r>
      <w:r w:rsidRPr="005B5BDF">
        <w:rPr>
          <w:rFonts w:cs="Arial"/>
          <w:szCs w:val="20"/>
        </w:rPr>
        <w:t xml:space="preserve"> dni);</w:t>
      </w:r>
    </w:p>
    <w:p w14:paraId="66FF6B13" w14:textId="3ABDB652" w:rsidR="00EA5F05" w:rsidRPr="00072A6B" w:rsidRDefault="00EA5F05" w:rsidP="007A6B6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072A6B">
        <w:rPr>
          <w:rFonts w:cs="Arial"/>
          <w:szCs w:val="20"/>
          <w:lang w:eastAsia="pl-PL"/>
        </w:rPr>
        <w:t>Punkty w kryterium „</w:t>
      </w:r>
      <w:r w:rsidRPr="00072A6B">
        <w:rPr>
          <w:rFonts w:cs="Arial"/>
          <w:szCs w:val="20"/>
        </w:rPr>
        <w:t xml:space="preserve">termin </w:t>
      </w:r>
      <w:r w:rsidRPr="00072A6B">
        <w:rPr>
          <w:rFonts w:cs="Arial"/>
          <w:szCs w:val="20"/>
          <w:lang w:eastAsia="pl-PL"/>
        </w:rPr>
        <w:t>realizacji zamówienia</w:t>
      </w:r>
      <w:r w:rsidRPr="00072A6B">
        <w:rPr>
          <w:rFonts w:cs="Arial"/>
          <w:szCs w:val="20"/>
        </w:rPr>
        <w:t xml:space="preserve">” </w:t>
      </w:r>
      <w:r w:rsidRPr="00072A6B">
        <w:rPr>
          <w:rFonts w:cs="Arial"/>
          <w:szCs w:val="20"/>
          <w:lang w:eastAsia="pl-PL"/>
        </w:rPr>
        <w:t xml:space="preserve">będą przyznawane wg. zasady: </w:t>
      </w:r>
    </w:p>
    <w:p w14:paraId="382410BA" w14:textId="64847E03" w:rsidR="001F22F1" w:rsidRDefault="001F22F1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15 dni od przekazania zamówienia – 0 pkt.</w:t>
      </w:r>
    </w:p>
    <w:p w14:paraId="0EEEDCDB" w14:textId="367B6D7C" w:rsidR="00EA5F05" w:rsidRPr="00E247B9" w:rsidRDefault="00893718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14-1</w:t>
      </w:r>
      <w:r w:rsidR="00AB5C6B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</w:t>
      </w:r>
      <w:r w:rsidR="00AB5C6B">
        <w:rPr>
          <w:rFonts w:cs="Arial"/>
          <w:szCs w:val="20"/>
        </w:rPr>
        <w:t xml:space="preserve">dni od przekazania zamówienia </w:t>
      </w:r>
      <w:r>
        <w:rPr>
          <w:rFonts w:cs="Arial"/>
          <w:szCs w:val="20"/>
        </w:rPr>
        <w:t xml:space="preserve">– </w:t>
      </w:r>
      <w:r w:rsidR="00AB5C6B">
        <w:rPr>
          <w:rFonts w:cs="Arial"/>
          <w:szCs w:val="20"/>
        </w:rPr>
        <w:t>10</w:t>
      </w:r>
      <w:r>
        <w:rPr>
          <w:rFonts w:cs="Arial"/>
          <w:szCs w:val="20"/>
        </w:rPr>
        <w:t xml:space="preserve"> pkt</w:t>
      </w:r>
      <w:r w:rsidR="00AB5C6B">
        <w:rPr>
          <w:rFonts w:cs="Arial"/>
          <w:szCs w:val="20"/>
        </w:rPr>
        <w:t>.</w:t>
      </w:r>
    </w:p>
    <w:p w14:paraId="0072F2B0" w14:textId="1743ED28" w:rsidR="00D35735" w:rsidRPr="00E247B9" w:rsidRDefault="00AB5C6B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11</w:t>
      </w:r>
      <w:r w:rsidR="00893718">
        <w:rPr>
          <w:rFonts w:cs="Arial"/>
          <w:szCs w:val="20"/>
        </w:rPr>
        <w:t>-</w:t>
      </w:r>
      <w:r>
        <w:rPr>
          <w:rFonts w:cs="Arial"/>
          <w:szCs w:val="20"/>
        </w:rPr>
        <w:t>9</w:t>
      </w:r>
      <w:r w:rsidR="00D35735" w:rsidRPr="00E247B9">
        <w:rPr>
          <w:rFonts w:cs="Arial"/>
          <w:szCs w:val="20"/>
        </w:rPr>
        <w:t xml:space="preserve"> dni </w:t>
      </w:r>
      <w:r>
        <w:rPr>
          <w:rFonts w:cs="Arial"/>
          <w:szCs w:val="20"/>
        </w:rPr>
        <w:t xml:space="preserve">od przekazania zamówienia </w:t>
      </w:r>
      <w:r w:rsidR="00D35735" w:rsidRPr="00E247B9">
        <w:rPr>
          <w:rFonts w:cs="Arial"/>
          <w:szCs w:val="20"/>
        </w:rPr>
        <w:t xml:space="preserve">– </w:t>
      </w:r>
      <w:r>
        <w:rPr>
          <w:rFonts w:cs="Arial"/>
          <w:szCs w:val="20"/>
        </w:rPr>
        <w:t>2</w:t>
      </w:r>
      <w:r w:rsidR="00893718">
        <w:rPr>
          <w:rFonts w:cs="Arial"/>
          <w:szCs w:val="20"/>
        </w:rPr>
        <w:t>0</w:t>
      </w:r>
      <w:r w:rsidR="00D35735" w:rsidRPr="00E247B9">
        <w:rPr>
          <w:rFonts w:cs="Arial"/>
          <w:szCs w:val="20"/>
        </w:rPr>
        <w:t xml:space="preserve"> pkt,</w:t>
      </w:r>
    </w:p>
    <w:p w14:paraId="58A9F43A" w14:textId="23EDD9D9" w:rsidR="00D35735" w:rsidRDefault="00AB5C6B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8</w:t>
      </w:r>
      <w:r w:rsidR="00893718">
        <w:rPr>
          <w:rFonts w:cs="Arial"/>
          <w:szCs w:val="20"/>
        </w:rPr>
        <w:t>-</w:t>
      </w:r>
      <w:r>
        <w:rPr>
          <w:rFonts w:cs="Arial"/>
          <w:szCs w:val="20"/>
        </w:rPr>
        <w:t>5</w:t>
      </w:r>
      <w:r w:rsidR="00D35735" w:rsidRPr="00E247B9">
        <w:rPr>
          <w:rFonts w:cs="Arial"/>
          <w:szCs w:val="20"/>
        </w:rPr>
        <w:t xml:space="preserve"> dni </w:t>
      </w:r>
      <w:r>
        <w:rPr>
          <w:rFonts w:cs="Arial"/>
          <w:szCs w:val="20"/>
        </w:rPr>
        <w:t xml:space="preserve">od przekazania zamówienia </w:t>
      </w:r>
      <w:r w:rsidR="00D35735" w:rsidRPr="00E247B9">
        <w:rPr>
          <w:rFonts w:cs="Arial"/>
          <w:szCs w:val="20"/>
        </w:rPr>
        <w:t xml:space="preserve">– </w:t>
      </w:r>
      <w:r>
        <w:rPr>
          <w:rFonts w:cs="Arial"/>
          <w:szCs w:val="20"/>
        </w:rPr>
        <w:t>30</w:t>
      </w:r>
      <w:r w:rsidR="00D35735" w:rsidRPr="00E247B9">
        <w:rPr>
          <w:rFonts w:cs="Arial"/>
          <w:szCs w:val="20"/>
        </w:rPr>
        <w:t xml:space="preserve"> pkt.</w:t>
      </w:r>
    </w:p>
    <w:p w14:paraId="3145F219" w14:textId="5357B077" w:rsidR="006365F4" w:rsidRDefault="00AB5C6B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4-2</w:t>
      </w:r>
      <w:r w:rsidR="006365F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dni od przekazania zamówienia</w:t>
      </w:r>
      <w:r w:rsidR="006365F4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35</w:t>
      </w:r>
      <w:r w:rsidR="006365F4">
        <w:rPr>
          <w:rFonts w:cs="Arial"/>
          <w:szCs w:val="20"/>
        </w:rPr>
        <w:t xml:space="preserve"> pkt. </w:t>
      </w:r>
    </w:p>
    <w:p w14:paraId="2D89FE3D" w14:textId="6619AC1B" w:rsidR="00AB5C6B" w:rsidRPr="00E247B9" w:rsidRDefault="00AB5C6B" w:rsidP="00D22166">
      <w:pPr>
        <w:numPr>
          <w:ilvl w:val="0"/>
          <w:numId w:val="4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1 dzień od przekazania zamówienia – 40 pkt.</w:t>
      </w:r>
    </w:p>
    <w:p w14:paraId="3B7E408C" w14:textId="66ACB4FB" w:rsidR="00EA5F05" w:rsidRDefault="00EA5F05" w:rsidP="00BF1A47">
      <w:pPr>
        <w:pStyle w:val="Akapitzlist"/>
        <w:ind w:left="1418" w:firstLine="0"/>
        <w:rPr>
          <w:rFonts w:cs="Arial"/>
          <w:b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="00AB5C6B">
        <w:rPr>
          <w:rFonts w:cs="Arial"/>
          <w:b/>
          <w:szCs w:val="20"/>
          <w:lang w:eastAsia="pl-PL"/>
        </w:rPr>
        <w:t>4</w:t>
      </w:r>
      <w:r w:rsidRPr="005B5BDF">
        <w:rPr>
          <w:rFonts w:cs="Arial"/>
          <w:b/>
          <w:szCs w:val="20"/>
          <w:lang w:eastAsia="pl-PL"/>
        </w:rPr>
        <w:t>0 pkt.</w:t>
      </w:r>
    </w:p>
    <w:p w14:paraId="4D21A6F4" w14:textId="77777777" w:rsidR="00E247B9" w:rsidRPr="00BF1A47" w:rsidRDefault="00E247B9" w:rsidP="00BF1A47">
      <w:pPr>
        <w:pStyle w:val="Akapitzlist"/>
        <w:ind w:left="1418" w:firstLine="0"/>
        <w:rPr>
          <w:rFonts w:cs="Arial"/>
          <w:szCs w:val="20"/>
          <w:lang w:eastAsia="pl-PL"/>
        </w:rPr>
      </w:pPr>
    </w:p>
    <w:p w14:paraId="31CFC1C5" w14:textId="1D1562B0" w:rsidR="009E363B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t>O</w:t>
      </w:r>
      <w:r w:rsidR="00F85C46" w:rsidRPr="005B5BDF">
        <w:t>cena końcowa wyliczona zostanie po zsumowaniu punktów uzyskanych za ocenę kryterium: cena brutto + term</w:t>
      </w:r>
      <w:r w:rsidRPr="005B5BDF">
        <w:t>in realizacji</w:t>
      </w:r>
      <w:r w:rsidR="002516A1">
        <w:t xml:space="preserve"> zamówienia</w:t>
      </w:r>
      <w:r w:rsidRPr="005B5BDF">
        <w:t>;</w:t>
      </w:r>
    </w:p>
    <w:p w14:paraId="6C565FB5" w14:textId="77777777" w:rsidR="009E363B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EEC53A3" w:rsidR="009E363B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E363B" w:rsidRPr="009E363B">
        <w:t>, w zakresie danej części,</w:t>
      </w:r>
      <w:r w:rsidR="002516A1">
        <w:t xml:space="preserve"> </w:t>
      </w:r>
      <w:r w:rsidR="00F85C46" w:rsidRPr="005B5BDF">
        <w:t>postępowania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lastRenderedPageBreak/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D22166">
      <w:pPr>
        <w:pStyle w:val="Nagwek3"/>
        <w:numPr>
          <w:ilvl w:val="0"/>
          <w:numId w:val="53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D22166">
      <w:pPr>
        <w:pStyle w:val="Nagwek3"/>
        <w:numPr>
          <w:ilvl w:val="0"/>
          <w:numId w:val="38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7F5BA176" w:rsidR="003636A2" w:rsidRPr="005B5BDF" w:rsidRDefault="003636A2" w:rsidP="00D22166">
      <w:pPr>
        <w:pStyle w:val="Nagwek4"/>
        <w:numPr>
          <w:ilvl w:val="0"/>
          <w:numId w:val="45"/>
        </w:numPr>
        <w:spacing w:before="0" w:after="0"/>
        <w:ind w:left="851" w:hanging="284"/>
        <w:contextualSpacing w:val="0"/>
      </w:pPr>
      <w:r w:rsidRPr="005B5BDF">
        <w:t>wyborze najkorzystniejszej oferty</w:t>
      </w:r>
      <w:r w:rsidR="00570B29">
        <w:rPr>
          <w:lang w:val="pl-PL"/>
        </w:rPr>
        <w:t xml:space="preserve"> w danej części</w:t>
      </w:r>
      <w:r w:rsidRPr="005B5BDF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9E363B">
      <w:pPr>
        <w:pStyle w:val="Nagwek4"/>
        <w:spacing w:before="0" w:after="0"/>
        <w:ind w:left="851" w:hanging="28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2144455" w:rsidR="00F85C46" w:rsidRPr="005B5BDF" w:rsidRDefault="009E363B" w:rsidP="009E363B">
      <w:pPr>
        <w:pStyle w:val="Nagwek3"/>
        <w:spacing w:after="240"/>
        <w:ind w:left="567" w:hanging="283"/>
        <w:contextualSpacing w:val="0"/>
      </w:pPr>
      <w:r>
        <w:t xml:space="preserve">   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636F3B">
      <w:pPr>
        <w:pStyle w:val="Nagwek1"/>
      </w:pPr>
      <w:bookmarkStart w:id="28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8"/>
      <w:r w:rsidRPr="005B5BDF">
        <w:t xml:space="preserve"> </w:t>
      </w:r>
    </w:p>
    <w:p w14:paraId="49DDEBE7" w14:textId="6A1AE650" w:rsidR="009E363B" w:rsidRDefault="009E363B" w:rsidP="009E363B">
      <w:pPr>
        <w:pStyle w:val="Tekstpodstawowy"/>
        <w:rPr>
          <w:lang w:val="pl-PL" w:eastAsia="x-none"/>
        </w:rPr>
      </w:pPr>
    </w:p>
    <w:p w14:paraId="46297F5C" w14:textId="77777777" w:rsidR="001A3180" w:rsidRPr="001A3180" w:rsidRDefault="001A3180" w:rsidP="001A3180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86E1278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</w:t>
      </w:r>
      <w:r w:rsidR="00CB38DE">
        <w:rPr>
          <w:rFonts w:ascii="Bahnschrift" w:hAnsi="Bahnschrift"/>
          <w:sz w:val="20"/>
          <w:lang w:val="pl-PL" w:eastAsia="x-none"/>
        </w:rPr>
        <w:t>w zakresie danej częsci.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</w:t>
      </w:r>
      <w:r w:rsidR="00CB38DE">
        <w:rPr>
          <w:rFonts w:ascii="Bahnschrift" w:hAnsi="Bahnschrift"/>
          <w:sz w:val="20"/>
          <w:lang w:val="pl-PL" w:eastAsia="x-none"/>
        </w:rPr>
        <w:t xml:space="preserve">                         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 xml:space="preserve">Zgodni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lastRenderedPageBreak/>
        <w:t xml:space="preserve">Zabezpieczenie należytego wykonania umowy. </w:t>
      </w:r>
    </w:p>
    <w:p w14:paraId="76B32FCF" w14:textId="3A252CF0" w:rsidR="001A3180" w:rsidRPr="005B5BDF" w:rsidRDefault="001A3180" w:rsidP="001A3180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28B6384A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29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29"/>
    </w:p>
    <w:p w14:paraId="78D2F2E9" w14:textId="694A153C" w:rsidR="00762B2C" w:rsidRPr="00762B2C" w:rsidRDefault="000D7D8E" w:rsidP="00D22166">
      <w:pPr>
        <w:pStyle w:val="Nagwek2"/>
        <w:numPr>
          <w:ilvl w:val="0"/>
          <w:numId w:val="57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77777777" w:rsidR="00762B2C" w:rsidRPr="00762B2C" w:rsidRDefault="00762B2C" w:rsidP="00D22166">
      <w:pPr>
        <w:numPr>
          <w:ilvl w:val="0"/>
          <w:numId w:val="5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D22166">
      <w:pPr>
        <w:pStyle w:val="Akapitzlist"/>
        <w:numPr>
          <w:ilvl w:val="0"/>
          <w:numId w:val="5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D22166">
      <w:pPr>
        <w:pStyle w:val="Nagwek2"/>
        <w:numPr>
          <w:ilvl w:val="0"/>
          <w:numId w:val="57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D22166">
      <w:pPr>
        <w:pStyle w:val="Nagwek2"/>
        <w:numPr>
          <w:ilvl w:val="0"/>
          <w:numId w:val="57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D22166">
      <w:pPr>
        <w:numPr>
          <w:ilvl w:val="0"/>
          <w:numId w:val="5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27733189" w14:textId="4785F72C" w:rsidR="00762B2C" w:rsidRPr="00762B2C" w:rsidRDefault="00762B2C" w:rsidP="00D22166">
      <w:pPr>
        <w:pStyle w:val="Akapitzlist"/>
        <w:numPr>
          <w:ilvl w:val="0"/>
          <w:numId w:val="59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0" w:name="_Toc96068019"/>
      <w:r w:rsidRPr="005B5BDF">
        <w:lastRenderedPageBreak/>
        <w:t>Informacje dodatkowe.</w:t>
      </w:r>
      <w:bookmarkEnd w:id="30"/>
    </w:p>
    <w:p w14:paraId="5B19376B" w14:textId="59623ABD" w:rsidR="00F85C46" w:rsidRPr="005B5BDF" w:rsidRDefault="00FE10A7" w:rsidP="00D22166">
      <w:pPr>
        <w:pStyle w:val="Nagwek2"/>
        <w:numPr>
          <w:ilvl w:val="0"/>
          <w:numId w:val="3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63866F99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D22166">
      <w:pPr>
        <w:pStyle w:val="Nagwek2"/>
        <w:numPr>
          <w:ilvl w:val="0"/>
          <w:numId w:val="65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D22166">
      <w:pPr>
        <w:pStyle w:val="Nagwek2"/>
        <w:numPr>
          <w:ilvl w:val="0"/>
          <w:numId w:val="65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D22166">
      <w:pPr>
        <w:pStyle w:val="Nagwek2"/>
        <w:numPr>
          <w:ilvl w:val="0"/>
          <w:numId w:val="65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D22166">
      <w:pPr>
        <w:pStyle w:val="Nagwek3"/>
        <w:numPr>
          <w:ilvl w:val="0"/>
          <w:numId w:val="46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D22166">
      <w:pPr>
        <w:pStyle w:val="Nagwek3"/>
        <w:numPr>
          <w:ilvl w:val="0"/>
          <w:numId w:val="46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D22166">
      <w:pPr>
        <w:pStyle w:val="Nagwek2"/>
        <w:numPr>
          <w:ilvl w:val="0"/>
          <w:numId w:val="65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D22166">
      <w:pPr>
        <w:pStyle w:val="Nagwek3"/>
        <w:numPr>
          <w:ilvl w:val="0"/>
          <w:numId w:val="4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5B5BDF" w:rsidRDefault="00F85C46" w:rsidP="00D22166">
      <w:pPr>
        <w:pStyle w:val="Nagwek4"/>
        <w:numPr>
          <w:ilvl w:val="0"/>
          <w:numId w:val="47"/>
        </w:numPr>
        <w:spacing w:before="0" w:after="0"/>
        <w:ind w:left="851" w:hanging="284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5B5BDF" w:rsidRDefault="00F85C46" w:rsidP="009E363B">
      <w:pPr>
        <w:pStyle w:val="Nagwek4"/>
        <w:spacing w:before="0" w:after="0"/>
        <w:ind w:left="851" w:hanging="284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1846BC43" w:rsidR="00F85C46" w:rsidRPr="005B5BDF" w:rsidRDefault="00F85C46" w:rsidP="009E363B">
      <w:pPr>
        <w:pStyle w:val="Nagwek4"/>
        <w:spacing w:before="0" w:after="0"/>
        <w:ind w:left="851" w:hanging="284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9100A1">
        <w:rPr>
          <w:b/>
          <w:lang w:val="pl-PL"/>
        </w:rPr>
        <w:t>2</w:t>
      </w:r>
      <w:r w:rsidR="00EC05FC">
        <w:rPr>
          <w:b/>
        </w:rPr>
        <w:t>.</w:t>
      </w:r>
      <w:r w:rsidR="00D851D8">
        <w:rPr>
          <w:b/>
          <w:lang w:val="pl-PL"/>
        </w:rPr>
        <w:t>1.</w:t>
      </w:r>
      <w:r w:rsidR="001F22F1">
        <w:rPr>
          <w:b/>
          <w:lang w:val="pl-PL"/>
        </w:rPr>
        <w:t>30</w:t>
      </w:r>
      <w:r w:rsidR="00D851D8">
        <w:rPr>
          <w:b/>
          <w:lang w:val="pl-PL"/>
        </w:rPr>
        <w:t>.</w:t>
      </w:r>
      <w:r w:rsidR="009100A1">
        <w:rPr>
          <w:b/>
          <w:lang w:val="pl-PL"/>
        </w:rPr>
        <w:t>2023</w:t>
      </w:r>
      <w:r w:rsidRPr="005B5BDF">
        <w:t xml:space="preserve"> o nazwie </w:t>
      </w:r>
      <w:r w:rsidR="00AE4CD2" w:rsidRPr="005B5BDF">
        <w:rPr>
          <w:lang w:val="pl-PL"/>
        </w:rPr>
        <w:t>„</w:t>
      </w:r>
      <w:r w:rsidRPr="005B5BDF">
        <w:rPr>
          <w:b/>
        </w:rPr>
        <w:t>Dostawa</w:t>
      </w:r>
      <w:r w:rsidR="004F19BB" w:rsidRPr="005B5BDF">
        <w:rPr>
          <w:b/>
        </w:rPr>
        <w:t xml:space="preserve"> </w:t>
      </w:r>
      <w:r w:rsidR="001F22F1">
        <w:rPr>
          <w:b/>
          <w:lang w:val="pl-PL"/>
        </w:rPr>
        <w:t>monitorów i komputera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1F22F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 xml:space="preserve">Obowiązek podania przez Panią/Pana danych osobowych bezpośrednio Pani/Pana dotyczących jest wymogiem ustawowym określonym w przepisach ustawy </w:t>
      </w:r>
      <w:proofErr w:type="spellStart"/>
      <w:r w:rsidRPr="005B5BDF">
        <w:t>Pzp</w:t>
      </w:r>
      <w:proofErr w:type="spellEnd"/>
      <w:r w:rsidRPr="005B5BDF">
        <w:t>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danych wynikają z ustawy </w:t>
      </w:r>
      <w:proofErr w:type="spellStart"/>
      <w:r w:rsidRPr="005B5BDF">
        <w:t>Pzp</w:t>
      </w:r>
      <w:proofErr w:type="spellEnd"/>
      <w:r w:rsidRPr="005B5BDF">
        <w:t>. W odniesieniu do Pani/Pana danych osobowych decyzje nie będą podejmowane w sposób zautomatyzowany, stosowanie do art. 22 RODO;</w:t>
      </w:r>
    </w:p>
    <w:p w14:paraId="1D0C3B36" w14:textId="2C16CEF8" w:rsidR="00F85C46" w:rsidRPr="005B5BDF" w:rsidRDefault="00F85C46" w:rsidP="009E363B">
      <w:pPr>
        <w:pStyle w:val="Nagwek4"/>
        <w:ind w:left="851" w:hanging="283"/>
      </w:pPr>
      <w:r w:rsidRPr="005B5BDF">
        <w:rPr>
          <w:b/>
        </w:rPr>
        <w:lastRenderedPageBreak/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9100A1">
        <w:rPr>
          <w:lang w:val="pl-PL"/>
        </w:rPr>
        <w:t>2</w:t>
      </w:r>
      <w:r w:rsidR="00EC05FC" w:rsidRPr="00EC05FC">
        <w:rPr>
          <w:lang w:val="pl-PL"/>
        </w:rPr>
        <w:t xml:space="preserve"> poz. </w:t>
      </w:r>
      <w:r w:rsidR="009100A1">
        <w:rPr>
          <w:lang w:val="pl-PL"/>
        </w:rPr>
        <w:t>1710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>, a także w oparciu o przepis art. 6 ustawy z dnia 6 września 2001 r. o dostępie do informacji publicznej (Dz. U. z 202</w:t>
      </w:r>
      <w:r w:rsidR="00570B29">
        <w:rPr>
          <w:lang w:val="pl-PL"/>
        </w:rPr>
        <w:t>2</w:t>
      </w:r>
      <w:r w:rsidR="007F153F" w:rsidRPr="005B5BDF">
        <w:t xml:space="preserve"> r. poz. </w:t>
      </w:r>
      <w:r w:rsidR="00570B29">
        <w:rPr>
          <w:lang w:val="pl-PL"/>
        </w:rPr>
        <w:t>902</w:t>
      </w:r>
      <w:r w:rsidR="007F153F" w:rsidRPr="005B5BDF">
        <w:t>)</w:t>
      </w:r>
      <w:r w:rsidR="003144B0" w:rsidRPr="005B5BDF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9E363B">
      <w:pPr>
        <w:pStyle w:val="Nagwek4"/>
        <w:spacing w:before="0" w:after="0"/>
        <w:ind w:left="851" w:hanging="283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9E363B">
      <w:pPr>
        <w:pStyle w:val="Nagwek4"/>
        <w:spacing w:before="0" w:after="0"/>
        <w:ind w:left="851" w:hanging="283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D22166">
      <w:pPr>
        <w:pStyle w:val="Nagwek3"/>
        <w:numPr>
          <w:ilvl w:val="0"/>
          <w:numId w:val="4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C0411E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B770A7" w:rsidRDefault="00B770A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770A7" w:rsidRDefault="00B770A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48B49F99" w:rsidR="00B770A7" w:rsidRDefault="00B770A7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FCEA258" w14:textId="653ED793" w:rsidR="00B770A7" w:rsidRDefault="00B770A7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15A6E622" w:rsidR="00B770A7" w:rsidRPr="00602A59" w:rsidRDefault="00B770A7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ED77075" wp14:editId="6A0204A1">
              <wp:simplePos x="0" y="0"/>
              <wp:positionH relativeFrom="rightMargin">
                <wp:posOffset>5080</wp:posOffset>
              </wp:positionH>
              <wp:positionV relativeFrom="margin">
                <wp:posOffset>9315450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B770A7" w:rsidRPr="00FD62F5" w:rsidRDefault="00B770A7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5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.4pt;margin-top:733.5pt;width:64.5pt;height:34.15pt;z-index:251673600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K/1Xk7eAAAACgEAAA8AAABkcnMvZG93bnJldi54bWxMj8FuwjAMhu+TeIfISLtMI10ZBUpT&#10;NDGxwy5osAcIjWkrGqdqArRvP3MaPtn/b9nfn61724grdr52pOBtEoFAKpypqVTwe9i+LkD4oMno&#10;xhEqGNDDOh89ZTo17kY/eN2HUvAR8qlWUIXQplL6okKr/cS1SOydXGd14LErpen0jY/bRsZRlEir&#10;a+IPlW5xU2Fx3l+sgvlht/162ZQJ13f9OQxmF7dLpZ7H/ccKRMA+/C/DHZ/RIWemo7uQ8aJRwNyB&#10;1fdkzpHufrxk6cjNbDqbgswz+Rgh/wMAAP//AwBQSwECLQAUAAYACAAAACEAtoM4kv4AAADhAQAA&#10;EwAAAAAAAAAAAAAAAAAAAAAAW0NvbnRlbnRfVHlwZXNdLnhtbFBLAQItABQABgAIAAAAIQA4/SH/&#10;1gAAAJQBAAALAAAAAAAAAAAAAAAAAC8BAABfcmVscy8ucmVsc1BLAQItABQABgAIAAAAIQB5fi43&#10;ggIAAP4EAAAOAAAAAAAAAAAAAAAAAC4CAABkcnMvZTJvRG9jLnhtbFBLAQItABQABgAIAAAAIQCv&#10;9V5O3gAAAAoBAAAPAAAAAAAAAAAAAAAAANwEAABkcnMvZG93bnJldi54bWxQSwUGAAAAAAQABADz&#10;AAAA5wUAAAAA&#10;" o:allowincell="f" stroked="f">
              <v:textbox style="mso-fit-shape-to-text:t" inset="0,,0">
                <w:txbxContent>
                  <w:p w14:paraId="6E3F838F" w14:textId="77777777" w:rsidR="00160FBC" w:rsidRPr="00FD62F5" w:rsidRDefault="00160FBC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5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B770A7" w:rsidRPr="006B318B" w:rsidRDefault="00B770A7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26EB4" w14:textId="73B76A40" w:rsidR="00B770A7" w:rsidRDefault="00B770A7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75648" behindDoc="1" locked="0" layoutInCell="1" allowOverlap="1" wp14:anchorId="039F3E32" wp14:editId="5E741C00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AEDD393" w14:textId="36E119FD" w:rsidR="00B770A7" w:rsidRPr="00F84EF3" w:rsidRDefault="00B770A7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396CDC2E" wp14:editId="57C7A365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B770A7" w:rsidRPr="00602A59" w:rsidRDefault="00B770A7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B770A7" w:rsidRPr="00602A59" w:rsidRDefault="00B770A7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B770A7" w:rsidRPr="00602A59" w:rsidRDefault="00B770A7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BF6FAA1" wp14:editId="0CF9D82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B770A7" w:rsidRPr="00AF7FE4" w:rsidRDefault="00B770A7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7" style="position:absolute;left:0;text-align:left;margin-left:20.9pt;margin-top:694.4pt;width:23.9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E24C625" w14:textId="77777777" w:rsidR="00160FBC" w:rsidRPr="00AF7FE4" w:rsidRDefault="00160FBC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B770A7" w:rsidRPr="00602A59" w:rsidRDefault="00B770A7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B770A7" w:rsidRDefault="0042172E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B770A7" w:rsidRPr="00E517F1">
        <w:rPr>
          <w:rStyle w:val="Hipercze"/>
          <w:sz w:val="16"/>
          <w:szCs w:val="16"/>
        </w:rPr>
        <w:t>www.</w:t>
      </w:r>
      <w:r w:rsidR="00B770A7" w:rsidRPr="00E517F1">
        <w:rPr>
          <w:rStyle w:val="Hipercze"/>
          <w:b/>
          <w:bCs/>
          <w:sz w:val="16"/>
          <w:szCs w:val="16"/>
        </w:rPr>
        <w:t>us.</w:t>
      </w:r>
      <w:r w:rsidR="00B770A7" w:rsidRPr="00E517F1">
        <w:rPr>
          <w:rStyle w:val="Hipercze"/>
          <w:sz w:val="16"/>
          <w:szCs w:val="16"/>
        </w:rPr>
        <w:t>edu.pl</w:t>
      </w:r>
    </w:hyperlink>
  </w:p>
  <w:p w14:paraId="72289625" w14:textId="77777777" w:rsidR="00B770A7" w:rsidRDefault="00B770A7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B770A7" w:rsidRDefault="00B770A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B770A7" w:rsidRDefault="00B770A7" w:rsidP="005D63CD">
      <w:pPr>
        <w:spacing w:line="240" w:lineRule="auto"/>
      </w:pPr>
      <w:r>
        <w:continuationSeparator/>
      </w:r>
    </w:p>
  </w:footnote>
  <w:footnote w:id="1">
    <w:p w14:paraId="7EB26CF1" w14:textId="2C08D4A9" w:rsidR="00B770A7" w:rsidRPr="00EC53E1" w:rsidRDefault="00B770A7" w:rsidP="00EC53E1">
      <w:pPr>
        <w:pStyle w:val="Nagwek3"/>
        <w:ind w:left="567" w:hanging="283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C53E1">
        <w:rPr>
          <w:sz w:val="16"/>
          <w:szCs w:val="16"/>
        </w:rPr>
        <w:t>Po zawarciu umowy w danej części Zamawiający wystąpi do Ministerstwa Edukacji i Nauki o potwierdzenie, iż sprzęt będący przedmiotem umowy</w:t>
      </w:r>
      <w:r>
        <w:rPr>
          <w:sz w:val="16"/>
          <w:szCs w:val="16"/>
        </w:rPr>
        <w:t xml:space="preserve"> w danej części</w:t>
      </w:r>
      <w:r w:rsidRPr="00EC53E1">
        <w:rPr>
          <w:sz w:val="16"/>
          <w:szCs w:val="16"/>
        </w:rPr>
        <w:t xml:space="preserve"> jest przeznaczony dla placówki oświatowej</w:t>
      </w:r>
      <w:r>
        <w:rPr>
          <w:sz w:val="16"/>
          <w:szCs w:val="16"/>
        </w:rPr>
        <w:t xml:space="preserve">. Zamawiający przekaże wykonawcy zamówienie niezwłocznie po uzyskaniu potwierdzenia z </w:t>
      </w:r>
      <w:proofErr w:type="spellStart"/>
      <w:r>
        <w:rPr>
          <w:sz w:val="16"/>
          <w:szCs w:val="16"/>
        </w:rPr>
        <w:t>MEiN</w:t>
      </w:r>
      <w:proofErr w:type="spellEnd"/>
      <w:r w:rsidRPr="00EC53E1">
        <w:rPr>
          <w:sz w:val="16"/>
          <w:szCs w:val="16"/>
        </w:rPr>
        <w:t>.</w:t>
      </w:r>
    </w:p>
    <w:p w14:paraId="6CE73C32" w14:textId="756354A0" w:rsidR="00B770A7" w:rsidRPr="00EC53E1" w:rsidRDefault="00B770A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B770A7" w:rsidRDefault="00B770A7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B770A7" w:rsidRDefault="00B770A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B770A7" w:rsidRDefault="00B770A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9B8D5" w14:textId="2DABA861" w:rsidR="00B770A7" w:rsidRDefault="00B770A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1" layoutInCell="1" allowOverlap="1" wp14:anchorId="2D67550D" wp14:editId="7D2D39DC">
          <wp:simplePos x="0" y="0"/>
          <wp:positionH relativeFrom="page">
            <wp:posOffset>-150495</wp:posOffset>
          </wp:positionH>
          <wp:positionV relativeFrom="page">
            <wp:posOffset>-323850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5F1D"/>
    <w:multiLevelType w:val="hybridMultilevel"/>
    <w:tmpl w:val="40962E68"/>
    <w:lvl w:ilvl="0" w:tplc="A73C3C6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DF17CD"/>
    <w:multiLevelType w:val="hybridMultilevel"/>
    <w:tmpl w:val="71CAE664"/>
    <w:lvl w:ilvl="0" w:tplc="A73C3C66">
      <w:start w:val="1"/>
      <w:numFmt w:val="bullet"/>
      <w:lvlText w:val="-"/>
      <w:lvlJc w:val="left"/>
      <w:pPr>
        <w:ind w:left="2122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6732C1"/>
    <w:multiLevelType w:val="hybridMultilevel"/>
    <w:tmpl w:val="C50E4BD2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B81676"/>
    <w:multiLevelType w:val="hybridMultilevel"/>
    <w:tmpl w:val="CF662AB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6EE85E4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8F2F6E"/>
    <w:multiLevelType w:val="hybridMultilevel"/>
    <w:tmpl w:val="A262FA26"/>
    <w:lvl w:ilvl="0" w:tplc="24203E6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40D5753D"/>
    <w:multiLevelType w:val="hybridMultilevel"/>
    <w:tmpl w:val="F34C3166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5795A30"/>
    <w:multiLevelType w:val="hybridMultilevel"/>
    <w:tmpl w:val="730ADE64"/>
    <w:lvl w:ilvl="0" w:tplc="A09293AC">
      <w:start w:val="3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937036F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2"/>
  </w:num>
  <w:num w:numId="5">
    <w:abstractNumId w:val="21"/>
  </w:num>
  <w:num w:numId="6">
    <w:abstractNumId w:val="20"/>
  </w:num>
  <w:num w:numId="7">
    <w:abstractNumId w:val="28"/>
  </w:num>
  <w:num w:numId="8">
    <w:abstractNumId w:val="11"/>
    <w:lvlOverride w:ilvl="0">
      <w:startOverride w:val="1"/>
    </w:lvlOverride>
  </w:num>
  <w:num w:numId="9">
    <w:abstractNumId w:val="26"/>
  </w:num>
  <w:num w:numId="10">
    <w:abstractNumId w:val="25"/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5"/>
    <w:lvlOverride w:ilvl="0">
      <w:startOverride w:val="2"/>
    </w:lvlOverride>
  </w:num>
  <w:num w:numId="18">
    <w:abstractNumId w:val="5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2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2"/>
    </w:lvlOverride>
  </w:num>
  <w:num w:numId="32">
    <w:abstractNumId w:val="10"/>
  </w:num>
  <w:num w:numId="33">
    <w:abstractNumId w:val="2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24"/>
  </w:num>
  <w:num w:numId="36">
    <w:abstractNumId w:val="3"/>
  </w:num>
  <w:num w:numId="37">
    <w:abstractNumId w:val="11"/>
  </w:num>
  <w:num w:numId="38">
    <w:abstractNumId w:val="5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17"/>
  </w:num>
  <w:num w:numId="43">
    <w:abstractNumId w:val="5"/>
    <w:lvlOverride w:ilvl="0">
      <w:startOverride w:val="1"/>
    </w:lvlOverride>
  </w:num>
  <w:num w:numId="44">
    <w:abstractNumId w:val="25"/>
    <w:lvlOverride w:ilvl="0">
      <w:startOverride w:val="1"/>
    </w:lvlOverride>
  </w:num>
  <w:num w:numId="45">
    <w:abstractNumId w:val="25"/>
    <w:lvlOverride w:ilvl="0">
      <w:startOverride w:val="1"/>
    </w:lvlOverride>
  </w:num>
  <w:num w:numId="46">
    <w:abstractNumId w:val="5"/>
    <w:lvlOverride w:ilvl="0">
      <w:startOverride w:val="1"/>
    </w:lvlOverride>
  </w:num>
  <w:num w:numId="47">
    <w:abstractNumId w:val="25"/>
    <w:lvlOverride w:ilvl="0">
      <w:startOverride w:val="1"/>
    </w:lvlOverride>
  </w:num>
  <w:num w:numId="48">
    <w:abstractNumId w:val="5"/>
    <w:lvlOverride w:ilvl="0">
      <w:startOverride w:val="1"/>
    </w:lvlOverride>
  </w:num>
  <w:num w:numId="49">
    <w:abstractNumId w:val="1"/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51">
    <w:abstractNumId w:val="11"/>
    <w:lvlOverride w:ilvl="0">
      <w:startOverride w:val="1"/>
    </w:lvlOverride>
  </w:num>
  <w:num w:numId="52">
    <w:abstractNumId w:val="0"/>
  </w:num>
  <w:num w:numId="53">
    <w:abstractNumId w:val="14"/>
  </w:num>
  <w:num w:numId="54">
    <w:abstractNumId w:val="8"/>
  </w:num>
  <w:num w:numId="55">
    <w:abstractNumId w:val="7"/>
  </w:num>
  <w:num w:numId="56">
    <w:abstractNumId w:val="6"/>
  </w:num>
  <w:num w:numId="57">
    <w:abstractNumId w:val="11"/>
    <w:lvlOverride w:ilvl="0">
      <w:startOverride w:val="1"/>
    </w:lvlOverride>
  </w:num>
  <w:num w:numId="58">
    <w:abstractNumId w:val="9"/>
  </w:num>
  <w:num w:numId="59">
    <w:abstractNumId w:val="27"/>
  </w:num>
  <w:num w:numId="60">
    <w:abstractNumId w:val="18"/>
  </w:num>
  <w:num w:numId="61">
    <w:abstractNumId w:val="4"/>
  </w:num>
  <w:num w:numId="62">
    <w:abstractNumId w:val="19"/>
  </w:num>
  <w:num w:numId="63">
    <w:abstractNumId w:val="23"/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5">
    <w:abstractNumId w:val="16"/>
  </w:num>
  <w:num w:numId="66">
    <w:abstractNumId w:val="2"/>
  </w:num>
  <w:num w:numId="67">
    <w:abstractNumId w:val="5"/>
  </w:num>
  <w:num w:numId="68">
    <w:abstractNumId w:val="29"/>
  </w:num>
  <w:num w:numId="69">
    <w:abstractNumId w:val="1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557B"/>
    <w:rsid w:val="00034894"/>
    <w:rsid w:val="0003593D"/>
    <w:rsid w:val="000431C2"/>
    <w:rsid w:val="000479C6"/>
    <w:rsid w:val="000518A0"/>
    <w:rsid w:val="00052289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80C23"/>
    <w:rsid w:val="00081323"/>
    <w:rsid w:val="00081FD8"/>
    <w:rsid w:val="00083060"/>
    <w:rsid w:val="000836B7"/>
    <w:rsid w:val="0008598B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103256"/>
    <w:rsid w:val="00110217"/>
    <w:rsid w:val="00111FD4"/>
    <w:rsid w:val="00113823"/>
    <w:rsid w:val="00120932"/>
    <w:rsid w:val="00120996"/>
    <w:rsid w:val="00125FCF"/>
    <w:rsid w:val="0013760F"/>
    <w:rsid w:val="001463E7"/>
    <w:rsid w:val="00147280"/>
    <w:rsid w:val="001509D7"/>
    <w:rsid w:val="00155256"/>
    <w:rsid w:val="00160FBC"/>
    <w:rsid w:val="001615F5"/>
    <w:rsid w:val="00170642"/>
    <w:rsid w:val="00172905"/>
    <w:rsid w:val="001740D0"/>
    <w:rsid w:val="001814C5"/>
    <w:rsid w:val="0018593B"/>
    <w:rsid w:val="001863EA"/>
    <w:rsid w:val="001902EC"/>
    <w:rsid w:val="0019081E"/>
    <w:rsid w:val="00197885"/>
    <w:rsid w:val="00197CBB"/>
    <w:rsid w:val="001A0C84"/>
    <w:rsid w:val="001A3180"/>
    <w:rsid w:val="001A32D7"/>
    <w:rsid w:val="001B1AC0"/>
    <w:rsid w:val="001B6A6B"/>
    <w:rsid w:val="001C43D0"/>
    <w:rsid w:val="001D05CD"/>
    <w:rsid w:val="001E1EB1"/>
    <w:rsid w:val="001E5A79"/>
    <w:rsid w:val="001E7198"/>
    <w:rsid w:val="001F22F1"/>
    <w:rsid w:val="00200757"/>
    <w:rsid w:val="00200A27"/>
    <w:rsid w:val="00221638"/>
    <w:rsid w:val="00226310"/>
    <w:rsid w:val="002278D2"/>
    <w:rsid w:val="00230DE9"/>
    <w:rsid w:val="002318AB"/>
    <w:rsid w:val="00235A92"/>
    <w:rsid w:val="0023734C"/>
    <w:rsid w:val="00240A60"/>
    <w:rsid w:val="00241D9C"/>
    <w:rsid w:val="00244022"/>
    <w:rsid w:val="002516A1"/>
    <w:rsid w:val="00266B75"/>
    <w:rsid w:val="00272E3F"/>
    <w:rsid w:val="002767DF"/>
    <w:rsid w:val="0027702E"/>
    <w:rsid w:val="002821D4"/>
    <w:rsid w:val="00286153"/>
    <w:rsid w:val="00297EB3"/>
    <w:rsid w:val="002A3574"/>
    <w:rsid w:val="002A50F6"/>
    <w:rsid w:val="002B0578"/>
    <w:rsid w:val="002B20B0"/>
    <w:rsid w:val="002B3B39"/>
    <w:rsid w:val="002B5872"/>
    <w:rsid w:val="002B6782"/>
    <w:rsid w:val="002D273D"/>
    <w:rsid w:val="002D2F12"/>
    <w:rsid w:val="002D64F0"/>
    <w:rsid w:val="002E4CF0"/>
    <w:rsid w:val="002F2EEE"/>
    <w:rsid w:val="002F5524"/>
    <w:rsid w:val="002F56CF"/>
    <w:rsid w:val="00301EA8"/>
    <w:rsid w:val="00305D5C"/>
    <w:rsid w:val="00307A30"/>
    <w:rsid w:val="0031115A"/>
    <w:rsid w:val="00311417"/>
    <w:rsid w:val="003144B0"/>
    <w:rsid w:val="0031456F"/>
    <w:rsid w:val="00317F1D"/>
    <w:rsid w:val="00321B53"/>
    <w:rsid w:val="00327D79"/>
    <w:rsid w:val="003322E2"/>
    <w:rsid w:val="003327C2"/>
    <w:rsid w:val="00341DCF"/>
    <w:rsid w:val="003439DD"/>
    <w:rsid w:val="00343B22"/>
    <w:rsid w:val="0035176B"/>
    <w:rsid w:val="00354EEE"/>
    <w:rsid w:val="00357D01"/>
    <w:rsid w:val="003605F4"/>
    <w:rsid w:val="003636A2"/>
    <w:rsid w:val="00381133"/>
    <w:rsid w:val="00382315"/>
    <w:rsid w:val="003835A5"/>
    <w:rsid w:val="00384DA3"/>
    <w:rsid w:val="00385E23"/>
    <w:rsid w:val="003925AC"/>
    <w:rsid w:val="003B3416"/>
    <w:rsid w:val="003C094D"/>
    <w:rsid w:val="003C0C2B"/>
    <w:rsid w:val="003C28F4"/>
    <w:rsid w:val="003C3AC5"/>
    <w:rsid w:val="003C461B"/>
    <w:rsid w:val="003C53A8"/>
    <w:rsid w:val="003C6D2D"/>
    <w:rsid w:val="003C6FE1"/>
    <w:rsid w:val="003E05AE"/>
    <w:rsid w:val="003E1DB0"/>
    <w:rsid w:val="003E36AD"/>
    <w:rsid w:val="003E3BDD"/>
    <w:rsid w:val="003E6CB0"/>
    <w:rsid w:val="00404C44"/>
    <w:rsid w:val="004054BE"/>
    <w:rsid w:val="00410DFD"/>
    <w:rsid w:val="0041583C"/>
    <w:rsid w:val="00416D5A"/>
    <w:rsid w:val="0042172E"/>
    <w:rsid w:val="00422B7F"/>
    <w:rsid w:val="00430D9E"/>
    <w:rsid w:val="0043134E"/>
    <w:rsid w:val="00432A69"/>
    <w:rsid w:val="00434214"/>
    <w:rsid w:val="00436F8D"/>
    <w:rsid w:val="00441EC0"/>
    <w:rsid w:val="004516FA"/>
    <w:rsid w:val="00455B33"/>
    <w:rsid w:val="00457D79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570C"/>
    <w:rsid w:val="004960E1"/>
    <w:rsid w:val="004965B5"/>
    <w:rsid w:val="004A2BDB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683C"/>
    <w:rsid w:val="004F77CC"/>
    <w:rsid w:val="005149DB"/>
    <w:rsid w:val="00515101"/>
    <w:rsid w:val="00522B61"/>
    <w:rsid w:val="00530CAA"/>
    <w:rsid w:val="0053656A"/>
    <w:rsid w:val="005425C4"/>
    <w:rsid w:val="00552983"/>
    <w:rsid w:val="0055317F"/>
    <w:rsid w:val="00553D74"/>
    <w:rsid w:val="00557CB8"/>
    <w:rsid w:val="005625C2"/>
    <w:rsid w:val="00570B29"/>
    <w:rsid w:val="00584E90"/>
    <w:rsid w:val="00586657"/>
    <w:rsid w:val="00593C25"/>
    <w:rsid w:val="00594E26"/>
    <w:rsid w:val="005968E9"/>
    <w:rsid w:val="005A0F0B"/>
    <w:rsid w:val="005A186A"/>
    <w:rsid w:val="005A19CF"/>
    <w:rsid w:val="005A269D"/>
    <w:rsid w:val="005B34FE"/>
    <w:rsid w:val="005B5871"/>
    <w:rsid w:val="005B5BA7"/>
    <w:rsid w:val="005B5BDF"/>
    <w:rsid w:val="005C144F"/>
    <w:rsid w:val="005C66B9"/>
    <w:rsid w:val="005D2930"/>
    <w:rsid w:val="005D4855"/>
    <w:rsid w:val="005D63CD"/>
    <w:rsid w:val="005D75BF"/>
    <w:rsid w:val="005D7EA1"/>
    <w:rsid w:val="005E427A"/>
    <w:rsid w:val="005E7B56"/>
    <w:rsid w:val="005F0C33"/>
    <w:rsid w:val="005F2A5F"/>
    <w:rsid w:val="005F5918"/>
    <w:rsid w:val="00602A59"/>
    <w:rsid w:val="00603445"/>
    <w:rsid w:val="00604E32"/>
    <w:rsid w:val="0061008C"/>
    <w:rsid w:val="00610A45"/>
    <w:rsid w:val="00614792"/>
    <w:rsid w:val="0061721E"/>
    <w:rsid w:val="00617295"/>
    <w:rsid w:val="00627500"/>
    <w:rsid w:val="00635695"/>
    <w:rsid w:val="006364F5"/>
    <w:rsid w:val="006365F4"/>
    <w:rsid w:val="00636F3B"/>
    <w:rsid w:val="00637464"/>
    <w:rsid w:val="006378CF"/>
    <w:rsid w:val="00642C54"/>
    <w:rsid w:val="00656AE8"/>
    <w:rsid w:val="00656EED"/>
    <w:rsid w:val="00660E10"/>
    <w:rsid w:val="0066172A"/>
    <w:rsid w:val="00663D66"/>
    <w:rsid w:val="00664C22"/>
    <w:rsid w:val="006675AE"/>
    <w:rsid w:val="006727FE"/>
    <w:rsid w:val="00673F0B"/>
    <w:rsid w:val="00686521"/>
    <w:rsid w:val="00687243"/>
    <w:rsid w:val="006873D8"/>
    <w:rsid w:val="00694D69"/>
    <w:rsid w:val="00696973"/>
    <w:rsid w:val="006A1250"/>
    <w:rsid w:val="006A2B8B"/>
    <w:rsid w:val="006A5DE3"/>
    <w:rsid w:val="006A5F11"/>
    <w:rsid w:val="006A784F"/>
    <w:rsid w:val="006B0886"/>
    <w:rsid w:val="006B14D7"/>
    <w:rsid w:val="006B318B"/>
    <w:rsid w:val="006C251D"/>
    <w:rsid w:val="006C5845"/>
    <w:rsid w:val="006C76A2"/>
    <w:rsid w:val="006D3219"/>
    <w:rsid w:val="006D4E1B"/>
    <w:rsid w:val="006D6009"/>
    <w:rsid w:val="006E1313"/>
    <w:rsid w:val="006E2700"/>
    <w:rsid w:val="006E33C4"/>
    <w:rsid w:val="006F2012"/>
    <w:rsid w:val="006F2450"/>
    <w:rsid w:val="00702846"/>
    <w:rsid w:val="007051BA"/>
    <w:rsid w:val="00705575"/>
    <w:rsid w:val="0070662F"/>
    <w:rsid w:val="007124B4"/>
    <w:rsid w:val="007130EC"/>
    <w:rsid w:val="0071379B"/>
    <w:rsid w:val="00715211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437C"/>
    <w:rsid w:val="00762B2C"/>
    <w:rsid w:val="00765CD8"/>
    <w:rsid w:val="007667C8"/>
    <w:rsid w:val="007736C6"/>
    <w:rsid w:val="00774987"/>
    <w:rsid w:val="00781509"/>
    <w:rsid w:val="00781B28"/>
    <w:rsid w:val="00782008"/>
    <w:rsid w:val="007905BE"/>
    <w:rsid w:val="00791BE2"/>
    <w:rsid w:val="0079207F"/>
    <w:rsid w:val="00794699"/>
    <w:rsid w:val="00794879"/>
    <w:rsid w:val="007A06EE"/>
    <w:rsid w:val="007A6B6C"/>
    <w:rsid w:val="007A751D"/>
    <w:rsid w:val="007B0947"/>
    <w:rsid w:val="007B1224"/>
    <w:rsid w:val="007B2569"/>
    <w:rsid w:val="007B551E"/>
    <w:rsid w:val="007B66D6"/>
    <w:rsid w:val="007B7E36"/>
    <w:rsid w:val="007C52C3"/>
    <w:rsid w:val="007C7952"/>
    <w:rsid w:val="007D67F0"/>
    <w:rsid w:val="007E1135"/>
    <w:rsid w:val="007E1600"/>
    <w:rsid w:val="007E1CA4"/>
    <w:rsid w:val="007E1EB6"/>
    <w:rsid w:val="007E3BAE"/>
    <w:rsid w:val="007F153F"/>
    <w:rsid w:val="007F1CC6"/>
    <w:rsid w:val="007F728E"/>
    <w:rsid w:val="00801A5D"/>
    <w:rsid w:val="00802322"/>
    <w:rsid w:val="00803842"/>
    <w:rsid w:val="0080582A"/>
    <w:rsid w:val="0081100D"/>
    <w:rsid w:val="00815FE8"/>
    <w:rsid w:val="0082259F"/>
    <w:rsid w:val="008267E1"/>
    <w:rsid w:val="008278FB"/>
    <w:rsid w:val="008325FA"/>
    <w:rsid w:val="00842750"/>
    <w:rsid w:val="00843EB8"/>
    <w:rsid w:val="00845B0F"/>
    <w:rsid w:val="00853907"/>
    <w:rsid w:val="008614DC"/>
    <w:rsid w:val="008657DF"/>
    <w:rsid w:val="00875A26"/>
    <w:rsid w:val="00876189"/>
    <w:rsid w:val="00877825"/>
    <w:rsid w:val="00884A25"/>
    <w:rsid w:val="00886073"/>
    <w:rsid w:val="00891B36"/>
    <w:rsid w:val="00891C1C"/>
    <w:rsid w:val="00893718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2FEA"/>
    <w:rsid w:val="008D5E0B"/>
    <w:rsid w:val="008D6FBC"/>
    <w:rsid w:val="008E0881"/>
    <w:rsid w:val="008E7BEC"/>
    <w:rsid w:val="008F023F"/>
    <w:rsid w:val="008F1477"/>
    <w:rsid w:val="008F2B8E"/>
    <w:rsid w:val="009055D5"/>
    <w:rsid w:val="00907E2D"/>
    <w:rsid w:val="009100A1"/>
    <w:rsid w:val="00912E09"/>
    <w:rsid w:val="009159B0"/>
    <w:rsid w:val="00915A9C"/>
    <w:rsid w:val="0091618D"/>
    <w:rsid w:val="009161D6"/>
    <w:rsid w:val="00916BA2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61A75"/>
    <w:rsid w:val="00961D5D"/>
    <w:rsid w:val="009707C0"/>
    <w:rsid w:val="0098442D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A0101"/>
    <w:rsid w:val="009A1C4B"/>
    <w:rsid w:val="009A3127"/>
    <w:rsid w:val="009A798F"/>
    <w:rsid w:val="009A7AB0"/>
    <w:rsid w:val="009B5DBA"/>
    <w:rsid w:val="009B64C5"/>
    <w:rsid w:val="009C0358"/>
    <w:rsid w:val="009C40E6"/>
    <w:rsid w:val="009C4387"/>
    <w:rsid w:val="009D1264"/>
    <w:rsid w:val="009D33A0"/>
    <w:rsid w:val="009D561E"/>
    <w:rsid w:val="009D7BC2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2705A"/>
    <w:rsid w:val="00A31BAC"/>
    <w:rsid w:val="00A35784"/>
    <w:rsid w:val="00A42E37"/>
    <w:rsid w:val="00A45576"/>
    <w:rsid w:val="00A57F79"/>
    <w:rsid w:val="00A604EE"/>
    <w:rsid w:val="00A6126D"/>
    <w:rsid w:val="00A62353"/>
    <w:rsid w:val="00A62983"/>
    <w:rsid w:val="00A62DD6"/>
    <w:rsid w:val="00A867B7"/>
    <w:rsid w:val="00A953DB"/>
    <w:rsid w:val="00AB29F6"/>
    <w:rsid w:val="00AB5C6B"/>
    <w:rsid w:val="00AB5F93"/>
    <w:rsid w:val="00AD1DEF"/>
    <w:rsid w:val="00AD7B52"/>
    <w:rsid w:val="00AE0D46"/>
    <w:rsid w:val="00AE0FC0"/>
    <w:rsid w:val="00AE4CD2"/>
    <w:rsid w:val="00AF09ED"/>
    <w:rsid w:val="00AF6DA0"/>
    <w:rsid w:val="00AF6E83"/>
    <w:rsid w:val="00AF756E"/>
    <w:rsid w:val="00AF7FE4"/>
    <w:rsid w:val="00B01AF8"/>
    <w:rsid w:val="00B1250E"/>
    <w:rsid w:val="00B15A1F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53EEB"/>
    <w:rsid w:val="00B61F3A"/>
    <w:rsid w:val="00B66BD4"/>
    <w:rsid w:val="00B73B67"/>
    <w:rsid w:val="00B75EAD"/>
    <w:rsid w:val="00B7608D"/>
    <w:rsid w:val="00B76598"/>
    <w:rsid w:val="00B770A7"/>
    <w:rsid w:val="00B77470"/>
    <w:rsid w:val="00B945EF"/>
    <w:rsid w:val="00BA328A"/>
    <w:rsid w:val="00BA4B90"/>
    <w:rsid w:val="00BA4C2B"/>
    <w:rsid w:val="00BA4FE0"/>
    <w:rsid w:val="00BA7E0B"/>
    <w:rsid w:val="00BB1D0A"/>
    <w:rsid w:val="00BB2E53"/>
    <w:rsid w:val="00BB33A4"/>
    <w:rsid w:val="00BB4D7A"/>
    <w:rsid w:val="00BB50C1"/>
    <w:rsid w:val="00BD0D8F"/>
    <w:rsid w:val="00BD1DFF"/>
    <w:rsid w:val="00BE07E2"/>
    <w:rsid w:val="00BE7EB1"/>
    <w:rsid w:val="00BF120E"/>
    <w:rsid w:val="00BF1A47"/>
    <w:rsid w:val="00BF4BB9"/>
    <w:rsid w:val="00BF716F"/>
    <w:rsid w:val="00BF753A"/>
    <w:rsid w:val="00C035AE"/>
    <w:rsid w:val="00C0411E"/>
    <w:rsid w:val="00C06BAC"/>
    <w:rsid w:val="00C12F23"/>
    <w:rsid w:val="00C13AFF"/>
    <w:rsid w:val="00C14A8D"/>
    <w:rsid w:val="00C24137"/>
    <w:rsid w:val="00C243F8"/>
    <w:rsid w:val="00C25340"/>
    <w:rsid w:val="00C32198"/>
    <w:rsid w:val="00C325E2"/>
    <w:rsid w:val="00C35370"/>
    <w:rsid w:val="00C45E70"/>
    <w:rsid w:val="00C470E9"/>
    <w:rsid w:val="00C525F3"/>
    <w:rsid w:val="00C540B8"/>
    <w:rsid w:val="00C6398C"/>
    <w:rsid w:val="00C66027"/>
    <w:rsid w:val="00C66B22"/>
    <w:rsid w:val="00C7019D"/>
    <w:rsid w:val="00C72ACD"/>
    <w:rsid w:val="00C76434"/>
    <w:rsid w:val="00C80205"/>
    <w:rsid w:val="00C80397"/>
    <w:rsid w:val="00C81162"/>
    <w:rsid w:val="00C812CA"/>
    <w:rsid w:val="00C858E8"/>
    <w:rsid w:val="00C8603B"/>
    <w:rsid w:val="00C93D05"/>
    <w:rsid w:val="00CA318B"/>
    <w:rsid w:val="00CA3460"/>
    <w:rsid w:val="00CB21C0"/>
    <w:rsid w:val="00CB38DE"/>
    <w:rsid w:val="00CC1292"/>
    <w:rsid w:val="00CC6329"/>
    <w:rsid w:val="00CD1C73"/>
    <w:rsid w:val="00CD2A5D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52E5"/>
    <w:rsid w:val="00D05F0F"/>
    <w:rsid w:val="00D06776"/>
    <w:rsid w:val="00D106D0"/>
    <w:rsid w:val="00D1481B"/>
    <w:rsid w:val="00D22166"/>
    <w:rsid w:val="00D24664"/>
    <w:rsid w:val="00D310A4"/>
    <w:rsid w:val="00D31A33"/>
    <w:rsid w:val="00D35735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37E"/>
    <w:rsid w:val="00D749C0"/>
    <w:rsid w:val="00D75B1F"/>
    <w:rsid w:val="00D7626E"/>
    <w:rsid w:val="00D83EC3"/>
    <w:rsid w:val="00D851D8"/>
    <w:rsid w:val="00D963CD"/>
    <w:rsid w:val="00DA216F"/>
    <w:rsid w:val="00DA2B18"/>
    <w:rsid w:val="00DA6B21"/>
    <w:rsid w:val="00DA74F9"/>
    <w:rsid w:val="00DB261B"/>
    <w:rsid w:val="00DB42F0"/>
    <w:rsid w:val="00DB655D"/>
    <w:rsid w:val="00DD1CDA"/>
    <w:rsid w:val="00DD3628"/>
    <w:rsid w:val="00DD537C"/>
    <w:rsid w:val="00DE1639"/>
    <w:rsid w:val="00DE720A"/>
    <w:rsid w:val="00DF1BF1"/>
    <w:rsid w:val="00E054BA"/>
    <w:rsid w:val="00E078F5"/>
    <w:rsid w:val="00E1454C"/>
    <w:rsid w:val="00E1641F"/>
    <w:rsid w:val="00E207A0"/>
    <w:rsid w:val="00E23287"/>
    <w:rsid w:val="00E247B9"/>
    <w:rsid w:val="00E25C1E"/>
    <w:rsid w:val="00E30A1A"/>
    <w:rsid w:val="00E50E74"/>
    <w:rsid w:val="00E51823"/>
    <w:rsid w:val="00E56D9B"/>
    <w:rsid w:val="00E57DC0"/>
    <w:rsid w:val="00E60D50"/>
    <w:rsid w:val="00E65319"/>
    <w:rsid w:val="00E654D1"/>
    <w:rsid w:val="00E654E3"/>
    <w:rsid w:val="00E7441E"/>
    <w:rsid w:val="00E75684"/>
    <w:rsid w:val="00E81D74"/>
    <w:rsid w:val="00E83039"/>
    <w:rsid w:val="00E91836"/>
    <w:rsid w:val="00E9373B"/>
    <w:rsid w:val="00E93D14"/>
    <w:rsid w:val="00EA3288"/>
    <w:rsid w:val="00EA5094"/>
    <w:rsid w:val="00EA5F05"/>
    <w:rsid w:val="00EB2564"/>
    <w:rsid w:val="00EC05FC"/>
    <w:rsid w:val="00EC53E1"/>
    <w:rsid w:val="00EC642E"/>
    <w:rsid w:val="00ED1B83"/>
    <w:rsid w:val="00ED5508"/>
    <w:rsid w:val="00ED57DE"/>
    <w:rsid w:val="00ED6871"/>
    <w:rsid w:val="00EE14B3"/>
    <w:rsid w:val="00EE380D"/>
    <w:rsid w:val="00EE444D"/>
    <w:rsid w:val="00EE6932"/>
    <w:rsid w:val="00F0343C"/>
    <w:rsid w:val="00F04EF5"/>
    <w:rsid w:val="00F10A86"/>
    <w:rsid w:val="00F1351F"/>
    <w:rsid w:val="00F15E23"/>
    <w:rsid w:val="00F16680"/>
    <w:rsid w:val="00F17680"/>
    <w:rsid w:val="00F23144"/>
    <w:rsid w:val="00F2457B"/>
    <w:rsid w:val="00F325A8"/>
    <w:rsid w:val="00F3531D"/>
    <w:rsid w:val="00F43774"/>
    <w:rsid w:val="00F45E59"/>
    <w:rsid w:val="00F47A89"/>
    <w:rsid w:val="00F47E48"/>
    <w:rsid w:val="00F54060"/>
    <w:rsid w:val="00F649C5"/>
    <w:rsid w:val="00F65A36"/>
    <w:rsid w:val="00F81CA1"/>
    <w:rsid w:val="00F8247C"/>
    <w:rsid w:val="00F84EF3"/>
    <w:rsid w:val="00F85C46"/>
    <w:rsid w:val="00F86650"/>
    <w:rsid w:val="00F92234"/>
    <w:rsid w:val="00F96B4C"/>
    <w:rsid w:val="00F9784B"/>
    <w:rsid w:val="00FA1B98"/>
    <w:rsid w:val="00FA32DE"/>
    <w:rsid w:val="00FA39C3"/>
    <w:rsid w:val="00FA6B17"/>
    <w:rsid w:val="00FB0199"/>
    <w:rsid w:val="00FB1D1B"/>
    <w:rsid w:val="00FB3F58"/>
    <w:rsid w:val="00FC0CC1"/>
    <w:rsid w:val="00FC3A95"/>
    <w:rsid w:val="00FC74E9"/>
    <w:rsid w:val="00FD474A"/>
    <w:rsid w:val="00FD62F5"/>
    <w:rsid w:val="00FD6A03"/>
    <w:rsid w:val="00FE10A7"/>
    <w:rsid w:val="00FE2B3F"/>
    <w:rsid w:val="00FE62B7"/>
    <w:rsid w:val="00FE6C26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A34DC32"/>
  <w15:docId w15:val="{97650E67-9E46-4431-B7DF-92CA57D9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32A4-7281-45B9-B022-71DC4512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9271</Words>
  <Characters>55630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</cp:revision>
  <cp:lastPrinted>2023-06-27T09:09:00Z</cp:lastPrinted>
  <dcterms:created xsi:type="dcterms:W3CDTF">2023-06-28T10:23:00Z</dcterms:created>
  <dcterms:modified xsi:type="dcterms:W3CDTF">2023-06-28T10:24:00Z</dcterms:modified>
</cp:coreProperties>
</file>