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9"/>
        <w:tblW w:w="9034" w:type="dxa"/>
        <w:tblInd w:w="250" w:type="dxa"/>
        <w:tblBorders>
          <w:bottom w:val="thickThinSmallGap" w:sz="18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333"/>
      </w:tblGrid>
      <w:tr w:rsidR="00BB4959" w:rsidRPr="00764302" w14:paraId="455E4A5D" w14:textId="77777777" w:rsidTr="00BB4959">
        <w:trPr>
          <w:trHeight w:val="1703"/>
        </w:trPr>
        <w:tc>
          <w:tcPr>
            <w:tcW w:w="1701" w:type="dxa"/>
          </w:tcPr>
          <w:p w14:paraId="3AF224A5" w14:textId="2686FD92" w:rsidR="00BB4959" w:rsidRPr="009C15BE" w:rsidRDefault="00BB4959" w:rsidP="00BB4959">
            <w:pPr>
              <w:ind w:left="142" w:firstLine="0"/>
            </w:pPr>
            <w:r w:rsidRPr="009C15BE">
              <w:rPr>
                <w:noProof/>
              </w:rPr>
              <w:drawing>
                <wp:inline distT="0" distB="0" distL="114300" distR="114300" wp14:anchorId="4E903506" wp14:editId="0D4EF63C">
                  <wp:extent cx="885825" cy="933450"/>
                  <wp:effectExtent l="0" t="0" r="9525" b="0"/>
                  <wp:docPr id="15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407" cy="9361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3" w:type="dxa"/>
          </w:tcPr>
          <w:p w14:paraId="767491C0" w14:textId="613341BA" w:rsidR="00BB4959" w:rsidRDefault="00BB4959" w:rsidP="00CF5582">
            <w:pPr>
              <w:spacing w:before="0" w:after="120" w:line="240" w:lineRule="auto"/>
              <w:ind w:firstLine="318"/>
              <w:jc w:val="center"/>
              <w:rPr>
                <w:b/>
                <w:sz w:val="24"/>
                <w:szCs w:val="24"/>
              </w:rPr>
            </w:pPr>
            <w:r w:rsidRPr="0067063C">
              <w:rPr>
                <w:b/>
                <w:sz w:val="24"/>
                <w:szCs w:val="24"/>
              </w:rPr>
              <w:t xml:space="preserve">HYDROEKO – Biuro Poszukiwań i Ochrony Wód </w:t>
            </w:r>
            <w:r w:rsidR="00764302">
              <w:rPr>
                <w:b/>
                <w:sz w:val="24"/>
                <w:szCs w:val="24"/>
              </w:rPr>
              <w:t>Sp. z o.o.</w:t>
            </w:r>
          </w:p>
          <w:p w14:paraId="71085B59" w14:textId="77777777" w:rsidR="00BB4959" w:rsidRPr="009C15BE" w:rsidRDefault="00BB4959" w:rsidP="00CF5582">
            <w:pPr>
              <w:spacing w:line="240" w:lineRule="auto"/>
              <w:ind w:firstLine="318"/>
              <w:jc w:val="center"/>
            </w:pPr>
            <w:r w:rsidRPr="009C15BE">
              <w:t>02-796 Warszawa, ul. Wąwozowa 25 lok. 48</w:t>
            </w:r>
          </w:p>
          <w:p w14:paraId="68A5550C" w14:textId="77777777" w:rsidR="00BB4959" w:rsidRPr="00764302" w:rsidRDefault="00BB4959" w:rsidP="00CF5582">
            <w:pPr>
              <w:spacing w:line="240" w:lineRule="auto"/>
              <w:ind w:firstLine="318"/>
              <w:jc w:val="center"/>
              <w:rPr>
                <w:sz w:val="18"/>
                <w:szCs w:val="18"/>
              </w:rPr>
            </w:pPr>
            <w:r w:rsidRPr="00764302">
              <w:rPr>
                <w:sz w:val="18"/>
                <w:szCs w:val="18"/>
              </w:rPr>
              <w:t>tel.: (22) 1157585    tel./fax: (22) 8476312    kom.: (48) 502101217</w:t>
            </w:r>
          </w:p>
          <w:p w14:paraId="29BCA6F8" w14:textId="106864CD" w:rsidR="00BB4959" w:rsidRPr="00D26A07" w:rsidRDefault="00BB4959" w:rsidP="00BB4959">
            <w:pPr>
              <w:ind w:firstLine="317"/>
              <w:jc w:val="center"/>
              <w:rPr>
                <w:sz w:val="20"/>
                <w:szCs w:val="20"/>
                <w:lang w:val="en-US"/>
              </w:rPr>
            </w:pPr>
            <w:r w:rsidRPr="00B07297">
              <w:rPr>
                <w:color w:val="002060"/>
                <w:sz w:val="18"/>
                <w:szCs w:val="18"/>
                <w:lang w:val="en-US"/>
              </w:rPr>
              <w:t xml:space="preserve">e-mail: </w:t>
            </w:r>
            <w:r w:rsidR="00D917C3">
              <w:rPr>
                <w:color w:val="002060"/>
                <w:sz w:val="18"/>
                <w:szCs w:val="18"/>
                <w:lang w:val="en-US"/>
              </w:rPr>
              <w:t>rodzoch</w:t>
            </w:r>
            <w:r w:rsidRPr="00B07297">
              <w:rPr>
                <w:color w:val="002060"/>
                <w:sz w:val="18"/>
                <w:szCs w:val="18"/>
                <w:lang w:val="en-US"/>
              </w:rPr>
              <w:t>@hydroeko.waw.pl       http://www.hydroeko.waw.pl</w:t>
            </w:r>
          </w:p>
        </w:tc>
      </w:tr>
    </w:tbl>
    <w:p w14:paraId="3537638D" w14:textId="39C03FAD" w:rsidR="00B02173" w:rsidRDefault="00B02173" w:rsidP="00CC4487">
      <w:pPr>
        <w:jc w:val="center"/>
        <w:rPr>
          <w:b/>
          <w:sz w:val="24"/>
          <w:szCs w:val="24"/>
          <w:lang w:val="en-US"/>
        </w:rPr>
      </w:pPr>
    </w:p>
    <w:p w14:paraId="1F579802" w14:textId="77777777" w:rsidR="00F8111D" w:rsidRPr="009C0396" w:rsidRDefault="00F8111D" w:rsidP="00CC4487">
      <w:pPr>
        <w:jc w:val="center"/>
        <w:rPr>
          <w:b/>
          <w:sz w:val="24"/>
          <w:szCs w:val="24"/>
          <w:lang w:val="en-US"/>
        </w:rPr>
      </w:pPr>
    </w:p>
    <w:p w14:paraId="28F2EDB8" w14:textId="6DB3DA9E" w:rsidR="00E02BED" w:rsidRPr="00C2787C" w:rsidRDefault="00C2787C" w:rsidP="00C831A0">
      <w:pPr>
        <w:ind w:firstLine="0"/>
        <w:jc w:val="center"/>
        <w:rPr>
          <w:b/>
          <w:sz w:val="40"/>
          <w:szCs w:val="40"/>
        </w:rPr>
      </w:pPr>
      <w:r w:rsidRPr="00C2787C">
        <w:rPr>
          <w:b/>
          <w:sz w:val="40"/>
          <w:szCs w:val="40"/>
        </w:rPr>
        <w:t>PROJEK</w:t>
      </w:r>
      <w:r w:rsidR="00C83748">
        <w:rPr>
          <w:b/>
          <w:sz w:val="40"/>
          <w:szCs w:val="40"/>
        </w:rPr>
        <w:t>T</w:t>
      </w:r>
      <w:r w:rsidRPr="00C2787C">
        <w:rPr>
          <w:b/>
          <w:sz w:val="40"/>
          <w:szCs w:val="40"/>
        </w:rPr>
        <w:t xml:space="preserve"> ROBÓT GEOLOGICZNYCH</w:t>
      </w:r>
    </w:p>
    <w:p w14:paraId="7D66F5C7" w14:textId="7F2BC8F8" w:rsidR="00C544A5" w:rsidRDefault="00C2787C" w:rsidP="00C831A0">
      <w:pPr>
        <w:spacing w:before="0" w:after="0"/>
        <w:ind w:firstLine="0"/>
        <w:jc w:val="center"/>
        <w:rPr>
          <w:b/>
          <w:sz w:val="32"/>
          <w:szCs w:val="32"/>
        </w:rPr>
      </w:pPr>
      <w:r w:rsidRPr="00C2787C">
        <w:rPr>
          <w:b/>
          <w:sz w:val="32"/>
          <w:szCs w:val="32"/>
        </w:rPr>
        <w:t xml:space="preserve">w zakresie likwidacji studni nr </w:t>
      </w:r>
      <w:r w:rsidR="00C544A5">
        <w:rPr>
          <w:b/>
          <w:sz w:val="32"/>
          <w:szCs w:val="32"/>
        </w:rPr>
        <w:t>13</w:t>
      </w:r>
      <w:r w:rsidR="004D3CC2">
        <w:rPr>
          <w:b/>
          <w:sz w:val="32"/>
          <w:szCs w:val="32"/>
        </w:rPr>
        <w:t>b</w:t>
      </w:r>
      <w:r w:rsidR="00C544A5">
        <w:rPr>
          <w:b/>
          <w:sz w:val="32"/>
          <w:szCs w:val="32"/>
        </w:rPr>
        <w:t>, 22</w:t>
      </w:r>
      <w:r w:rsidR="004D3CC2">
        <w:rPr>
          <w:b/>
          <w:sz w:val="32"/>
          <w:szCs w:val="32"/>
        </w:rPr>
        <w:t>b</w:t>
      </w:r>
      <w:r w:rsidR="00C544A5">
        <w:rPr>
          <w:b/>
          <w:sz w:val="32"/>
          <w:szCs w:val="32"/>
        </w:rPr>
        <w:t>, 32, 38</w:t>
      </w:r>
      <w:r w:rsidRPr="00C2787C">
        <w:rPr>
          <w:b/>
          <w:sz w:val="32"/>
          <w:szCs w:val="32"/>
        </w:rPr>
        <w:t xml:space="preserve"> </w:t>
      </w:r>
    </w:p>
    <w:p w14:paraId="1998EB77" w14:textId="7A6C3739" w:rsidR="00C544A5" w:rsidRDefault="00C544A5" w:rsidP="00C544A5">
      <w:pPr>
        <w:spacing w:before="0" w:after="0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 odwiercenia studni zastępczych nr 13</w:t>
      </w:r>
      <w:r w:rsidR="004D3CC2">
        <w:rPr>
          <w:b/>
          <w:sz w:val="32"/>
          <w:szCs w:val="32"/>
        </w:rPr>
        <w:t>c</w:t>
      </w:r>
      <w:r>
        <w:rPr>
          <w:b/>
          <w:sz w:val="32"/>
          <w:szCs w:val="32"/>
        </w:rPr>
        <w:t>, 22</w:t>
      </w:r>
      <w:r w:rsidR="00A85A4F">
        <w:rPr>
          <w:b/>
          <w:sz w:val="32"/>
          <w:szCs w:val="32"/>
        </w:rPr>
        <w:t>c</w:t>
      </w:r>
      <w:r>
        <w:rPr>
          <w:b/>
          <w:sz w:val="32"/>
          <w:szCs w:val="32"/>
        </w:rPr>
        <w:t>, 32a i 38a</w:t>
      </w:r>
    </w:p>
    <w:p w14:paraId="520F1CC6" w14:textId="522F8EB7" w:rsidR="00C2787C" w:rsidRPr="00C2787C" w:rsidRDefault="00C544A5" w:rsidP="00C544A5">
      <w:pPr>
        <w:spacing w:before="0" w:after="0"/>
        <w:ind w:firstLine="0"/>
        <w:jc w:val="center"/>
        <w:rPr>
          <w:color w:val="000000"/>
          <w:sz w:val="24"/>
          <w:szCs w:val="24"/>
        </w:rPr>
      </w:pPr>
      <w:r>
        <w:rPr>
          <w:b/>
          <w:sz w:val="32"/>
          <w:szCs w:val="32"/>
        </w:rPr>
        <w:t>na terenie komunalnego ujęcia wód podziemnych w Grudziądzu</w:t>
      </w:r>
    </w:p>
    <w:p w14:paraId="6B289ACB" w14:textId="3E00511F" w:rsidR="00E6635D" w:rsidRDefault="00F8111D" w:rsidP="00F8111D">
      <w:pPr>
        <w:spacing w:before="0" w:after="0"/>
        <w:ind w:left="2880" w:firstLine="0"/>
        <w:jc w:val="left"/>
      </w:pPr>
      <w:r w:rsidRPr="00F8111D">
        <w:t>województwo:</w:t>
      </w:r>
      <w:r>
        <w:t xml:space="preserve"> kujawsko-pomorskie</w:t>
      </w:r>
    </w:p>
    <w:p w14:paraId="7DB00B9C" w14:textId="6177A34C" w:rsidR="00F8111D" w:rsidRDefault="00F8111D" w:rsidP="00F8111D">
      <w:pPr>
        <w:spacing w:before="0" w:after="0"/>
        <w:ind w:left="2880" w:firstLine="0"/>
        <w:jc w:val="left"/>
      </w:pPr>
      <w:r>
        <w:t>powiat: grudziądzki</w:t>
      </w:r>
    </w:p>
    <w:p w14:paraId="0D7082CD" w14:textId="45C07EDD" w:rsidR="00F8111D" w:rsidRDefault="00F8111D" w:rsidP="00F8111D">
      <w:pPr>
        <w:spacing w:before="0" w:after="0"/>
        <w:ind w:left="2880" w:firstLine="0"/>
        <w:jc w:val="left"/>
      </w:pPr>
      <w:r>
        <w:t>gmina: miasto Grudziądz</w:t>
      </w:r>
    </w:p>
    <w:p w14:paraId="04CFBF7A" w14:textId="30F160F8" w:rsidR="00F8111D" w:rsidRDefault="00F8111D" w:rsidP="00F8111D">
      <w:pPr>
        <w:spacing w:before="0" w:after="0"/>
        <w:ind w:left="3600" w:firstLine="0"/>
        <w:jc w:val="left"/>
      </w:pPr>
    </w:p>
    <w:p w14:paraId="3721E608" w14:textId="77777777" w:rsidR="00F8111D" w:rsidRPr="00F8111D" w:rsidRDefault="00F8111D" w:rsidP="00F8111D">
      <w:pPr>
        <w:spacing w:before="0" w:after="0"/>
        <w:ind w:left="3600" w:firstLine="0"/>
        <w:jc w:val="left"/>
      </w:pPr>
    </w:p>
    <w:p w14:paraId="5FBEA551" w14:textId="488D2DF3" w:rsidR="00E02BED" w:rsidRPr="00C2787C" w:rsidRDefault="00DE0B09" w:rsidP="00C831A0">
      <w:pPr>
        <w:ind w:firstLine="0"/>
        <w:jc w:val="center"/>
        <w:rPr>
          <w:u w:val="single"/>
        </w:rPr>
      </w:pPr>
      <w:r w:rsidRPr="00C2787C">
        <w:rPr>
          <w:u w:val="single"/>
        </w:rPr>
        <w:t>Zamawiający:</w:t>
      </w:r>
    </w:p>
    <w:p w14:paraId="71079468" w14:textId="0BD0139D" w:rsidR="00C2787C" w:rsidRPr="00C544A5" w:rsidRDefault="00C544A5" w:rsidP="00C544A5">
      <w:pPr>
        <w:spacing w:line="240" w:lineRule="auto"/>
        <w:ind w:firstLine="0"/>
        <w:jc w:val="center"/>
      </w:pPr>
      <w:r w:rsidRPr="00C544A5">
        <w:rPr>
          <w:b/>
          <w:bCs/>
          <w:color w:val="000000"/>
        </w:rPr>
        <w:t>Miejskie Wodociągi i Oczyszczalnia Sp. z o.o</w:t>
      </w:r>
      <w:r w:rsidR="00E6635D">
        <w:rPr>
          <w:b/>
          <w:bCs/>
          <w:color w:val="000000"/>
        </w:rPr>
        <w:t>.</w:t>
      </w:r>
      <w:r w:rsidRPr="00C544A5">
        <w:rPr>
          <w:b/>
          <w:bCs/>
          <w:color w:val="000000"/>
        </w:rPr>
        <w:t xml:space="preserve"> ul. Mickiewicza 28/30</w:t>
      </w:r>
      <w:r w:rsidR="00E6635D">
        <w:rPr>
          <w:b/>
          <w:bCs/>
          <w:color w:val="000000"/>
        </w:rPr>
        <w:t>0,</w:t>
      </w:r>
      <w:r w:rsidRPr="00C544A5">
        <w:rPr>
          <w:b/>
          <w:bCs/>
          <w:color w:val="000000"/>
        </w:rPr>
        <w:t xml:space="preserve"> 86 – 300 Grudziądz</w:t>
      </w:r>
    </w:p>
    <w:p w14:paraId="72BF4EC3" w14:textId="73BA7C12" w:rsidR="00C2787C" w:rsidRDefault="00C2787C" w:rsidP="00866DD8"/>
    <w:p w14:paraId="5436A9E9" w14:textId="77777777" w:rsidR="00C544A5" w:rsidRPr="00C2787C" w:rsidRDefault="00C544A5" w:rsidP="00866DD8"/>
    <w:p w14:paraId="636FD36A" w14:textId="77777777" w:rsidR="00E02BED" w:rsidRPr="00C2787C" w:rsidRDefault="00DE0B09" w:rsidP="00866DD8">
      <w:pPr>
        <w:rPr>
          <w:u w:val="single"/>
        </w:rPr>
      </w:pPr>
      <w:r w:rsidRPr="00C2787C">
        <w:rPr>
          <w:u w:val="single"/>
        </w:rPr>
        <w:t>Zespół autorski:</w:t>
      </w:r>
    </w:p>
    <w:p w14:paraId="6441C9DD" w14:textId="4979ED9A" w:rsidR="00007D8E" w:rsidRPr="00C2787C" w:rsidRDefault="00007D8E" w:rsidP="00BE0155">
      <w:pPr>
        <w:spacing w:before="0" w:after="0"/>
      </w:pPr>
      <w:bookmarkStart w:id="0" w:name="_gjdgxs" w:colFirst="0" w:colLast="0"/>
      <w:bookmarkEnd w:id="0"/>
      <w:r w:rsidRPr="00C2787C">
        <w:t>mgr Jacek Kapuściński</w:t>
      </w:r>
    </w:p>
    <w:p w14:paraId="3B509386" w14:textId="03FCCFFF" w:rsidR="00007D8E" w:rsidRPr="00C2787C" w:rsidRDefault="00007D8E" w:rsidP="00BE0155">
      <w:pPr>
        <w:spacing w:before="0" w:after="0"/>
      </w:pPr>
      <w:r w:rsidRPr="00C2787C">
        <w:t>nr upr. geolog.: IV- 0308</w:t>
      </w:r>
    </w:p>
    <w:p w14:paraId="565C0CEB" w14:textId="77777777" w:rsidR="00007D8E" w:rsidRPr="00C2787C" w:rsidRDefault="00007D8E" w:rsidP="00BE0155">
      <w:pPr>
        <w:spacing w:before="0" w:after="0"/>
      </w:pPr>
    </w:p>
    <w:p w14:paraId="0B568B77" w14:textId="066D6926" w:rsidR="00E22E43" w:rsidRDefault="00E22E43" w:rsidP="00E22E43">
      <w:pPr>
        <w:spacing w:before="0" w:after="0" w:line="264" w:lineRule="auto"/>
      </w:pPr>
      <w:r w:rsidRPr="00F8111D">
        <w:t xml:space="preserve">mgr </w:t>
      </w:r>
      <w:r w:rsidR="008527E9" w:rsidRPr="00F8111D">
        <w:t>Cezary Nalazek</w:t>
      </w:r>
    </w:p>
    <w:p w14:paraId="00FBF32A" w14:textId="77777777" w:rsidR="00764302" w:rsidRPr="00C2787C" w:rsidRDefault="00764302" w:rsidP="00764302">
      <w:pPr>
        <w:spacing w:before="0"/>
        <w:ind w:left="5041" w:firstLine="720"/>
        <w:jc w:val="center"/>
      </w:pPr>
      <w:r w:rsidRPr="00C2787C">
        <w:t>Prezes HYDROEKO</w:t>
      </w:r>
    </w:p>
    <w:p w14:paraId="7D5442C6" w14:textId="1C2BDA40" w:rsidR="00764302" w:rsidRPr="00C2787C" w:rsidRDefault="00764302" w:rsidP="00E22E43">
      <w:pPr>
        <w:spacing w:before="0" w:after="0" w:line="264" w:lineRule="auto"/>
      </w:pPr>
      <w:r>
        <w:t>mgr Dominik Miaz</w:t>
      </w:r>
    </w:p>
    <w:p w14:paraId="33FC401E" w14:textId="77777777" w:rsidR="00E22E43" w:rsidRPr="00F8111D" w:rsidRDefault="00E22E43" w:rsidP="00E22E43"/>
    <w:sdt>
      <w:sdtPr>
        <w:rPr>
          <w:rFonts w:ascii="Calibri" w:eastAsia="Batang" w:hAnsi="Calibri" w:cs="Calibri"/>
          <w:b w:val="0"/>
          <w:bCs w:val="0"/>
          <w:noProof/>
          <w:color w:val="FF0000"/>
          <w:sz w:val="22"/>
          <w:szCs w:val="22"/>
        </w:rPr>
        <w:id w:val="2109313018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14:paraId="423B84A8" w14:textId="35E4D9D6" w:rsidR="00A24395" w:rsidRPr="00977B96" w:rsidRDefault="004E6334" w:rsidP="00094105">
          <w:pPr>
            <w:pStyle w:val="Nagwekspisutreci"/>
            <w:numPr>
              <w:ilvl w:val="0"/>
              <w:numId w:val="0"/>
            </w:numPr>
            <w:spacing w:before="0" w:after="0"/>
            <w:jc w:val="center"/>
            <w:rPr>
              <w:color w:val="auto"/>
            </w:rPr>
          </w:pPr>
          <w:r w:rsidRPr="00977B96">
            <w:rPr>
              <w:color w:val="auto"/>
            </w:rPr>
            <w:t>SPIS TREŚCI</w:t>
          </w:r>
          <w:bookmarkStart w:id="1" w:name="_Toc84581382"/>
          <w:bookmarkEnd w:id="1"/>
        </w:p>
        <w:p w14:paraId="45938F48" w14:textId="5E9924AB" w:rsidR="00531A79" w:rsidRDefault="00620775">
          <w:pPr>
            <w:pStyle w:val="Spistreci1"/>
            <w:rPr>
              <w:rFonts w:asciiTheme="minorHAnsi" w:eastAsiaTheme="minorEastAsia" w:hAnsiTheme="minorHAnsi" w:cstheme="minorBidi"/>
            </w:rPr>
          </w:pPr>
          <w:r w:rsidRPr="00E6635D">
            <w:rPr>
              <w:rFonts w:asciiTheme="majorHAnsi" w:hAnsiTheme="majorHAnsi" w:cstheme="majorHAnsi"/>
            </w:rPr>
            <w:fldChar w:fldCharType="begin"/>
          </w:r>
          <w:r w:rsidRPr="00E6635D">
            <w:rPr>
              <w:rFonts w:asciiTheme="majorHAnsi" w:hAnsiTheme="majorHAnsi" w:cstheme="majorHAnsi"/>
            </w:rPr>
            <w:instrText xml:space="preserve"> TOC \o "1-3" \h \z \u </w:instrText>
          </w:r>
          <w:r w:rsidRPr="00E6635D">
            <w:rPr>
              <w:rFonts w:asciiTheme="majorHAnsi" w:hAnsiTheme="majorHAnsi" w:cstheme="majorHAnsi"/>
            </w:rPr>
            <w:fldChar w:fldCharType="separate"/>
          </w:r>
          <w:hyperlink w:anchor="_Toc93589287" w:history="1">
            <w:r w:rsidR="00531A79" w:rsidRPr="00ED0253">
              <w:rPr>
                <w:rStyle w:val="Hipercze"/>
              </w:rPr>
              <w:t>1</w:t>
            </w:r>
            <w:r w:rsidR="00531A79">
              <w:rPr>
                <w:rFonts w:asciiTheme="minorHAnsi" w:eastAsiaTheme="minorEastAsia" w:hAnsiTheme="minorHAnsi" w:cstheme="minorBidi"/>
              </w:rPr>
              <w:tab/>
            </w:r>
            <w:r w:rsidR="00531A79" w:rsidRPr="00ED0253">
              <w:rPr>
                <w:rStyle w:val="Hipercze"/>
              </w:rPr>
              <w:t>WSTĘP</w:t>
            </w:r>
            <w:r w:rsidR="00531A79">
              <w:rPr>
                <w:webHidden/>
              </w:rPr>
              <w:tab/>
            </w:r>
            <w:r w:rsidR="00531A79">
              <w:rPr>
                <w:webHidden/>
              </w:rPr>
              <w:fldChar w:fldCharType="begin"/>
            </w:r>
            <w:r w:rsidR="00531A79">
              <w:rPr>
                <w:webHidden/>
              </w:rPr>
              <w:instrText xml:space="preserve"> PAGEREF _Toc93589287 \h </w:instrText>
            </w:r>
            <w:r w:rsidR="00531A79">
              <w:rPr>
                <w:webHidden/>
              </w:rPr>
            </w:r>
            <w:r w:rsidR="00531A79">
              <w:rPr>
                <w:webHidden/>
              </w:rPr>
              <w:fldChar w:fldCharType="separate"/>
            </w:r>
            <w:r w:rsidR="00E254C9">
              <w:rPr>
                <w:webHidden/>
              </w:rPr>
              <w:t>4</w:t>
            </w:r>
            <w:r w:rsidR="00531A79">
              <w:rPr>
                <w:webHidden/>
              </w:rPr>
              <w:fldChar w:fldCharType="end"/>
            </w:r>
          </w:hyperlink>
        </w:p>
        <w:p w14:paraId="48ECA96D" w14:textId="0A642EC7" w:rsidR="00531A79" w:rsidRDefault="00C83748">
          <w:pPr>
            <w:pStyle w:val="Spistreci1"/>
            <w:rPr>
              <w:rFonts w:asciiTheme="minorHAnsi" w:eastAsiaTheme="minorEastAsia" w:hAnsiTheme="minorHAnsi" w:cstheme="minorBidi"/>
            </w:rPr>
          </w:pPr>
          <w:hyperlink w:anchor="_Toc93589288" w:history="1">
            <w:r w:rsidR="00531A79" w:rsidRPr="00ED0253">
              <w:rPr>
                <w:rStyle w:val="Hipercze"/>
              </w:rPr>
              <w:t>2</w:t>
            </w:r>
            <w:r w:rsidR="00531A79">
              <w:rPr>
                <w:rFonts w:asciiTheme="minorHAnsi" w:eastAsiaTheme="minorEastAsia" w:hAnsiTheme="minorHAnsi" w:cstheme="minorBidi"/>
              </w:rPr>
              <w:tab/>
            </w:r>
            <w:r w:rsidR="00531A79" w:rsidRPr="00ED0253">
              <w:rPr>
                <w:rStyle w:val="Hipercze"/>
              </w:rPr>
              <w:t>CHARAKTERYSTYKA UJĘCIA</w:t>
            </w:r>
            <w:r w:rsidR="00531A79">
              <w:rPr>
                <w:webHidden/>
              </w:rPr>
              <w:tab/>
            </w:r>
            <w:r w:rsidR="00531A79">
              <w:rPr>
                <w:webHidden/>
              </w:rPr>
              <w:fldChar w:fldCharType="begin"/>
            </w:r>
            <w:r w:rsidR="00531A79">
              <w:rPr>
                <w:webHidden/>
              </w:rPr>
              <w:instrText xml:space="preserve"> PAGEREF _Toc93589288 \h </w:instrText>
            </w:r>
            <w:r w:rsidR="00531A79">
              <w:rPr>
                <w:webHidden/>
              </w:rPr>
            </w:r>
            <w:r w:rsidR="00531A79">
              <w:rPr>
                <w:webHidden/>
              </w:rPr>
              <w:fldChar w:fldCharType="separate"/>
            </w:r>
            <w:r w:rsidR="00E254C9">
              <w:rPr>
                <w:webHidden/>
              </w:rPr>
              <w:t>4</w:t>
            </w:r>
            <w:r w:rsidR="00531A79">
              <w:rPr>
                <w:webHidden/>
              </w:rPr>
              <w:fldChar w:fldCharType="end"/>
            </w:r>
          </w:hyperlink>
        </w:p>
        <w:p w14:paraId="3A2CA67F" w14:textId="38B9B498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289" w:history="1">
            <w:r w:rsidR="00531A79" w:rsidRPr="00ED0253">
              <w:rPr>
                <w:rStyle w:val="Hipercze"/>
                <w:noProof/>
              </w:rPr>
              <w:t>2.1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Lokalizacja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_Toc93589289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4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5DFC1F31" w14:textId="301787F1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290" w:history="1">
            <w:r w:rsidR="00531A79" w:rsidRPr="00ED0253">
              <w:rPr>
                <w:rStyle w:val="Hipercze"/>
                <w:noProof/>
              </w:rPr>
              <w:t>2.2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Wyniki wcześniej przeprowadzonych robót geologicznych na terenie ujęcia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_Toc93589290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5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2C457876" w14:textId="19ADF3C5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291" w:history="1">
            <w:r w:rsidR="00531A79" w:rsidRPr="00ED0253">
              <w:rPr>
                <w:rStyle w:val="Hipercze"/>
                <w:noProof/>
              </w:rPr>
              <w:t>2.3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Stan formalno-prawny ujęcia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_Toc93589291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6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002B22A9" w14:textId="2539E51A" w:rsidR="00531A79" w:rsidRDefault="00C83748">
          <w:pPr>
            <w:pStyle w:val="Spistreci3"/>
            <w:rPr>
              <w:rFonts w:asciiTheme="minorHAnsi" w:eastAsiaTheme="minorEastAsia" w:hAnsiTheme="minorHAnsi" w:cstheme="minorBidi"/>
              <w:noProof/>
            </w:rPr>
          </w:pPr>
          <w:hyperlink w:anchor="_Toc93589292" w:history="1">
            <w:r w:rsidR="00531A79" w:rsidRPr="00ED0253">
              <w:rPr>
                <w:rStyle w:val="Hipercze"/>
                <w:noProof/>
              </w:rPr>
              <w:t>2.3.1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Zasoby eksploatacyjne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_Toc93589292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6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11DD4E11" w14:textId="3FF8D319" w:rsidR="00531A79" w:rsidRDefault="00C83748">
          <w:pPr>
            <w:pStyle w:val="Spistreci3"/>
            <w:rPr>
              <w:rFonts w:asciiTheme="minorHAnsi" w:eastAsiaTheme="minorEastAsia" w:hAnsiTheme="minorHAnsi" w:cstheme="minorBidi"/>
              <w:noProof/>
            </w:rPr>
          </w:pPr>
          <w:hyperlink w:anchor="_Toc93589293" w:history="1">
            <w:r w:rsidR="00531A79" w:rsidRPr="00ED0253">
              <w:rPr>
                <w:rStyle w:val="Hipercze"/>
                <w:noProof/>
              </w:rPr>
              <w:t>2.3.2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Pozwolenie wodnoprawe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_Toc93589293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6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72089D25" w14:textId="406DC39B" w:rsidR="00531A79" w:rsidRDefault="00C83748">
          <w:pPr>
            <w:pStyle w:val="Spistreci3"/>
            <w:rPr>
              <w:rFonts w:asciiTheme="minorHAnsi" w:eastAsiaTheme="minorEastAsia" w:hAnsiTheme="minorHAnsi" w:cstheme="minorBidi"/>
              <w:noProof/>
            </w:rPr>
          </w:pPr>
          <w:hyperlink w:anchor="_Toc93589294" w:history="1">
            <w:r w:rsidR="00531A79" w:rsidRPr="00ED0253">
              <w:rPr>
                <w:rStyle w:val="Hipercze"/>
                <w:noProof/>
              </w:rPr>
              <w:t>2.3.3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Strefa ochronna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_Toc93589294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6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4F817AC6" w14:textId="6FE0303D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295" w:history="1">
            <w:r w:rsidR="00531A79" w:rsidRPr="00ED0253">
              <w:rPr>
                <w:rStyle w:val="Hipercze"/>
                <w:noProof/>
              </w:rPr>
              <w:t>2.4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Obecne wykorzystanie zasobów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_Toc93589295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7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354FE45C" w14:textId="650AB015" w:rsidR="00531A79" w:rsidRDefault="00C83748">
          <w:pPr>
            <w:pStyle w:val="Spistreci1"/>
            <w:rPr>
              <w:rFonts w:asciiTheme="minorHAnsi" w:eastAsiaTheme="minorEastAsia" w:hAnsiTheme="minorHAnsi" w:cstheme="minorBidi"/>
            </w:rPr>
          </w:pPr>
          <w:hyperlink w:anchor="_Toc93589296" w:history="1">
            <w:r w:rsidR="00531A79" w:rsidRPr="00ED0253">
              <w:rPr>
                <w:rStyle w:val="Hipercze"/>
              </w:rPr>
              <w:t>3</w:t>
            </w:r>
            <w:r w:rsidR="00531A79">
              <w:rPr>
                <w:rFonts w:asciiTheme="minorHAnsi" w:eastAsiaTheme="minorEastAsia" w:hAnsiTheme="minorHAnsi" w:cstheme="minorBidi"/>
              </w:rPr>
              <w:tab/>
            </w:r>
            <w:r w:rsidR="00531A79" w:rsidRPr="00ED0253">
              <w:rPr>
                <w:rStyle w:val="Hipercze"/>
              </w:rPr>
              <w:t>CHARAKTERYSTYKA REJONU UJĘCIA</w:t>
            </w:r>
            <w:r w:rsidR="00531A79">
              <w:rPr>
                <w:webHidden/>
              </w:rPr>
              <w:tab/>
            </w:r>
            <w:r w:rsidR="00531A79">
              <w:rPr>
                <w:webHidden/>
              </w:rPr>
              <w:fldChar w:fldCharType="begin"/>
            </w:r>
            <w:r w:rsidR="00531A79">
              <w:rPr>
                <w:webHidden/>
              </w:rPr>
              <w:instrText xml:space="preserve"> PAGEREF _Toc93589296 \h </w:instrText>
            </w:r>
            <w:r w:rsidR="00531A79">
              <w:rPr>
                <w:webHidden/>
              </w:rPr>
            </w:r>
            <w:r w:rsidR="00531A79">
              <w:rPr>
                <w:webHidden/>
              </w:rPr>
              <w:fldChar w:fldCharType="separate"/>
            </w:r>
            <w:r w:rsidR="00E254C9">
              <w:rPr>
                <w:webHidden/>
              </w:rPr>
              <w:t>7</w:t>
            </w:r>
            <w:r w:rsidR="00531A79">
              <w:rPr>
                <w:webHidden/>
              </w:rPr>
              <w:fldChar w:fldCharType="end"/>
            </w:r>
          </w:hyperlink>
        </w:p>
        <w:p w14:paraId="54F85C83" w14:textId="596A3CC6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297" w:history="1">
            <w:r w:rsidR="00531A79" w:rsidRPr="00ED0253">
              <w:rPr>
                <w:rStyle w:val="Hipercze"/>
                <w:noProof/>
              </w:rPr>
              <w:t>3.1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Morfologia i hydrografia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_Toc93589297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7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5701E52E" w14:textId="30911E6B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298" w:history="1">
            <w:r w:rsidR="00531A79" w:rsidRPr="00ED0253">
              <w:rPr>
                <w:rStyle w:val="Hipercze"/>
                <w:noProof/>
              </w:rPr>
              <w:t>3.2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Budowa geologiczna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_Toc93589298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8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7EC1FC82" w14:textId="662BD592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299" w:history="1">
            <w:r w:rsidR="00531A79" w:rsidRPr="00ED0253">
              <w:rPr>
                <w:rStyle w:val="Hipercze"/>
                <w:noProof/>
              </w:rPr>
              <w:t>3.3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Warunki hydrogeologiczne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_Toc93589299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9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73010F85" w14:textId="20F6172D" w:rsidR="00531A79" w:rsidRDefault="00C83748">
          <w:pPr>
            <w:pStyle w:val="Spistreci3"/>
            <w:rPr>
              <w:rFonts w:asciiTheme="minorHAnsi" w:eastAsiaTheme="minorEastAsia" w:hAnsiTheme="minorHAnsi" w:cstheme="minorBidi"/>
              <w:noProof/>
            </w:rPr>
          </w:pPr>
          <w:hyperlink w:anchor="_Toc93589300" w:history="1">
            <w:r w:rsidR="00531A79" w:rsidRPr="00ED0253">
              <w:rPr>
                <w:rStyle w:val="Hipercze"/>
                <w:noProof/>
              </w:rPr>
              <w:t>3.3.1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Rejonizacja hydrogeologiczna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_Toc93589300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9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0ABD4ABE" w14:textId="0F66131C" w:rsidR="00531A79" w:rsidRDefault="00C83748">
          <w:pPr>
            <w:pStyle w:val="Spistreci3"/>
            <w:rPr>
              <w:rFonts w:asciiTheme="minorHAnsi" w:eastAsiaTheme="minorEastAsia" w:hAnsiTheme="minorHAnsi" w:cstheme="minorBidi"/>
              <w:noProof/>
            </w:rPr>
          </w:pPr>
          <w:hyperlink w:anchor="_Toc93589301" w:history="1">
            <w:r w:rsidR="00531A79" w:rsidRPr="00ED0253">
              <w:rPr>
                <w:rStyle w:val="Hipercze"/>
                <w:noProof/>
              </w:rPr>
              <w:t>3.3.2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Warunki występowania wód podziemnych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_Toc93589301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9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1AE92461" w14:textId="12AF2B44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02" w:history="1">
            <w:r w:rsidR="00531A79" w:rsidRPr="00ED0253">
              <w:rPr>
                <w:rStyle w:val="Hipercze"/>
                <w:noProof/>
              </w:rPr>
              <w:t>3.4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Chemizm i jakość wód podziemnych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_Toc93589302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10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7D257068" w14:textId="69FA7F19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03" w:history="1">
            <w:r w:rsidR="00531A79" w:rsidRPr="00ED0253">
              <w:rPr>
                <w:rStyle w:val="Hipercze"/>
                <w:noProof/>
              </w:rPr>
              <w:t>3.5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Zagospodarowanie terenu i obszary chronione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_Toc93589303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11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20563773" w14:textId="5145CFB8" w:rsidR="00531A79" w:rsidRDefault="00C83748">
          <w:pPr>
            <w:pStyle w:val="Spistreci1"/>
            <w:rPr>
              <w:rFonts w:asciiTheme="minorHAnsi" w:eastAsiaTheme="minorEastAsia" w:hAnsiTheme="minorHAnsi" w:cstheme="minorBidi"/>
            </w:rPr>
          </w:pPr>
          <w:hyperlink w:anchor="_Toc93589304" w:history="1">
            <w:r w:rsidR="00531A79" w:rsidRPr="00ED0253">
              <w:rPr>
                <w:rStyle w:val="Hipercze"/>
              </w:rPr>
              <w:t>4</w:t>
            </w:r>
            <w:r w:rsidR="00531A79">
              <w:rPr>
                <w:rFonts w:asciiTheme="minorHAnsi" w:eastAsiaTheme="minorEastAsia" w:hAnsiTheme="minorHAnsi" w:cstheme="minorBidi"/>
              </w:rPr>
              <w:tab/>
            </w:r>
            <w:r w:rsidR="00531A79" w:rsidRPr="00ED0253">
              <w:rPr>
                <w:rStyle w:val="Hipercze"/>
              </w:rPr>
              <w:t>PROJEKT ROBÓT GEOLOGICZNYCH W ZAKRESIE LIKWIDCJI OTWORÓW</w:t>
            </w:r>
            <w:r w:rsidR="00531A79">
              <w:rPr>
                <w:webHidden/>
              </w:rPr>
              <w:tab/>
            </w:r>
            <w:r w:rsidR="00531A79">
              <w:rPr>
                <w:webHidden/>
              </w:rPr>
              <w:fldChar w:fldCharType="begin"/>
            </w:r>
            <w:r w:rsidR="00531A79">
              <w:rPr>
                <w:webHidden/>
              </w:rPr>
              <w:instrText xml:space="preserve"> PAGEREF _Toc93589304 \h </w:instrText>
            </w:r>
            <w:r w:rsidR="00531A79">
              <w:rPr>
                <w:webHidden/>
              </w:rPr>
            </w:r>
            <w:r w:rsidR="00531A79">
              <w:rPr>
                <w:webHidden/>
              </w:rPr>
              <w:fldChar w:fldCharType="separate"/>
            </w:r>
            <w:r w:rsidR="00E254C9">
              <w:rPr>
                <w:webHidden/>
              </w:rPr>
              <w:t>12</w:t>
            </w:r>
            <w:r w:rsidR="00531A79">
              <w:rPr>
                <w:webHidden/>
              </w:rPr>
              <w:fldChar w:fldCharType="end"/>
            </w:r>
          </w:hyperlink>
        </w:p>
        <w:p w14:paraId="2699FF62" w14:textId="44B46069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05" w:history="1">
            <w:r w:rsidR="00531A79" w:rsidRPr="00ED0253">
              <w:rPr>
                <w:rStyle w:val="Hipercze"/>
                <w:noProof/>
              </w:rPr>
              <w:t>4.1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Lokalizacja i parametry otworów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_Toc93589305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12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7CE72CD0" w14:textId="6C4C7795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06" w:history="1">
            <w:r w:rsidR="00531A79" w:rsidRPr="00ED0253">
              <w:rPr>
                <w:rStyle w:val="Hipercze"/>
                <w:noProof/>
              </w:rPr>
              <w:t>4.2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Projekt techniczny likwidacji otworów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_Toc93589306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12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4BAF1C13" w14:textId="78969548" w:rsidR="00531A79" w:rsidRDefault="00C83748">
          <w:pPr>
            <w:pStyle w:val="Spistreci1"/>
            <w:rPr>
              <w:rFonts w:asciiTheme="minorHAnsi" w:eastAsiaTheme="minorEastAsia" w:hAnsiTheme="minorHAnsi" w:cstheme="minorBidi"/>
            </w:rPr>
          </w:pPr>
          <w:hyperlink w:anchor="_Toc93589307" w:history="1">
            <w:r w:rsidR="00531A79" w:rsidRPr="00ED0253">
              <w:rPr>
                <w:rStyle w:val="Hipercze"/>
              </w:rPr>
              <w:t>5</w:t>
            </w:r>
            <w:r w:rsidR="00531A79">
              <w:rPr>
                <w:rFonts w:asciiTheme="minorHAnsi" w:eastAsiaTheme="minorEastAsia" w:hAnsiTheme="minorHAnsi" w:cstheme="minorBidi"/>
              </w:rPr>
              <w:tab/>
            </w:r>
            <w:r w:rsidR="00531A79" w:rsidRPr="00ED0253">
              <w:rPr>
                <w:rStyle w:val="Hipercze"/>
              </w:rPr>
              <w:t>PROJEKT ROBÓT GEOLOGICZNYCH W ZAKRESIE ODWIERCENIA STUDNI ZASTĘPCZYCH</w:t>
            </w:r>
            <w:r w:rsidR="00531A79">
              <w:rPr>
                <w:webHidden/>
              </w:rPr>
              <w:tab/>
            </w:r>
            <w:r w:rsidR="00531A79">
              <w:rPr>
                <w:webHidden/>
              </w:rPr>
              <w:fldChar w:fldCharType="begin"/>
            </w:r>
            <w:r w:rsidR="00531A79">
              <w:rPr>
                <w:webHidden/>
              </w:rPr>
              <w:instrText xml:space="preserve"> PAGEREF _Toc93589307 \h </w:instrText>
            </w:r>
            <w:r w:rsidR="00531A79">
              <w:rPr>
                <w:webHidden/>
              </w:rPr>
            </w:r>
            <w:r w:rsidR="00531A79">
              <w:rPr>
                <w:webHidden/>
              </w:rPr>
              <w:fldChar w:fldCharType="separate"/>
            </w:r>
            <w:r w:rsidR="00E254C9">
              <w:rPr>
                <w:webHidden/>
              </w:rPr>
              <w:t>13</w:t>
            </w:r>
            <w:r w:rsidR="00531A79">
              <w:rPr>
                <w:webHidden/>
              </w:rPr>
              <w:fldChar w:fldCharType="end"/>
            </w:r>
          </w:hyperlink>
        </w:p>
        <w:p w14:paraId="17D4F021" w14:textId="7D143B7A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08" w:history="1">
            <w:r w:rsidR="00531A79" w:rsidRPr="00ED0253">
              <w:rPr>
                <w:rStyle w:val="Hipercze"/>
                <w:noProof/>
              </w:rPr>
              <w:t>5.1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Ogólne założenia projektowe, określenie kolejności wykonywanych robót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_Toc93589308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13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5F0CD2B1" w14:textId="43630438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09" w:history="1">
            <w:r w:rsidR="00531A79" w:rsidRPr="00ED0253">
              <w:rPr>
                <w:rStyle w:val="Hipercze"/>
                <w:noProof/>
              </w:rPr>
              <w:t>5.2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Konstrukcja, technologia wiercenia i filtrowanie otworów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_Toc93589309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14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09FBACB1" w14:textId="156FC0BE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10" w:history="1">
            <w:r w:rsidR="00531A79" w:rsidRPr="00ED0253">
              <w:rPr>
                <w:rStyle w:val="Hipercze"/>
                <w:noProof/>
              </w:rPr>
              <w:t>5.3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Zamykanie horyzontów wodonośnych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_Toc93589310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15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171CB45B" w14:textId="2E7075C3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11" w:history="1">
            <w:r w:rsidR="00531A79" w:rsidRPr="00ED0253">
              <w:rPr>
                <w:rStyle w:val="Hipercze"/>
                <w:noProof/>
              </w:rPr>
              <w:t>5.4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Obliczenia hydrogeologiczne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_Toc93589311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16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433FC76C" w14:textId="0046C632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12" w:history="1">
            <w:r w:rsidR="00531A79" w:rsidRPr="00ED0253">
              <w:rPr>
                <w:rStyle w:val="Hipercze"/>
                <w:noProof/>
              </w:rPr>
              <w:t>5.5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Pompowanie oczyszczające i usprawnienie otworów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_Toc93589312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17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00D25534" w14:textId="2401D6EC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13" w:history="1">
            <w:r w:rsidR="00531A79" w:rsidRPr="00ED0253">
              <w:rPr>
                <w:rStyle w:val="Hipercze"/>
                <w:noProof/>
              </w:rPr>
              <w:t>5.6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Próbne pompowanie badawcze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_Toc93589313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17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201B4CA3" w14:textId="6E11DC24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14" w:history="1">
            <w:r w:rsidR="00531A79" w:rsidRPr="00ED0253">
              <w:rPr>
                <w:rStyle w:val="Hipercze"/>
                <w:noProof/>
              </w:rPr>
              <w:t>5.7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Opróbowanie otworów i zakres badań laboratoryjnych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_Toc93589314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19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5257CB27" w14:textId="698C9C0B" w:rsidR="00531A79" w:rsidRDefault="00C83748">
          <w:pPr>
            <w:pStyle w:val="Spistreci2"/>
            <w:rPr>
              <w:rFonts w:asciiTheme="minorHAnsi" w:eastAsiaTheme="minorEastAsia" w:hAnsiTheme="minorHAnsi" w:cstheme="minorBidi"/>
              <w:noProof/>
            </w:rPr>
          </w:pPr>
          <w:hyperlink w:anchor="_Toc93589315" w:history="1">
            <w:r w:rsidR="00531A79" w:rsidRPr="00ED0253">
              <w:rPr>
                <w:rStyle w:val="Hipercze"/>
                <w:noProof/>
              </w:rPr>
              <w:t>5.8</w:t>
            </w:r>
            <w:r w:rsidR="00531A79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531A79" w:rsidRPr="00ED0253">
              <w:rPr>
                <w:rStyle w:val="Hipercze"/>
                <w:noProof/>
              </w:rPr>
              <w:t>Prace geodezyjne</w:t>
            </w:r>
            <w:r w:rsidR="00531A79">
              <w:rPr>
                <w:noProof/>
                <w:webHidden/>
              </w:rPr>
              <w:tab/>
            </w:r>
            <w:r w:rsidR="00531A79">
              <w:rPr>
                <w:noProof/>
                <w:webHidden/>
              </w:rPr>
              <w:fldChar w:fldCharType="begin"/>
            </w:r>
            <w:r w:rsidR="00531A79">
              <w:rPr>
                <w:noProof/>
                <w:webHidden/>
              </w:rPr>
              <w:instrText xml:space="preserve"> PAGEREF _Toc93589315 \h </w:instrText>
            </w:r>
            <w:r w:rsidR="00531A79">
              <w:rPr>
                <w:noProof/>
                <w:webHidden/>
              </w:rPr>
            </w:r>
            <w:r w:rsidR="00531A79">
              <w:rPr>
                <w:noProof/>
                <w:webHidden/>
              </w:rPr>
              <w:fldChar w:fldCharType="separate"/>
            </w:r>
            <w:r w:rsidR="00E254C9">
              <w:rPr>
                <w:noProof/>
                <w:webHidden/>
              </w:rPr>
              <w:t>19</w:t>
            </w:r>
            <w:r w:rsidR="00531A79">
              <w:rPr>
                <w:noProof/>
                <w:webHidden/>
              </w:rPr>
              <w:fldChar w:fldCharType="end"/>
            </w:r>
          </w:hyperlink>
        </w:p>
        <w:p w14:paraId="0D197685" w14:textId="29421DE4" w:rsidR="00531A79" w:rsidRDefault="00C83748">
          <w:pPr>
            <w:pStyle w:val="Spistreci1"/>
            <w:rPr>
              <w:rFonts w:asciiTheme="minorHAnsi" w:eastAsiaTheme="minorEastAsia" w:hAnsiTheme="minorHAnsi" w:cstheme="minorBidi"/>
            </w:rPr>
          </w:pPr>
          <w:hyperlink w:anchor="_Toc93589316" w:history="1">
            <w:r w:rsidR="00531A79" w:rsidRPr="00ED0253">
              <w:rPr>
                <w:rStyle w:val="Hipercze"/>
              </w:rPr>
              <w:t>6</w:t>
            </w:r>
            <w:r w:rsidR="00531A79">
              <w:rPr>
                <w:rFonts w:asciiTheme="minorHAnsi" w:eastAsiaTheme="minorEastAsia" w:hAnsiTheme="minorHAnsi" w:cstheme="minorBidi"/>
              </w:rPr>
              <w:tab/>
            </w:r>
            <w:r w:rsidR="00531A79" w:rsidRPr="00ED0253">
              <w:rPr>
                <w:rStyle w:val="Hipercze"/>
              </w:rPr>
              <w:t>HARMONOGRAM REALIZACJI PRAC</w:t>
            </w:r>
            <w:r w:rsidR="00531A79">
              <w:rPr>
                <w:webHidden/>
              </w:rPr>
              <w:tab/>
            </w:r>
            <w:r w:rsidR="00531A79">
              <w:rPr>
                <w:webHidden/>
              </w:rPr>
              <w:fldChar w:fldCharType="begin"/>
            </w:r>
            <w:r w:rsidR="00531A79">
              <w:rPr>
                <w:webHidden/>
              </w:rPr>
              <w:instrText xml:space="preserve"> PAGEREF _Toc93589316 \h </w:instrText>
            </w:r>
            <w:r w:rsidR="00531A79">
              <w:rPr>
                <w:webHidden/>
              </w:rPr>
            </w:r>
            <w:r w:rsidR="00531A79">
              <w:rPr>
                <w:webHidden/>
              </w:rPr>
              <w:fldChar w:fldCharType="separate"/>
            </w:r>
            <w:r w:rsidR="00E254C9">
              <w:rPr>
                <w:webHidden/>
              </w:rPr>
              <w:t>20</w:t>
            </w:r>
            <w:r w:rsidR="00531A79">
              <w:rPr>
                <w:webHidden/>
              </w:rPr>
              <w:fldChar w:fldCharType="end"/>
            </w:r>
          </w:hyperlink>
        </w:p>
        <w:p w14:paraId="24E471EF" w14:textId="48B53DE0" w:rsidR="00531A79" w:rsidRDefault="00C83748">
          <w:pPr>
            <w:pStyle w:val="Spistreci1"/>
            <w:rPr>
              <w:rFonts w:asciiTheme="minorHAnsi" w:eastAsiaTheme="minorEastAsia" w:hAnsiTheme="minorHAnsi" w:cstheme="minorBidi"/>
            </w:rPr>
          </w:pPr>
          <w:hyperlink w:anchor="_Toc93589317" w:history="1">
            <w:r w:rsidR="00531A79" w:rsidRPr="00ED0253">
              <w:rPr>
                <w:rStyle w:val="Hipercze"/>
              </w:rPr>
              <w:t>7</w:t>
            </w:r>
            <w:r w:rsidR="00531A79">
              <w:rPr>
                <w:rFonts w:asciiTheme="minorHAnsi" w:eastAsiaTheme="minorEastAsia" w:hAnsiTheme="minorHAnsi" w:cstheme="minorBidi"/>
              </w:rPr>
              <w:tab/>
            </w:r>
            <w:r w:rsidR="00531A79" w:rsidRPr="00ED0253">
              <w:rPr>
                <w:rStyle w:val="Hipercze"/>
              </w:rPr>
              <w:t>WNIOSKI</w:t>
            </w:r>
            <w:r w:rsidR="00531A79">
              <w:rPr>
                <w:webHidden/>
              </w:rPr>
              <w:tab/>
            </w:r>
            <w:r w:rsidR="00531A79">
              <w:rPr>
                <w:webHidden/>
              </w:rPr>
              <w:fldChar w:fldCharType="begin"/>
            </w:r>
            <w:r w:rsidR="00531A79">
              <w:rPr>
                <w:webHidden/>
              </w:rPr>
              <w:instrText xml:space="preserve"> PAGEREF _Toc93589317 \h </w:instrText>
            </w:r>
            <w:r w:rsidR="00531A79">
              <w:rPr>
                <w:webHidden/>
              </w:rPr>
            </w:r>
            <w:r w:rsidR="00531A79">
              <w:rPr>
                <w:webHidden/>
              </w:rPr>
              <w:fldChar w:fldCharType="separate"/>
            </w:r>
            <w:r w:rsidR="00E254C9">
              <w:rPr>
                <w:webHidden/>
              </w:rPr>
              <w:t>20</w:t>
            </w:r>
            <w:r w:rsidR="00531A79">
              <w:rPr>
                <w:webHidden/>
              </w:rPr>
              <w:fldChar w:fldCharType="end"/>
            </w:r>
          </w:hyperlink>
        </w:p>
        <w:p w14:paraId="6AF39857" w14:textId="4893D7D9" w:rsidR="00531A79" w:rsidRDefault="00C83748">
          <w:pPr>
            <w:pStyle w:val="Spistreci1"/>
            <w:rPr>
              <w:rFonts w:asciiTheme="minorHAnsi" w:eastAsiaTheme="minorEastAsia" w:hAnsiTheme="minorHAnsi" w:cstheme="minorBidi"/>
            </w:rPr>
          </w:pPr>
          <w:hyperlink w:anchor="_Toc93589318" w:history="1">
            <w:r w:rsidR="00531A79" w:rsidRPr="00ED0253">
              <w:rPr>
                <w:rStyle w:val="Hipercze"/>
              </w:rPr>
              <w:t>8</w:t>
            </w:r>
            <w:r w:rsidR="00531A79">
              <w:rPr>
                <w:rFonts w:asciiTheme="minorHAnsi" w:eastAsiaTheme="minorEastAsia" w:hAnsiTheme="minorHAnsi" w:cstheme="minorBidi"/>
              </w:rPr>
              <w:tab/>
            </w:r>
            <w:r w:rsidR="00531A79" w:rsidRPr="00ED0253">
              <w:rPr>
                <w:rStyle w:val="Hipercze"/>
              </w:rPr>
              <w:t>WYKORZYSTANA LITERATURA ORAZ MATERIAŁY ARCHIWALNE</w:t>
            </w:r>
            <w:r w:rsidR="00531A79">
              <w:rPr>
                <w:webHidden/>
              </w:rPr>
              <w:tab/>
            </w:r>
            <w:r w:rsidR="00531A79">
              <w:rPr>
                <w:webHidden/>
              </w:rPr>
              <w:fldChar w:fldCharType="begin"/>
            </w:r>
            <w:r w:rsidR="00531A79">
              <w:rPr>
                <w:webHidden/>
              </w:rPr>
              <w:instrText xml:space="preserve"> PAGEREF _Toc93589318 \h </w:instrText>
            </w:r>
            <w:r w:rsidR="00531A79">
              <w:rPr>
                <w:webHidden/>
              </w:rPr>
            </w:r>
            <w:r w:rsidR="00531A79">
              <w:rPr>
                <w:webHidden/>
              </w:rPr>
              <w:fldChar w:fldCharType="separate"/>
            </w:r>
            <w:r w:rsidR="00E254C9">
              <w:rPr>
                <w:webHidden/>
              </w:rPr>
              <w:t>21</w:t>
            </w:r>
            <w:r w:rsidR="00531A79">
              <w:rPr>
                <w:webHidden/>
              </w:rPr>
              <w:fldChar w:fldCharType="end"/>
            </w:r>
          </w:hyperlink>
        </w:p>
        <w:p w14:paraId="700658CB" w14:textId="1E283C7E" w:rsidR="00620775" w:rsidRPr="00E6635D" w:rsidRDefault="00620775" w:rsidP="00B17039">
          <w:pPr>
            <w:pStyle w:val="Spistreci1"/>
            <w:ind w:left="0" w:firstLine="0"/>
            <w:rPr>
              <w:rFonts w:eastAsiaTheme="minorEastAsia"/>
            </w:rPr>
          </w:pPr>
          <w:r w:rsidRPr="00E6635D">
            <w:rPr>
              <w:b/>
              <w:bCs/>
            </w:rPr>
            <w:fldChar w:fldCharType="end"/>
          </w:r>
        </w:p>
      </w:sdtContent>
    </w:sdt>
    <w:p w14:paraId="2E92FC1B" w14:textId="77777777" w:rsidR="008A01E1" w:rsidRDefault="008A01E1" w:rsidP="00B17039">
      <w:pPr>
        <w:spacing w:before="0" w:line="240" w:lineRule="auto"/>
        <w:ind w:firstLine="0"/>
        <w:jc w:val="center"/>
        <w:rPr>
          <w:b/>
          <w:sz w:val="28"/>
          <w:szCs w:val="28"/>
        </w:rPr>
      </w:pPr>
      <w:bookmarkStart w:id="2" w:name="_Toc34046853"/>
    </w:p>
    <w:p w14:paraId="5C451412" w14:textId="5542AD6A" w:rsidR="00781EAF" w:rsidRDefault="00957B07" w:rsidP="00B17039">
      <w:pPr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B17039">
        <w:rPr>
          <w:b/>
          <w:sz w:val="28"/>
          <w:szCs w:val="28"/>
        </w:rPr>
        <w:lastRenderedPageBreak/>
        <w:t>SPIS ZAŁĄCZNIKÓW</w:t>
      </w:r>
    </w:p>
    <w:p w14:paraId="7A0392CC" w14:textId="77777777" w:rsidR="00BA747B" w:rsidRPr="00B17039" w:rsidRDefault="00BA747B" w:rsidP="00B17039">
      <w:pPr>
        <w:spacing w:before="0" w:line="240" w:lineRule="auto"/>
        <w:ind w:firstLine="0"/>
        <w:jc w:val="center"/>
        <w:rPr>
          <w:b/>
          <w:sz w:val="28"/>
          <w:szCs w:val="28"/>
        </w:rPr>
      </w:pPr>
    </w:p>
    <w:p w14:paraId="611FDA91" w14:textId="0ED30C8D" w:rsidR="00F57F2C" w:rsidRPr="003F1E17" w:rsidRDefault="00F57F2C" w:rsidP="0057155D">
      <w:pPr>
        <w:spacing w:before="60" w:after="0" w:line="288" w:lineRule="auto"/>
        <w:ind w:firstLine="0"/>
      </w:pPr>
      <w:r w:rsidRPr="003F1E17">
        <w:t xml:space="preserve">Zał. 1 </w:t>
      </w:r>
      <w:bookmarkStart w:id="3" w:name="_Hlk86904418"/>
      <w:r w:rsidRPr="003F1E17">
        <w:t xml:space="preserve">Mapa </w:t>
      </w:r>
      <w:r w:rsidR="003F1E17" w:rsidRPr="003F1E17">
        <w:t>topograficzna</w:t>
      </w:r>
      <w:r w:rsidR="0078033A" w:rsidRPr="003F1E17">
        <w:t xml:space="preserve"> </w:t>
      </w:r>
      <w:bookmarkEnd w:id="3"/>
      <w:r w:rsidR="003F1E17" w:rsidRPr="003F1E17">
        <w:t>w skali 1:25 000</w:t>
      </w:r>
    </w:p>
    <w:p w14:paraId="1D0D66FA" w14:textId="1560EDD7" w:rsidR="0099383A" w:rsidRDefault="0099383A" w:rsidP="0057155D">
      <w:pPr>
        <w:spacing w:before="60" w:after="0" w:line="288" w:lineRule="auto"/>
        <w:ind w:firstLine="0"/>
      </w:pPr>
      <w:r w:rsidRPr="00B75991">
        <w:t xml:space="preserve">Zał. 2 Mapa sytuacyjno-wysokościowa w skali </w:t>
      </w:r>
      <w:r w:rsidR="00A3568E" w:rsidRPr="00B75991">
        <w:t>1:</w:t>
      </w:r>
      <w:r w:rsidR="00B75991" w:rsidRPr="00B75991">
        <w:t>1 000</w:t>
      </w:r>
    </w:p>
    <w:p w14:paraId="42910B8D" w14:textId="29DDEAF1" w:rsidR="00653C79" w:rsidRDefault="00653C79" w:rsidP="00653C79">
      <w:pPr>
        <w:spacing w:before="60" w:after="0" w:line="288" w:lineRule="auto"/>
        <w:ind w:left="720" w:firstLine="0"/>
      </w:pPr>
      <w:r>
        <w:t>2a  - Studnia 13b/13c</w:t>
      </w:r>
    </w:p>
    <w:p w14:paraId="32343467" w14:textId="36867EF4" w:rsidR="00653C79" w:rsidRDefault="00653C79" w:rsidP="00653C79">
      <w:pPr>
        <w:spacing w:before="60" w:after="0" w:line="288" w:lineRule="auto"/>
        <w:ind w:left="720" w:firstLine="0"/>
      </w:pPr>
      <w:r>
        <w:t>2b – Studnia 22b/22c</w:t>
      </w:r>
    </w:p>
    <w:p w14:paraId="60C130C7" w14:textId="2D49FA59" w:rsidR="00653C79" w:rsidRDefault="002B3CC5" w:rsidP="00653C79">
      <w:pPr>
        <w:spacing w:before="60" w:after="0" w:line="288" w:lineRule="auto"/>
        <w:ind w:left="720" w:firstLine="0"/>
      </w:pPr>
      <w:r>
        <w:t>2c – Studnia 32/32a</w:t>
      </w:r>
    </w:p>
    <w:p w14:paraId="0A15F669" w14:textId="29EE56AB" w:rsidR="002B3CC5" w:rsidRDefault="002B3CC5" w:rsidP="00653C79">
      <w:pPr>
        <w:spacing w:before="60" w:after="0" w:line="288" w:lineRule="auto"/>
        <w:ind w:left="720" w:firstLine="0"/>
      </w:pPr>
      <w:r>
        <w:t>2d - Studnia 38/38a</w:t>
      </w:r>
    </w:p>
    <w:p w14:paraId="0E16DC3E" w14:textId="42BB307A" w:rsidR="00C22E18" w:rsidRPr="009F0991" w:rsidRDefault="00E62F9A" w:rsidP="0057155D">
      <w:pPr>
        <w:spacing w:before="60" w:after="0" w:line="288" w:lineRule="auto"/>
        <w:ind w:firstLine="0"/>
      </w:pPr>
      <w:r w:rsidRPr="009F0991">
        <w:t xml:space="preserve">Zał. 3 </w:t>
      </w:r>
      <w:r w:rsidR="00C22E18" w:rsidRPr="009F0991">
        <w:t xml:space="preserve">Rejon badań na mapie </w:t>
      </w:r>
      <w:r w:rsidRPr="009F0991">
        <w:t>geologiczn</w:t>
      </w:r>
      <w:r w:rsidR="00C22E18" w:rsidRPr="009F0991">
        <w:t>ej</w:t>
      </w:r>
      <w:r w:rsidRPr="009F0991">
        <w:t xml:space="preserve"> w </w:t>
      </w:r>
      <w:r w:rsidR="00C22E18" w:rsidRPr="009F0991">
        <w:t>sk</w:t>
      </w:r>
      <w:r w:rsidRPr="009F0991">
        <w:t>ali 1:50 000</w:t>
      </w:r>
    </w:p>
    <w:p w14:paraId="004B7691" w14:textId="1B34A766" w:rsidR="00C22E18" w:rsidRPr="009F0991" w:rsidRDefault="00C22E18" w:rsidP="0057155D">
      <w:pPr>
        <w:spacing w:before="60" w:after="0" w:line="288" w:lineRule="auto"/>
        <w:ind w:firstLine="0"/>
      </w:pPr>
      <w:r w:rsidRPr="009F0991">
        <w:t xml:space="preserve">Zał. 4 Rejon badań na mapie hydrogeologicznej </w:t>
      </w:r>
      <w:r w:rsidR="009F0991">
        <w:t>MhP-</w:t>
      </w:r>
      <w:r w:rsidRPr="009F0991">
        <w:t>GUPW w skali 1:50 000</w:t>
      </w:r>
    </w:p>
    <w:p w14:paraId="1007733F" w14:textId="7B25E183" w:rsidR="0099383A" w:rsidRPr="009F0991" w:rsidRDefault="0099383A" w:rsidP="0057155D">
      <w:pPr>
        <w:spacing w:before="60" w:after="0" w:line="288" w:lineRule="auto"/>
        <w:ind w:firstLine="0"/>
      </w:pPr>
      <w:r w:rsidRPr="009F0991">
        <w:t xml:space="preserve">Zał. </w:t>
      </w:r>
      <w:r w:rsidR="005B206D">
        <w:t>5</w:t>
      </w:r>
      <w:r w:rsidRPr="009F0991">
        <w:t xml:space="preserve"> </w:t>
      </w:r>
      <w:r w:rsidR="00C22E18" w:rsidRPr="009F0991">
        <w:t xml:space="preserve">Rejon badań na mapie </w:t>
      </w:r>
      <w:r w:rsidRPr="009F0991">
        <w:t>geo</w:t>
      </w:r>
      <w:r w:rsidR="007258A1" w:rsidRPr="009F0991">
        <w:t>środowiskowej</w:t>
      </w:r>
      <w:r w:rsidRPr="009F0991">
        <w:t xml:space="preserve"> w skali 1:50 000</w:t>
      </w:r>
    </w:p>
    <w:p w14:paraId="6C7C5118" w14:textId="554D7D7D" w:rsidR="00E85279" w:rsidRDefault="00E85279" w:rsidP="0057155D">
      <w:pPr>
        <w:spacing w:before="60" w:after="0" w:line="288" w:lineRule="auto"/>
        <w:ind w:firstLine="0"/>
      </w:pPr>
      <w:r w:rsidRPr="009F0991">
        <w:t xml:space="preserve">Zał. </w:t>
      </w:r>
      <w:r w:rsidR="005B206D">
        <w:t>6</w:t>
      </w:r>
      <w:r w:rsidRPr="009F0991">
        <w:t xml:space="preserve"> </w:t>
      </w:r>
      <w:bookmarkStart w:id="4" w:name="_Hlk86919009"/>
      <w:r w:rsidRPr="009F0991">
        <w:t>Przekrój hydrogeologiczny przez rejon ujęcia</w:t>
      </w:r>
    </w:p>
    <w:p w14:paraId="4BC24D0C" w14:textId="46EA975D" w:rsidR="004C1B5B" w:rsidRPr="004C1B5B" w:rsidRDefault="004C1B5B" w:rsidP="004C1B5B">
      <w:pPr>
        <w:spacing w:before="60" w:after="0" w:line="288" w:lineRule="auto"/>
        <w:ind w:firstLine="0"/>
        <w:rPr>
          <w:u w:val="single"/>
        </w:rPr>
      </w:pPr>
      <w:r w:rsidRPr="004C1B5B">
        <w:rPr>
          <w:u w:val="single"/>
        </w:rPr>
        <w:t>Projekty budowy studni</w:t>
      </w:r>
    </w:p>
    <w:bookmarkEnd w:id="4"/>
    <w:p w14:paraId="090E9DC2" w14:textId="198E1AC0" w:rsidR="008A01E1" w:rsidRPr="004C1B5B" w:rsidRDefault="00E85279" w:rsidP="004C1B5B">
      <w:pPr>
        <w:spacing w:before="60" w:after="0" w:line="288" w:lineRule="auto"/>
        <w:ind w:left="720" w:firstLine="0"/>
      </w:pPr>
      <w:r w:rsidRPr="004C1B5B">
        <w:t xml:space="preserve">Zał. </w:t>
      </w:r>
      <w:r w:rsidR="005B206D">
        <w:t>7</w:t>
      </w:r>
      <w:r w:rsidRPr="004C1B5B">
        <w:t xml:space="preserve"> </w:t>
      </w:r>
      <w:r w:rsidR="001A2399" w:rsidRPr="004C1B5B">
        <w:t>Projekt</w:t>
      </w:r>
      <w:r w:rsidR="004C1B5B" w:rsidRPr="004C1B5B">
        <w:t xml:space="preserve"> </w:t>
      </w:r>
      <w:r w:rsidR="001A2399" w:rsidRPr="004C1B5B">
        <w:t>geologiczno-techniczn</w:t>
      </w:r>
      <w:r w:rsidR="004C1B5B" w:rsidRPr="004C1B5B">
        <w:t>y</w:t>
      </w:r>
      <w:r w:rsidR="001A2399" w:rsidRPr="004C1B5B">
        <w:t xml:space="preserve"> </w:t>
      </w:r>
      <w:r w:rsidR="004C1B5B" w:rsidRPr="004C1B5B">
        <w:t>budowy studni 13c</w:t>
      </w:r>
    </w:p>
    <w:p w14:paraId="2AFC0CD4" w14:textId="0234127C" w:rsidR="004C1B5B" w:rsidRPr="004C1B5B" w:rsidRDefault="004C1B5B" w:rsidP="004C1B5B">
      <w:pPr>
        <w:spacing w:before="60" w:after="0" w:line="288" w:lineRule="auto"/>
        <w:ind w:left="720" w:firstLine="0"/>
      </w:pPr>
      <w:r w:rsidRPr="004C1B5B">
        <w:t xml:space="preserve">Zał. </w:t>
      </w:r>
      <w:r w:rsidR="005B206D">
        <w:t>8</w:t>
      </w:r>
      <w:r w:rsidRPr="004C1B5B">
        <w:t xml:space="preserve"> Projekt geologiczno-techniczny budowy studni 22c</w:t>
      </w:r>
    </w:p>
    <w:p w14:paraId="5A770273" w14:textId="6F000B97" w:rsidR="004C1B5B" w:rsidRPr="004C1B5B" w:rsidRDefault="004C1B5B" w:rsidP="004C1B5B">
      <w:pPr>
        <w:spacing w:before="60" w:after="0" w:line="288" w:lineRule="auto"/>
        <w:ind w:left="720" w:firstLine="0"/>
      </w:pPr>
      <w:r w:rsidRPr="004C1B5B">
        <w:t xml:space="preserve">Zał. </w:t>
      </w:r>
      <w:r w:rsidR="005B206D">
        <w:t>9</w:t>
      </w:r>
      <w:r w:rsidRPr="004C1B5B">
        <w:t xml:space="preserve"> Projekt geologiczno-techniczny budowy studni 32a</w:t>
      </w:r>
    </w:p>
    <w:p w14:paraId="0005B85E" w14:textId="2530AFA5" w:rsidR="004C1B5B" w:rsidRPr="004C1B5B" w:rsidRDefault="004C1B5B" w:rsidP="004C1B5B">
      <w:pPr>
        <w:spacing w:before="60" w:after="0" w:line="288" w:lineRule="auto"/>
        <w:ind w:left="720" w:firstLine="0"/>
      </w:pPr>
      <w:r w:rsidRPr="004C1B5B">
        <w:t xml:space="preserve">Zał. </w:t>
      </w:r>
      <w:r>
        <w:t>1</w:t>
      </w:r>
      <w:r w:rsidR="005B206D">
        <w:t>0</w:t>
      </w:r>
      <w:r w:rsidRPr="004C1B5B">
        <w:t xml:space="preserve"> Projekt geologiczno-techniczny budowy studni 38a</w:t>
      </w:r>
    </w:p>
    <w:p w14:paraId="3C9D0016" w14:textId="0791F0DE" w:rsidR="004C1B5B" w:rsidRPr="004C1B5B" w:rsidRDefault="004C1B5B" w:rsidP="004C1B5B">
      <w:pPr>
        <w:spacing w:before="60" w:after="0" w:line="288" w:lineRule="auto"/>
        <w:ind w:firstLine="0"/>
        <w:rPr>
          <w:u w:val="single"/>
        </w:rPr>
      </w:pPr>
      <w:r w:rsidRPr="004C1B5B">
        <w:rPr>
          <w:u w:val="single"/>
        </w:rPr>
        <w:t xml:space="preserve">Projekty </w:t>
      </w:r>
      <w:r>
        <w:rPr>
          <w:u w:val="single"/>
        </w:rPr>
        <w:t>likwidacji</w:t>
      </w:r>
      <w:r w:rsidRPr="004C1B5B">
        <w:rPr>
          <w:u w:val="single"/>
        </w:rPr>
        <w:t xml:space="preserve"> studni</w:t>
      </w:r>
    </w:p>
    <w:p w14:paraId="585D6046" w14:textId="40632017" w:rsidR="004C1B5B" w:rsidRPr="004C1B5B" w:rsidRDefault="004C1B5B" w:rsidP="004C1B5B">
      <w:pPr>
        <w:spacing w:before="60" w:after="0" w:line="288" w:lineRule="auto"/>
        <w:ind w:left="720" w:firstLine="0"/>
      </w:pPr>
      <w:r w:rsidRPr="004C1B5B">
        <w:t xml:space="preserve">Zał. </w:t>
      </w:r>
      <w:r w:rsidR="00C169DB">
        <w:t>1</w:t>
      </w:r>
      <w:r w:rsidR="005B206D">
        <w:t>1</w:t>
      </w:r>
      <w:r w:rsidRPr="004C1B5B">
        <w:t xml:space="preserve"> Projekt geologiczno-techniczny </w:t>
      </w:r>
      <w:r>
        <w:t>likwidacji</w:t>
      </w:r>
      <w:r w:rsidRPr="004C1B5B">
        <w:t xml:space="preserve"> studni 13</w:t>
      </w:r>
      <w:r>
        <w:t>b</w:t>
      </w:r>
    </w:p>
    <w:p w14:paraId="11434E6D" w14:textId="747A7156" w:rsidR="004C1B5B" w:rsidRPr="004C1B5B" w:rsidRDefault="004C1B5B" w:rsidP="004C1B5B">
      <w:pPr>
        <w:spacing w:before="60" w:after="0" w:line="288" w:lineRule="auto"/>
        <w:ind w:left="720" w:firstLine="0"/>
      </w:pPr>
      <w:r w:rsidRPr="004C1B5B">
        <w:t xml:space="preserve">Zał. </w:t>
      </w:r>
      <w:r w:rsidR="00C169DB">
        <w:t>1</w:t>
      </w:r>
      <w:r w:rsidR="005B206D">
        <w:t>2</w:t>
      </w:r>
      <w:r w:rsidRPr="004C1B5B">
        <w:t xml:space="preserve"> Projekt geologiczno-techniczny </w:t>
      </w:r>
      <w:r>
        <w:t>likwidacji</w:t>
      </w:r>
      <w:r w:rsidRPr="004C1B5B">
        <w:t xml:space="preserve"> studni 22</w:t>
      </w:r>
      <w:r>
        <w:t>b</w:t>
      </w:r>
    </w:p>
    <w:p w14:paraId="5E245BC6" w14:textId="74960DD9" w:rsidR="004C1B5B" w:rsidRPr="004C1B5B" w:rsidRDefault="004C1B5B" w:rsidP="004C1B5B">
      <w:pPr>
        <w:spacing w:before="60" w:after="0" w:line="288" w:lineRule="auto"/>
        <w:ind w:left="720" w:firstLine="0"/>
      </w:pPr>
      <w:r w:rsidRPr="004C1B5B">
        <w:t xml:space="preserve">Zał. </w:t>
      </w:r>
      <w:r>
        <w:t>1</w:t>
      </w:r>
      <w:r w:rsidR="005B206D">
        <w:t>3</w:t>
      </w:r>
      <w:r w:rsidRPr="004C1B5B">
        <w:t xml:space="preserve"> Projekt geologiczno-techniczny </w:t>
      </w:r>
      <w:r>
        <w:t>likwidacji</w:t>
      </w:r>
      <w:r w:rsidRPr="004C1B5B">
        <w:t xml:space="preserve"> studni 32</w:t>
      </w:r>
    </w:p>
    <w:p w14:paraId="33E1B344" w14:textId="3D7FF678" w:rsidR="004C1B5B" w:rsidRPr="004C1B5B" w:rsidRDefault="004C1B5B" w:rsidP="004C1B5B">
      <w:pPr>
        <w:spacing w:before="60" w:after="0" w:line="288" w:lineRule="auto"/>
        <w:ind w:left="720" w:firstLine="0"/>
      </w:pPr>
      <w:r w:rsidRPr="004C1B5B">
        <w:t xml:space="preserve">Zał. </w:t>
      </w:r>
      <w:r>
        <w:t>1</w:t>
      </w:r>
      <w:r w:rsidR="005B206D">
        <w:t>4</w:t>
      </w:r>
      <w:r w:rsidRPr="004C1B5B">
        <w:t xml:space="preserve"> Projekt geologiczno-techniczny </w:t>
      </w:r>
      <w:r>
        <w:t>likwidacji</w:t>
      </w:r>
      <w:r w:rsidRPr="004C1B5B">
        <w:t xml:space="preserve"> studni 38</w:t>
      </w:r>
    </w:p>
    <w:p w14:paraId="5911C38C" w14:textId="77777777" w:rsidR="004C1B5B" w:rsidRPr="00895A5A" w:rsidRDefault="004C1B5B" w:rsidP="004C1B5B">
      <w:pPr>
        <w:spacing w:before="60" w:after="0" w:line="288" w:lineRule="auto"/>
        <w:ind w:firstLine="0"/>
      </w:pPr>
    </w:p>
    <w:p w14:paraId="3E736C56" w14:textId="77777777" w:rsidR="008A01E1" w:rsidRPr="00895A5A" w:rsidRDefault="008A01E1" w:rsidP="008A01E1">
      <w:pPr>
        <w:spacing w:before="0" w:line="240" w:lineRule="auto"/>
        <w:ind w:firstLine="0"/>
        <w:jc w:val="center"/>
        <w:rPr>
          <w:b/>
          <w:sz w:val="28"/>
          <w:szCs w:val="28"/>
        </w:rPr>
      </w:pPr>
    </w:p>
    <w:p w14:paraId="5984A4EF" w14:textId="5EB4E281" w:rsidR="008A01E1" w:rsidRPr="00895A5A" w:rsidRDefault="008A01E1" w:rsidP="008A01E1">
      <w:pPr>
        <w:spacing w:before="0" w:line="240" w:lineRule="auto"/>
        <w:ind w:firstLine="0"/>
        <w:jc w:val="center"/>
        <w:rPr>
          <w:b/>
          <w:sz w:val="28"/>
          <w:szCs w:val="28"/>
        </w:rPr>
      </w:pPr>
    </w:p>
    <w:p w14:paraId="392E9396" w14:textId="77777777" w:rsidR="008A01E1" w:rsidRPr="00895A5A" w:rsidRDefault="008A01E1" w:rsidP="00A8044E">
      <w:pPr>
        <w:spacing w:before="60" w:after="0" w:line="288" w:lineRule="auto"/>
        <w:ind w:firstLine="0"/>
      </w:pPr>
    </w:p>
    <w:p w14:paraId="41866356" w14:textId="10C6E43C" w:rsidR="00F57F2C" w:rsidRPr="00895A5A" w:rsidRDefault="00517192" w:rsidP="00A8044E">
      <w:pPr>
        <w:spacing w:before="60" w:after="0" w:line="288" w:lineRule="auto"/>
        <w:ind w:firstLine="0"/>
      </w:pPr>
      <w:r w:rsidRPr="00895A5A">
        <w:br w:type="page"/>
      </w:r>
    </w:p>
    <w:p w14:paraId="1A902EF7" w14:textId="77777777" w:rsidR="00BB4959" w:rsidRPr="002E58DB" w:rsidRDefault="00BB4959" w:rsidP="00EC50E5">
      <w:pPr>
        <w:pStyle w:val="Nagwek1"/>
        <w:pageBreakBefore/>
        <w:spacing w:after="0"/>
        <w:ind w:left="431" w:hanging="431"/>
      </w:pPr>
      <w:bookmarkStart w:id="5" w:name="_Toc93589287"/>
      <w:r w:rsidRPr="002E58DB">
        <w:lastRenderedPageBreak/>
        <w:t>WSTĘP</w:t>
      </w:r>
      <w:bookmarkEnd w:id="2"/>
      <w:bookmarkEnd w:id="5"/>
    </w:p>
    <w:p w14:paraId="392E8EAD" w14:textId="58A116A8" w:rsidR="00F5107E" w:rsidRPr="002531BE" w:rsidRDefault="00082BC6" w:rsidP="00B17039">
      <w:pPr>
        <w:ind w:firstLine="567"/>
      </w:pPr>
      <w:r w:rsidRPr="002531BE">
        <w:t xml:space="preserve">Projekt niniejszy </w:t>
      </w:r>
      <w:r w:rsidR="00BD70C7" w:rsidRPr="002531BE">
        <w:t xml:space="preserve">został wykonany przez HYDROEKO – </w:t>
      </w:r>
      <w:r w:rsidR="00D917C3" w:rsidRPr="002531BE">
        <w:t>B</w:t>
      </w:r>
      <w:r w:rsidR="00BD70C7" w:rsidRPr="002531BE">
        <w:t>iu</w:t>
      </w:r>
      <w:r w:rsidR="00A37838" w:rsidRPr="002531BE">
        <w:t xml:space="preserve">ro Poszukiwań i Ochrony Wód </w:t>
      </w:r>
      <w:r w:rsidR="00DA4A2F">
        <w:t>Sp. z o.o.</w:t>
      </w:r>
      <w:r w:rsidR="00D917C3" w:rsidRPr="002531BE">
        <w:t>,</w:t>
      </w:r>
      <w:r w:rsidR="00BD70C7" w:rsidRPr="002531BE">
        <w:t xml:space="preserve"> z</w:t>
      </w:r>
      <w:r w:rsidR="00DA4A2F">
        <w:t> </w:t>
      </w:r>
      <w:r w:rsidR="00BD70C7" w:rsidRPr="002531BE">
        <w:t>siedzibą w Warszawie przy ul. Wąwozowej 25 lok. 48</w:t>
      </w:r>
      <w:r w:rsidR="00DA4A2F">
        <w:t>,</w:t>
      </w:r>
      <w:r w:rsidR="00BD70C7" w:rsidRPr="002531BE">
        <w:t xml:space="preserve"> na zamówienie </w:t>
      </w:r>
      <w:r w:rsidR="00B61EC4" w:rsidRPr="002531BE">
        <w:t>Miejskich Wodociągów i</w:t>
      </w:r>
      <w:r w:rsidR="00DA4A2F">
        <w:t> </w:t>
      </w:r>
      <w:r w:rsidR="00B61EC4" w:rsidRPr="002531BE">
        <w:t xml:space="preserve">Oczyszczalni Sp. z o.o., ul. Mickiewicza 28/300, 86 – 300 Grudziądz. </w:t>
      </w:r>
      <w:r w:rsidRPr="002531BE">
        <w:t xml:space="preserve">Dotyczy on </w:t>
      </w:r>
      <w:r w:rsidR="00F5107E" w:rsidRPr="002531BE">
        <w:t xml:space="preserve">odwiercenia studni zastępczych na terenie </w:t>
      </w:r>
      <w:r w:rsidR="002531BE">
        <w:t xml:space="preserve">wielootworowego </w:t>
      </w:r>
      <w:r w:rsidR="00F5107E" w:rsidRPr="002531BE">
        <w:t xml:space="preserve">ujęcia komunalnego </w:t>
      </w:r>
      <w:r w:rsidR="002531BE">
        <w:t xml:space="preserve">Grudziądza. </w:t>
      </w:r>
      <w:r w:rsidR="009117BF">
        <w:t xml:space="preserve">Jest to jedyne ujęcie zaopatrujące w wodę miejską sieć wodociągową. </w:t>
      </w:r>
      <w:r w:rsidR="00B4099F">
        <w:t xml:space="preserve">Ujęcie </w:t>
      </w:r>
      <w:r w:rsidR="00CB739D" w:rsidRPr="002626EB">
        <w:t>posiada</w:t>
      </w:r>
      <w:r w:rsidR="00B4099F" w:rsidRPr="002626EB">
        <w:t xml:space="preserve"> </w:t>
      </w:r>
      <w:r w:rsidR="00344675" w:rsidRPr="002626EB">
        <w:t xml:space="preserve">obecnie </w:t>
      </w:r>
      <w:r w:rsidR="002A4F90">
        <w:t>23</w:t>
      </w:r>
      <w:r w:rsidR="00B4099F" w:rsidRPr="002626EB">
        <w:t xml:space="preserve"> studni</w:t>
      </w:r>
      <w:r w:rsidR="002A4F90">
        <w:t>e</w:t>
      </w:r>
      <w:r w:rsidR="00B4099F" w:rsidRPr="002626EB">
        <w:t xml:space="preserve"> </w:t>
      </w:r>
      <w:r w:rsidR="00B4099F">
        <w:t>ujmując</w:t>
      </w:r>
      <w:r w:rsidR="002A4F90">
        <w:t>e</w:t>
      </w:r>
      <w:r w:rsidR="00B4099F">
        <w:t xml:space="preserve"> czwartorzędowy poziom wodonośny oraz </w:t>
      </w:r>
      <w:r w:rsidR="005E2D81">
        <w:t>2</w:t>
      </w:r>
      <w:r w:rsidR="00B4099F">
        <w:t xml:space="preserve"> studnie ujmujące poziom </w:t>
      </w:r>
      <w:r w:rsidR="005E2D81">
        <w:t>paleoceński.</w:t>
      </w:r>
      <w:r w:rsidR="00B4099F">
        <w:t xml:space="preserve"> </w:t>
      </w:r>
      <w:r w:rsidR="00344675">
        <w:t>Część s</w:t>
      </w:r>
      <w:r w:rsidR="00B4099F">
        <w:t xml:space="preserve">tudni poziomu czwartorzędowego, z powodu utraty wydajności, </w:t>
      </w:r>
      <w:r w:rsidR="00072547">
        <w:t>była</w:t>
      </w:r>
      <w:r w:rsidR="00344675">
        <w:t xml:space="preserve"> likwidowana, a w ich miejsce </w:t>
      </w:r>
      <w:r w:rsidR="00072547">
        <w:t>powstawały</w:t>
      </w:r>
      <w:r w:rsidR="00344675">
        <w:t xml:space="preserve"> otwory zastępcze</w:t>
      </w:r>
      <w:r w:rsidR="00072547">
        <w:t xml:space="preserve">. Obecnie Użytkownik podjął decyzję o zastąpieniu </w:t>
      </w:r>
      <w:r w:rsidR="00664450">
        <w:t xml:space="preserve">kolejnych </w:t>
      </w:r>
      <w:r w:rsidR="00072547">
        <w:t>studni</w:t>
      </w:r>
      <w:r w:rsidR="00664450">
        <w:t>,</w:t>
      </w:r>
      <w:r w:rsidR="00072547">
        <w:t xml:space="preserve"> o następujących oznaczeniach: </w:t>
      </w:r>
      <w:r w:rsidR="002531BE">
        <w:t>13</w:t>
      </w:r>
      <w:r w:rsidR="00664450">
        <w:t>b</w:t>
      </w:r>
      <w:r w:rsidR="002531BE">
        <w:t>, 19</w:t>
      </w:r>
      <w:r w:rsidR="00664450">
        <w:t>a</w:t>
      </w:r>
      <w:r w:rsidR="002531BE">
        <w:t>, 22</w:t>
      </w:r>
      <w:r w:rsidR="003145B0">
        <w:t>b</w:t>
      </w:r>
      <w:r w:rsidR="002531BE">
        <w:t>, 27</w:t>
      </w:r>
      <w:r w:rsidR="00664450">
        <w:t>a</w:t>
      </w:r>
      <w:r w:rsidR="002531BE">
        <w:t>, 32 i 38. Dwie z tych studni zostały już odwiercone w oparciu o</w:t>
      </w:r>
      <w:r w:rsidR="00DA4A2F">
        <w:t> </w:t>
      </w:r>
      <w:r w:rsidR="002531BE">
        <w:t>zatwierdzony projekt robót geologicznych (</w:t>
      </w:r>
      <w:r w:rsidR="00664450">
        <w:t xml:space="preserve">powstały </w:t>
      </w:r>
      <w:r w:rsidR="002531BE">
        <w:t>studnie 19</w:t>
      </w:r>
      <w:r w:rsidR="0015293E">
        <w:t>b i 27b</w:t>
      </w:r>
      <w:r w:rsidR="002531BE">
        <w:t xml:space="preserve">), lecz nie zlikwidowano dotychczas studni podstawowych o numerach </w:t>
      </w:r>
      <w:r w:rsidR="0015293E">
        <w:t>19</w:t>
      </w:r>
      <w:r w:rsidR="001C215C">
        <w:t>a</w:t>
      </w:r>
      <w:r w:rsidR="0015293E">
        <w:t xml:space="preserve"> i </w:t>
      </w:r>
      <w:r w:rsidR="0015293E" w:rsidRPr="00D9091C">
        <w:t>27</w:t>
      </w:r>
      <w:r w:rsidR="00664450" w:rsidRPr="00D9091C">
        <w:t>a</w:t>
      </w:r>
      <w:r w:rsidR="0015293E" w:rsidRPr="00D9091C">
        <w:t>.</w:t>
      </w:r>
      <w:r w:rsidR="008C1CAC" w:rsidRPr="00D9091C">
        <w:t xml:space="preserve"> </w:t>
      </w:r>
      <w:r w:rsidR="002A4F90">
        <w:t>N</w:t>
      </w:r>
      <w:r w:rsidR="008C1CAC" w:rsidRPr="00D9091C">
        <w:t xml:space="preserve">a </w:t>
      </w:r>
      <w:r w:rsidR="008C1CAC">
        <w:t xml:space="preserve">ich likwidację istnieje zatwierdzony projekt robót geologicznych. </w:t>
      </w:r>
      <w:r w:rsidR="0015293E">
        <w:t>A zatem niniejszy projekt dotyczy likwidacji i odwiercenia studni zastępczych za studnie 13</w:t>
      </w:r>
      <w:r w:rsidR="00505D6A">
        <w:t>b</w:t>
      </w:r>
      <w:r w:rsidR="0015293E">
        <w:t>, 22</w:t>
      </w:r>
      <w:r w:rsidR="003145B0">
        <w:t>b</w:t>
      </w:r>
      <w:r w:rsidR="0015293E">
        <w:t xml:space="preserve">, 32 i 38. </w:t>
      </w:r>
    </w:p>
    <w:p w14:paraId="7B9D5E44" w14:textId="04E54497" w:rsidR="00082BC6" w:rsidRDefault="009E0337" w:rsidP="00B17039">
      <w:pPr>
        <w:ind w:firstLine="567"/>
      </w:pPr>
      <w:r w:rsidRPr="000835B1">
        <w:t xml:space="preserve">Zgodnie z przepisami ustawy z dnia </w:t>
      </w:r>
      <w:r w:rsidR="008B3B90" w:rsidRPr="000835B1">
        <w:t xml:space="preserve">9 czerwca 2011 r. –  Prawo   geologiczne i górnicze (tekst jednolity: Dz. U. 2021, poz. 1420) </w:t>
      </w:r>
      <w:r w:rsidR="000835B1" w:rsidRPr="000835B1">
        <w:t xml:space="preserve">zarówno </w:t>
      </w:r>
      <w:r w:rsidRPr="000835B1">
        <w:t>likwidacj</w:t>
      </w:r>
      <w:r w:rsidR="008B3B90" w:rsidRPr="000835B1">
        <w:t>a</w:t>
      </w:r>
      <w:r w:rsidRPr="000835B1">
        <w:t xml:space="preserve"> studni</w:t>
      </w:r>
      <w:r w:rsidR="000835B1" w:rsidRPr="000835B1">
        <w:t xml:space="preserve">, </w:t>
      </w:r>
      <w:r w:rsidR="000835B1">
        <w:t>jak</w:t>
      </w:r>
      <w:r w:rsidR="000835B1" w:rsidRPr="000835B1">
        <w:t xml:space="preserve"> i jej odwiercenie</w:t>
      </w:r>
      <w:r w:rsidRPr="000835B1">
        <w:t xml:space="preserve"> stanowi robotę geologiczną, która może być wykonywana tylko na podstawie zatwierdzonego projektu robót geologicznych. </w:t>
      </w:r>
    </w:p>
    <w:p w14:paraId="6A850FF9" w14:textId="77777777" w:rsidR="00895A5A" w:rsidRDefault="00895A5A" w:rsidP="00B17039">
      <w:pPr>
        <w:ind w:firstLine="567"/>
      </w:pPr>
    </w:p>
    <w:p w14:paraId="697682A6" w14:textId="54445E0D" w:rsidR="002A64F6" w:rsidRPr="002E58DB" w:rsidRDefault="002A64F6" w:rsidP="00B17039">
      <w:pPr>
        <w:pStyle w:val="Nagwek1"/>
        <w:spacing w:before="240"/>
        <w:ind w:left="431" w:hanging="431"/>
      </w:pPr>
      <w:bookmarkStart w:id="6" w:name="_Toc93589288"/>
      <w:r>
        <w:t>CHARAKTERYSTYKA UJĘCIA</w:t>
      </w:r>
      <w:bookmarkEnd w:id="6"/>
    </w:p>
    <w:p w14:paraId="31D8E206" w14:textId="72ACF286" w:rsidR="002A64F6" w:rsidRPr="002A64F6" w:rsidRDefault="002A64F6" w:rsidP="00E50350">
      <w:pPr>
        <w:pStyle w:val="Nagwek2"/>
        <w:spacing w:before="240"/>
        <w:ind w:left="1145" w:hanging="578"/>
      </w:pPr>
      <w:bookmarkStart w:id="7" w:name="_Toc93589289"/>
      <w:r w:rsidRPr="002E58DB">
        <w:t>Lokalizacja</w:t>
      </w:r>
      <w:bookmarkEnd w:id="7"/>
      <w:r w:rsidRPr="002E58DB">
        <w:t xml:space="preserve"> </w:t>
      </w:r>
    </w:p>
    <w:p w14:paraId="062D113A" w14:textId="28ED3EB4" w:rsidR="00662E69" w:rsidRDefault="00977B96" w:rsidP="00B17039">
      <w:pPr>
        <w:ind w:firstLine="567"/>
      </w:pPr>
      <w:r w:rsidRPr="00662E69">
        <w:t xml:space="preserve">Ujęcie </w:t>
      </w:r>
      <w:r w:rsidR="00662E69" w:rsidRPr="00662E69">
        <w:t>komunalne w Grudziądzu zlokalizowane jest w południowej części miasta</w:t>
      </w:r>
      <w:r w:rsidR="00662E69">
        <w:t xml:space="preserve">, w przeważającej części na terenie Lasu Rudnickiego. Od strony zachodniej graniczy z </w:t>
      </w:r>
      <w:r w:rsidR="00662E69" w:rsidRPr="00662E69">
        <w:t>linią kolejową Grudziądz – Toruń</w:t>
      </w:r>
      <w:r w:rsidR="00662E69">
        <w:t xml:space="preserve">, od </w:t>
      </w:r>
      <w:r w:rsidR="00906074">
        <w:t>południowego-zachodu</w:t>
      </w:r>
      <w:r w:rsidR="00662E69">
        <w:t xml:space="preserve"> z ulicą Południową, a od półn</w:t>
      </w:r>
      <w:r w:rsidR="00906074">
        <w:t>o</w:t>
      </w:r>
      <w:r w:rsidR="00662E69">
        <w:t>cnego</w:t>
      </w:r>
      <w:r w:rsidR="00906074">
        <w:t>-</w:t>
      </w:r>
      <w:r w:rsidR="00662E69">
        <w:t>wschodu z ulicą Warszaws</w:t>
      </w:r>
      <w:r w:rsidR="00906074">
        <w:t xml:space="preserve">ką. Pod względem administracyjnym ujęcie położone jest w </w:t>
      </w:r>
      <w:r w:rsidR="00906074" w:rsidRPr="00906074">
        <w:t>granicach województwa kujawsko – pomorskiego, powiatu Grudziądz, gminy miasto Grudziądz.</w:t>
      </w:r>
      <w:r w:rsidR="00906074">
        <w:t xml:space="preserve"> Otwory studzienne znajdują się na gruntach należących do gminy miasta Grudziądz, Skarbu Państwa oraz </w:t>
      </w:r>
      <w:r w:rsidR="00906074" w:rsidRPr="002531BE">
        <w:t>Miejskich Wodociągów i Oczyszczalni Sp. z o.o.</w:t>
      </w:r>
    </w:p>
    <w:p w14:paraId="5D929D45" w14:textId="5E7EA6B1" w:rsidR="00977B96" w:rsidRDefault="00977B96" w:rsidP="00B17039">
      <w:pPr>
        <w:ind w:firstLine="567"/>
      </w:pPr>
      <w:r w:rsidRPr="00FB1763">
        <w:t xml:space="preserve">Położenie </w:t>
      </w:r>
      <w:r w:rsidR="00FB1763" w:rsidRPr="00FB1763">
        <w:t xml:space="preserve">studni będących przedmiotem niniejszego projektu </w:t>
      </w:r>
      <w:r w:rsidR="008A4DF1">
        <w:t>pokazano</w:t>
      </w:r>
      <w:r w:rsidR="00883DF5">
        <w:t xml:space="preserve"> na złączniku </w:t>
      </w:r>
      <w:r w:rsidR="00895A5A">
        <w:t>1</w:t>
      </w:r>
      <w:r w:rsidR="008A4DF1">
        <w:t xml:space="preserve"> , a ich współrzędne </w:t>
      </w:r>
      <w:r w:rsidR="008A4DF1" w:rsidRPr="00FB1763">
        <w:t>w układzie odniesienia</w:t>
      </w:r>
      <w:r w:rsidR="008A4DF1" w:rsidRPr="008A4DF1">
        <w:t xml:space="preserve"> </w:t>
      </w:r>
      <w:r w:rsidR="002F41E2">
        <w:t>PUWG 1992</w:t>
      </w:r>
      <w:r w:rsidR="008A4DF1">
        <w:t xml:space="preserve"> przedstawia poniższa tabela.</w:t>
      </w:r>
      <w:r w:rsidRPr="00FB1763">
        <w:t xml:space="preserve"> </w:t>
      </w:r>
    </w:p>
    <w:p w14:paraId="20904C3C" w14:textId="5AC95DAE" w:rsidR="00895A5A" w:rsidRDefault="00895A5A" w:rsidP="00B17039">
      <w:pPr>
        <w:ind w:firstLine="567"/>
      </w:pPr>
    </w:p>
    <w:p w14:paraId="7A1BCBC7" w14:textId="77777777" w:rsidR="00895A5A" w:rsidRDefault="00895A5A" w:rsidP="00B17039">
      <w:pPr>
        <w:ind w:firstLine="567"/>
      </w:pPr>
    </w:p>
    <w:p w14:paraId="7AA29702" w14:textId="618125E1" w:rsidR="009A7758" w:rsidRPr="00763B9D" w:rsidRDefault="009A7758" w:rsidP="004A6F37">
      <w:pPr>
        <w:pStyle w:val="Legenda"/>
        <w:spacing w:after="120"/>
        <w:ind w:left="567" w:firstLine="0"/>
        <w:jc w:val="left"/>
        <w:rPr>
          <w:b w:val="0"/>
          <w:bCs/>
          <w:color w:val="FF0000"/>
          <w:sz w:val="18"/>
        </w:rPr>
      </w:pPr>
      <w:bookmarkStart w:id="8" w:name="_Toc85004337"/>
      <w:r w:rsidRPr="009A7758">
        <w:rPr>
          <w:bCs/>
          <w:sz w:val="18"/>
        </w:rPr>
        <w:lastRenderedPageBreak/>
        <w:t xml:space="preserve">Tab.  </w:t>
      </w:r>
      <w:r w:rsidRPr="009A7758">
        <w:rPr>
          <w:b w:val="0"/>
          <w:bCs/>
          <w:sz w:val="18"/>
        </w:rPr>
        <w:fldChar w:fldCharType="begin"/>
      </w:r>
      <w:r w:rsidRPr="009A7758">
        <w:rPr>
          <w:bCs/>
          <w:sz w:val="18"/>
        </w:rPr>
        <w:instrText xml:space="preserve"> SEQ Tab._ \* ARABIC </w:instrText>
      </w:r>
      <w:r w:rsidRPr="009A7758">
        <w:rPr>
          <w:b w:val="0"/>
          <w:bCs/>
          <w:sz w:val="18"/>
        </w:rPr>
        <w:fldChar w:fldCharType="separate"/>
      </w:r>
      <w:r w:rsidR="00E254C9">
        <w:rPr>
          <w:bCs/>
          <w:noProof/>
          <w:sz w:val="18"/>
        </w:rPr>
        <w:t>1</w:t>
      </w:r>
      <w:r w:rsidRPr="009A7758">
        <w:rPr>
          <w:b w:val="0"/>
          <w:bCs/>
          <w:sz w:val="18"/>
        </w:rPr>
        <w:fldChar w:fldCharType="end"/>
      </w:r>
      <w:r w:rsidRPr="009A7758">
        <w:rPr>
          <w:bCs/>
          <w:sz w:val="18"/>
        </w:rPr>
        <w:t>. Współrzędne kartograficzne studni ujęcia</w:t>
      </w:r>
      <w:bookmarkEnd w:id="8"/>
      <w:r w:rsidR="002F41E2">
        <w:rPr>
          <w:bCs/>
          <w:sz w:val="18"/>
        </w:rPr>
        <w:t xml:space="preserve"> (układ PUWG 1992)</w:t>
      </w:r>
    </w:p>
    <w:tbl>
      <w:tblPr>
        <w:tblStyle w:val="Tabela-Siatka1"/>
        <w:tblW w:w="9215" w:type="dxa"/>
        <w:jc w:val="center"/>
        <w:tblLook w:val="04A0" w:firstRow="1" w:lastRow="0" w:firstColumn="1" w:lastColumn="0" w:noHBand="0" w:noVBand="1"/>
      </w:tblPr>
      <w:tblGrid>
        <w:gridCol w:w="1711"/>
        <w:gridCol w:w="1980"/>
        <w:gridCol w:w="1842"/>
        <w:gridCol w:w="3682"/>
      </w:tblGrid>
      <w:tr w:rsidR="00505D6A" w:rsidRPr="005D0631" w14:paraId="3955B63F" w14:textId="0E06F54C" w:rsidTr="004A6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  <w:jc w:val="center"/>
        </w:trPr>
        <w:tc>
          <w:tcPr>
            <w:tcW w:w="1711" w:type="dxa"/>
            <w:vMerge w:val="restart"/>
            <w:shd w:val="clear" w:color="auto" w:fill="BDEEFF"/>
            <w:vAlign w:val="center"/>
          </w:tcPr>
          <w:p w14:paraId="4A882562" w14:textId="0405E0F0" w:rsidR="00505D6A" w:rsidRPr="005D0631" w:rsidRDefault="00505D6A" w:rsidP="009A7758">
            <w:pPr>
              <w:spacing w:before="40" w:after="40"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5D0631">
              <w:rPr>
                <w:sz w:val="20"/>
                <w:szCs w:val="20"/>
              </w:rPr>
              <w:t xml:space="preserve"> </w:t>
            </w:r>
            <w:r w:rsidR="00F864A5">
              <w:rPr>
                <w:sz w:val="20"/>
                <w:szCs w:val="20"/>
              </w:rPr>
              <w:t xml:space="preserve">istniejącej </w:t>
            </w:r>
            <w:r>
              <w:rPr>
                <w:sz w:val="20"/>
                <w:szCs w:val="20"/>
              </w:rPr>
              <w:t>studni</w:t>
            </w:r>
          </w:p>
        </w:tc>
        <w:tc>
          <w:tcPr>
            <w:tcW w:w="3822" w:type="dxa"/>
            <w:gridSpan w:val="2"/>
            <w:shd w:val="clear" w:color="auto" w:fill="BDEEFF"/>
            <w:vAlign w:val="center"/>
          </w:tcPr>
          <w:p w14:paraId="2B716C55" w14:textId="499E0E62" w:rsidR="00505D6A" w:rsidRPr="005D0631" w:rsidRDefault="00505D6A" w:rsidP="009A7758">
            <w:pPr>
              <w:spacing w:before="40" w:after="40" w:line="240" w:lineRule="auto"/>
              <w:jc w:val="center"/>
              <w:rPr>
                <w:b w:val="0"/>
                <w:sz w:val="20"/>
                <w:szCs w:val="20"/>
              </w:rPr>
            </w:pPr>
            <w:r w:rsidRPr="005D0631">
              <w:rPr>
                <w:sz w:val="20"/>
                <w:szCs w:val="20"/>
              </w:rPr>
              <w:t>Współrzędne kartograficzne</w:t>
            </w:r>
          </w:p>
        </w:tc>
        <w:tc>
          <w:tcPr>
            <w:tcW w:w="3682" w:type="dxa"/>
            <w:vMerge w:val="restart"/>
            <w:shd w:val="clear" w:color="auto" w:fill="BDEEFF"/>
            <w:vAlign w:val="center"/>
          </w:tcPr>
          <w:p w14:paraId="3BFD2A98" w14:textId="618E8A7D" w:rsidR="00505D6A" w:rsidRPr="005D0631" w:rsidRDefault="00505D6A" w:rsidP="009A7758">
            <w:pPr>
              <w:spacing w:before="40" w:after="40" w:line="240" w:lineRule="auto"/>
              <w:jc w:val="center"/>
              <w:rPr>
                <w:b w:val="0"/>
                <w:sz w:val="20"/>
                <w:szCs w:val="20"/>
              </w:rPr>
            </w:pPr>
            <w:r w:rsidRPr="009A7758">
              <w:rPr>
                <w:sz w:val="20"/>
                <w:szCs w:val="20"/>
              </w:rPr>
              <w:t>Uwagi</w:t>
            </w:r>
          </w:p>
        </w:tc>
      </w:tr>
      <w:tr w:rsidR="00505D6A" w:rsidRPr="005D0631" w14:paraId="6734E185" w14:textId="7A57D5B8" w:rsidTr="004A6F37">
        <w:trPr>
          <w:trHeight w:val="292"/>
          <w:jc w:val="center"/>
        </w:trPr>
        <w:tc>
          <w:tcPr>
            <w:tcW w:w="1711" w:type="dxa"/>
            <w:vMerge/>
            <w:shd w:val="clear" w:color="auto" w:fill="BDEEFF"/>
            <w:vAlign w:val="center"/>
          </w:tcPr>
          <w:p w14:paraId="283D5FA9" w14:textId="77777777" w:rsidR="00505D6A" w:rsidRPr="005D0631" w:rsidRDefault="00505D6A" w:rsidP="009A7758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BDEEFF"/>
            <w:vAlign w:val="center"/>
          </w:tcPr>
          <w:p w14:paraId="136DAEB4" w14:textId="77777777" w:rsidR="00505D6A" w:rsidRPr="002F41E2" w:rsidRDefault="00505D6A" w:rsidP="009A7758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2F41E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842" w:type="dxa"/>
            <w:shd w:val="clear" w:color="auto" w:fill="BDEEFF"/>
            <w:vAlign w:val="center"/>
          </w:tcPr>
          <w:p w14:paraId="71D3D8E6" w14:textId="77777777" w:rsidR="00505D6A" w:rsidRPr="002F41E2" w:rsidRDefault="00505D6A" w:rsidP="009A7758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2F41E2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3682" w:type="dxa"/>
            <w:vMerge/>
            <w:shd w:val="clear" w:color="auto" w:fill="BDEEFF"/>
            <w:vAlign w:val="center"/>
          </w:tcPr>
          <w:p w14:paraId="16AEDF25" w14:textId="77777777" w:rsidR="00505D6A" w:rsidRPr="005D0631" w:rsidRDefault="00505D6A" w:rsidP="009A7758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9A7758" w:rsidRPr="005D0631" w14:paraId="5995B7C0" w14:textId="4DB3461D" w:rsidTr="004A6F37">
        <w:trPr>
          <w:trHeight w:val="340"/>
          <w:jc w:val="center"/>
        </w:trPr>
        <w:tc>
          <w:tcPr>
            <w:tcW w:w="1711" w:type="dxa"/>
            <w:vAlign w:val="center"/>
          </w:tcPr>
          <w:p w14:paraId="72BC8FCB" w14:textId="6674FE85" w:rsidR="009A7758" w:rsidRPr="005D0631" w:rsidRDefault="00505D6A" w:rsidP="009A775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13b</w:t>
            </w:r>
          </w:p>
        </w:tc>
        <w:tc>
          <w:tcPr>
            <w:tcW w:w="1980" w:type="dxa"/>
            <w:vAlign w:val="center"/>
          </w:tcPr>
          <w:p w14:paraId="502F922C" w14:textId="030E52A4" w:rsidR="009A7758" w:rsidRPr="002F41E2" w:rsidRDefault="00353E7C" w:rsidP="009A775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621 771</w:t>
            </w:r>
          </w:p>
        </w:tc>
        <w:tc>
          <w:tcPr>
            <w:tcW w:w="1842" w:type="dxa"/>
            <w:vAlign w:val="center"/>
          </w:tcPr>
          <w:p w14:paraId="4C0792C0" w14:textId="515F2743" w:rsidR="009A7758" w:rsidRPr="002F41E2" w:rsidRDefault="00353E7C" w:rsidP="009A775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483 682</w:t>
            </w:r>
          </w:p>
        </w:tc>
        <w:tc>
          <w:tcPr>
            <w:tcW w:w="3682" w:type="dxa"/>
            <w:vAlign w:val="center"/>
          </w:tcPr>
          <w:p w14:paraId="4A27549D" w14:textId="275BFA99" w:rsidR="00041AA6" w:rsidRPr="00041AA6" w:rsidRDefault="00041AA6" w:rsidP="00773D9E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ind w:left="170" w:hanging="170"/>
              <w:rPr>
                <w:sz w:val="20"/>
                <w:szCs w:val="20"/>
              </w:rPr>
            </w:pPr>
            <w:r w:rsidRPr="00041AA6">
              <w:rPr>
                <w:sz w:val="20"/>
                <w:szCs w:val="20"/>
              </w:rPr>
              <w:t>st. 13b d</w:t>
            </w:r>
            <w:r w:rsidR="00505D6A" w:rsidRPr="00041AA6">
              <w:rPr>
                <w:sz w:val="20"/>
                <w:szCs w:val="20"/>
              </w:rPr>
              <w:t>o likwidacji</w:t>
            </w:r>
          </w:p>
          <w:p w14:paraId="71959ECC" w14:textId="48F48EF5" w:rsidR="009A7758" w:rsidRPr="00041AA6" w:rsidRDefault="00041AA6" w:rsidP="00773D9E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ind w:left="170" w:hanging="170"/>
              <w:rPr>
                <w:sz w:val="20"/>
                <w:szCs w:val="20"/>
              </w:rPr>
            </w:pPr>
            <w:r w:rsidRPr="00041AA6">
              <w:rPr>
                <w:sz w:val="20"/>
                <w:szCs w:val="20"/>
              </w:rPr>
              <w:t>do odwiercenia</w:t>
            </w:r>
            <w:r w:rsidR="00505D6A" w:rsidRPr="00041AA6">
              <w:rPr>
                <w:sz w:val="20"/>
                <w:szCs w:val="20"/>
              </w:rPr>
              <w:t xml:space="preserve"> st. </w:t>
            </w:r>
            <w:r w:rsidRPr="00041AA6">
              <w:rPr>
                <w:sz w:val="20"/>
                <w:szCs w:val="20"/>
              </w:rPr>
              <w:t xml:space="preserve">zastępcza </w:t>
            </w:r>
            <w:r w:rsidR="00505D6A" w:rsidRPr="00041AA6">
              <w:rPr>
                <w:sz w:val="20"/>
                <w:szCs w:val="20"/>
              </w:rPr>
              <w:t>13c</w:t>
            </w:r>
          </w:p>
        </w:tc>
      </w:tr>
      <w:tr w:rsidR="00F824D7" w:rsidRPr="005D0631" w14:paraId="652D7F36" w14:textId="5D44A916" w:rsidTr="004A6F37">
        <w:trPr>
          <w:trHeight w:val="340"/>
          <w:jc w:val="center"/>
        </w:trPr>
        <w:tc>
          <w:tcPr>
            <w:tcW w:w="1711" w:type="dxa"/>
            <w:vAlign w:val="center"/>
          </w:tcPr>
          <w:p w14:paraId="479F5A42" w14:textId="3645FC7A" w:rsidR="00F824D7" w:rsidRPr="005D0631" w:rsidRDefault="00F824D7" w:rsidP="00F824D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145B0">
              <w:rPr>
                <w:sz w:val="20"/>
                <w:szCs w:val="20"/>
              </w:rPr>
              <w:t>b</w:t>
            </w:r>
          </w:p>
        </w:tc>
        <w:tc>
          <w:tcPr>
            <w:tcW w:w="1980" w:type="dxa"/>
            <w:vAlign w:val="center"/>
          </w:tcPr>
          <w:p w14:paraId="3E90E4EE" w14:textId="75F7F1C2" w:rsidR="00F824D7" w:rsidRPr="002F41E2" w:rsidRDefault="00353E7C" w:rsidP="00F824D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622 368</w:t>
            </w:r>
          </w:p>
        </w:tc>
        <w:tc>
          <w:tcPr>
            <w:tcW w:w="1842" w:type="dxa"/>
            <w:vAlign w:val="center"/>
          </w:tcPr>
          <w:p w14:paraId="57AB6423" w14:textId="32A2B96B" w:rsidR="00F824D7" w:rsidRPr="002F41E2" w:rsidRDefault="00353E7C" w:rsidP="00F824D7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484 064</w:t>
            </w:r>
          </w:p>
        </w:tc>
        <w:tc>
          <w:tcPr>
            <w:tcW w:w="3682" w:type="dxa"/>
            <w:vAlign w:val="center"/>
          </w:tcPr>
          <w:p w14:paraId="77E2EABF" w14:textId="35F39CC7" w:rsidR="00041AA6" w:rsidRPr="00041AA6" w:rsidRDefault="00041AA6" w:rsidP="00773D9E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ind w:left="170" w:hanging="170"/>
              <w:rPr>
                <w:sz w:val="20"/>
                <w:szCs w:val="20"/>
              </w:rPr>
            </w:pPr>
            <w:r w:rsidRPr="00041AA6">
              <w:rPr>
                <w:sz w:val="20"/>
                <w:szCs w:val="20"/>
              </w:rPr>
              <w:t xml:space="preserve">st. </w:t>
            </w:r>
            <w:r>
              <w:rPr>
                <w:sz w:val="20"/>
                <w:szCs w:val="20"/>
              </w:rPr>
              <w:t>22</w:t>
            </w:r>
            <w:r w:rsidR="003145B0">
              <w:rPr>
                <w:sz w:val="20"/>
                <w:szCs w:val="20"/>
              </w:rPr>
              <w:t>b</w:t>
            </w:r>
            <w:r w:rsidRPr="00041AA6">
              <w:rPr>
                <w:sz w:val="20"/>
                <w:szCs w:val="20"/>
              </w:rPr>
              <w:t xml:space="preserve"> do likwidacji</w:t>
            </w:r>
          </w:p>
          <w:p w14:paraId="2E179C37" w14:textId="046BFA1E" w:rsidR="00F824D7" w:rsidRDefault="00041AA6" w:rsidP="00773D9E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ind w:left="170" w:hanging="170"/>
              <w:rPr>
                <w:sz w:val="20"/>
                <w:szCs w:val="20"/>
              </w:rPr>
            </w:pPr>
            <w:r w:rsidRPr="00041AA6">
              <w:rPr>
                <w:sz w:val="20"/>
                <w:szCs w:val="20"/>
              </w:rPr>
              <w:t xml:space="preserve">do odwiercenia st. zastępcza </w:t>
            </w:r>
            <w:r>
              <w:rPr>
                <w:sz w:val="20"/>
                <w:szCs w:val="20"/>
              </w:rPr>
              <w:t>22</w:t>
            </w:r>
            <w:r w:rsidR="00BA3B06">
              <w:rPr>
                <w:sz w:val="20"/>
                <w:szCs w:val="20"/>
              </w:rPr>
              <w:t>c</w:t>
            </w:r>
          </w:p>
        </w:tc>
      </w:tr>
      <w:tr w:rsidR="00041AA6" w:rsidRPr="005D0631" w14:paraId="4AD10DB9" w14:textId="77777777" w:rsidTr="004A6F37">
        <w:trPr>
          <w:trHeight w:val="340"/>
          <w:jc w:val="center"/>
        </w:trPr>
        <w:tc>
          <w:tcPr>
            <w:tcW w:w="1711" w:type="dxa"/>
            <w:vAlign w:val="center"/>
          </w:tcPr>
          <w:p w14:paraId="429E5A2A" w14:textId="6BD18E15" w:rsidR="00041AA6" w:rsidRDefault="00041AA6" w:rsidP="00041AA6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80" w:type="dxa"/>
            <w:vAlign w:val="center"/>
          </w:tcPr>
          <w:p w14:paraId="4FF5C7D0" w14:textId="762C6691" w:rsidR="00041AA6" w:rsidRPr="002F41E2" w:rsidRDefault="00C30482" w:rsidP="00041AA6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620 418</w:t>
            </w:r>
          </w:p>
        </w:tc>
        <w:tc>
          <w:tcPr>
            <w:tcW w:w="1842" w:type="dxa"/>
            <w:vAlign w:val="center"/>
          </w:tcPr>
          <w:p w14:paraId="22FF4623" w14:textId="02C0F662" w:rsidR="00041AA6" w:rsidRPr="002F41E2" w:rsidRDefault="00C30482" w:rsidP="00041AA6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483 836</w:t>
            </w:r>
          </w:p>
        </w:tc>
        <w:tc>
          <w:tcPr>
            <w:tcW w:w="3682" w:type="dxa"/>
            <w:vAlign w:val="center"/>
          </w:tcPr>
          <w:p w14:paraId="6877E513" w14:textId="237BED30" w:rsidR="00F864A5" w:rsidRPr="00041AA6" w:rsidRDefault="00F864A5" w:rsidP="00773D9E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ind w:left="170" w:hanging="170"/>
              <w:rPr>
                <w:sz w:val="20"/>
                <w:szCs w:val="20"/>
              </w:rPr>
            </w:pPr>
            <w:r w:rsidRPr="00041AA6">
              <w:rPr>
                <w:sz w:val="20"/>
                <w:szCs w:val="20"/>
              </w:rPr>
              <w:t xml:space="preserve">st. </w:t>
            </w:r>
            <w:r>
              <w:rPr>
                <w:sz w:val="20"/>
                <w:szCs w:val="20"/>
              </w:rPr>
              <w:t>32</w:t>
            </w:r>
            <w:r w:rsidRPr="00041AA6">
              <w:rPr>
                <w:sz w:val="20"/>
                <w:szCs w:val="20"/>
              </w:rPr>
              <w:t xml:space="preserve"> do likwidacji</w:t>
            </w:r>
          </w:p>
          <w:p w14:paraId="363282CF" w14:textId="37AC630B" w:rsidR="00041AA6" w:rsidRDefault="00F864A5" w:rsidP="00773D9E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ind w:left="170" w:hanging="170"/>
              <w:rPr>
                <w:sz w:val="20"/>
                <w:szCs w:val="20"/>
              </w:rPr>
            </w:pPr>
            <w:r w:rsidRPr="00041AA6">
              <w:rPr>
                <w:sz w:val="20"/>
                <w:szCs w:val="20"/>
              </w:rPr>
              <w:t xml:space="preserve">do odwiercenia st. zastępcza </w:t>
            </w:r>
            <w:r>
              <w:rPr>
                <w:sz w:val="20"/>
                <w:szCs w:val="20"/>
              </w:rPr>
              <w:t>32a</w:t>
            </w:r>
          </w:p>
        </w:tc>
      </w:tr>
      <w:tr w:rsidR="00041AA6" w:rsidRPr="005D0631" w14:paraId="09CE0465" w14:textId="77777777" w:rsidTr="004A6F37">
        <w:trPr>
          <w:trHeight w:val="340"/>
          <w:jc w:val="center"/>
        </w:trPr>
        <w:tc>
          <w:tcPr>
            <w:tcW w:w="1711" w:type="dxa"/>
            <w:vAlign w:val="center"/>
          </w:tcPr>
          <w:p w14:paraId="510859D5" w14:textId="2470D181" w:rsidR="00041AA6" w:rsidRDefault="00041AA6" w:rsidP="00041AA6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980" w:type="dxa"/>
            <w:vAlign w:val="center"/>
          </w:tcPr>
          <w:p w14:paraId="486B223C" w14:textId="33726F3A" w:rsidR="00041AA6" w:rsidRPr="002F41E2" w:rsidRDefault="00C30482" w:rsidP="00041AA6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621 018</w:t>
            </w:r>
          </w:p>
        </w:tc>
        <w:tc>
          <w:tcPr>
            <w:tcW w:w="1842" w:type="dxa"/>
            <w:vAlign w:val="center"/>
          </w:tcPr>
          <w:p w14:paraId="510D3A2D" w14:textId="121337F4" w:rsidR="00041AA6" w:rsidRPr="002F41E2" w:rsidRDefault="00C30482" w:rsidP="00041AA6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483 755</w:t>
            </w:r>
          </w:p>
        </w:tc>
        <w:tc>
          <w:tcPr>
            <w:tcW w:w="3682" w:type="dxa"/>
            <w:vAlign w:val="center"/>
          </w:tcPr>
          <w:p w14:paraId="10DA6520" w14:textId="569487EA" w:rsidR="00F864A5" w:rsidRPr="00041AA6" w:rsidRDefault="00F864A5" w:rsidP="00773D9E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ind w:left="170" w:hanging="170"/>
              <w:rPr>
                <w:sz w:val="20"/>
                <w:szCs w:val="20"/>
              </w:rPr>
            </w:pPr>
            <w:r w:rsidRPr="00041AA6">
              <w:rPr>
                <w:sz w:val="20"/>
                <w:szCs w:val="20"/>
              </w:rPr>
              <w:t xml:space="preserve">st. </w:t>
            </w:r>
            <w:r>
              <w:rPr>
                <w:sz w:val="20"/>
                <w:szCs w:val="20"/>
              </w:rPr>
              <w:t>38</w:t>
            </w:r>
            <w:r w:rsidRPr="00041AA6">
              <w:rPr>
                <w:sz w:val="20"/>
                <w:szCs w:val="20"/>
              </w:rPr>
              <w:t xml:space="preserve"> do likwidacji</w:t>
            </w:r>
          </w:p>
          <w:p w14:paraId="037DBD26" w14:textId="79A9E31C" w:rsidR="00041AA6" w:rsidRDefault="00F864A5" w:rsidP="00773D9E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ind w:left="170" w:hanging="170"/>
              <w:rPr>
                <w:sz w:val="20"/>
                <w:szCs w:val="20"/>
              </w:rPr>
            </w:pPr>
            <w:r w:rsidRPr="00041AA6">
              <w:rPr>
                <w:sz w:val="20"/>
                <w:szCs w:val="20"/>
              </w:rPr>
              <w:t xml:space="preserve">do odwiercenia st. zastępcza </w:t>
            </w:r>
            <w:r>
              <w:rPr>
                <w:sz w:val="20"/>
                <w:szCs w:val="20"/>
              </w:rPr>
              <w:t>38a</w:t>
            </w:r>
          </w:p>
        </w:tc>
      </w:tr>
    </w:tbl>
    <w:p w14:paraId="3515FFFA" w14:textId="77777777" w:rsidR="00FB1763" w:rsidRPr="002E58DB" w:rsidRDefault="00FB1763" w:rsidP="00977B96">
      <w:pPr>
        <w:rPr>
          <w:color w:val="FF0000"/>
        </w:rPr>
      </w:pPr>
    </w:p>
    <w:p w14:paraId="1D2506D2" w14:textId="484D8149" w:rsidR="002E58DB" w:rsidRPr="002E58DB" w:rsidRDefault="002A64F6" w:rsidP="00E50350">
      <w:pPr>
        <w:pStyle w:val="Nagwek2"/>
        <w:spacing w:before="240"/>
        <w:ind w:left="1145" w:hanging="578"/>
      </w:pPr>
      <w:bookmarkStart w:id="9" w:name="_Toc93589290"/>
      <w:r w:rsidRPr="002E58DB">
        <w:t>Wyniki wcześniej przeprowadzonych robót geologicznych</w:t>
      </w:r>
      <w:r w:rsidR="00DF4760">
        <w:t xml:space="preserve"> na terenie ujęcia</w:t>
      </w:r>
      <w:bookmarkEnd w:id="9"/>
    </w:p>
    <w:p w14:paraId="4EA03498" w14:textId="4F648036" w:rsidR="009117BF" w:rsidRDefault="00DF4760" w:rsidP="00B17039">
      <w:pPr>
        <w:ind w:firstLine="567"/>
      </w:pPr>
      <w:r>
        <w:t xml:space="preserve">Pierwsze studnie ujęcia komunalnego dla Grudziądza powstały </w:t>
      </w:r>
      <w:r w:rsidRPr="00372059">
        <w:t>w latach 1</w:t>
      </w:r>
      <w:r w:rsidR="002A4F90">
        <w:t>8</w:t>
      </w:r>
      <w:r w:rsidR="00DA4A2F">
        <w:t>8</w:t>
      </w:r>
      <w:r w:rsidR="00E254C9">
        <w:t>9</w:t>
      </w:r>
      <w:r w:rsidRPr="00372059">
        <w:t>/1</w:t>
      </w:r>
      <w:r w:rsidR="00DA4A2F">
        <w:t>8</w:t>
      </w:r>
      <w:r w:rsidRPr="00372059">
        <w:t xml:space="preserve">90. Początkowo </w:t>
      </w:r>
      <w:r>
        <w:t xml:space="preserve">studnie lokalizowano w północnej części Lasu Rudnickiego, a począwszy od roku 2010 rozpoczęto rozbudowę ujęcia w kierunku południowym. </w:t>
      </w:r>
      <w:r w:rsidRPr="00372059">
        <w:t xml:space="preserve">Przy </w:t>
      </w:r>
      <w:r w:rsidR="002A4F90">
        <w:t>25</w:t>
      </w:r>
      <w:r w:rsidRPr="00372059">
        <w:t>-</w:t>
      </w:r>
      <w:r w:rsidR="002A4F90">
        <w:t>ciu</w:t>
      </w:r>
      <w:r w:rsidRPr="00372059">
        <w:t xml:space="preserve"> istniejących obecnie </w:t>
      </w:r>
      <w:r>
        <w:t xml:space="preserve">studniach ujęcia oraz wielu studniach już zlikwidowanych, można uznać, że wyniki wcześniej przeprowadzonych robót geologicznych (prac wiertniczych) zapewniły dobre rozpoznanie geologiczne i hydrogeologiczne tej części </w:t>
      </w:r>
      <w:r w:rsidR="004A2A46">
        <w:t xml:space="preserve">wykorzystywanego zbiornika wód podziemnych. </w:t>
      </w:r>
    </w:p>
    <w:p w14:paraId="01BACB1D" w14:textId="75069BFD" w:rsidR="004A2A46" w:rsidRDefault="004A2A46" w:rsidP="00B17039">
      <w:pPr>
        <w:ind w:firstLine="567"/>
      </w:pPr>
      <w:r>
        <w:t xml:space="preserve">Na bazie rozpoznania hydrogeologicznego powstały opracowania kartograficzne, syntetyzujące wiedzę o budowie geologicznej i warunkach występowania wód podziemnych. Najważniejsze </w:t>
      </w:r>
      <w:r w:rsidR="00D72BE4">
        <w:t xml:space="preserve">z nich </w:t>
      </w:r>
      <w:r>
        <w:t>to:</w:t>
      </w:r>
    </w:p>
    <w:p w14:paraId="4C4358A5" w14:textId="62286AB1" w:rsidR="00D72BE4" w:rsidRDefault="00D72BE4" w:rsidP="00773D9E">
      <w:pPr>
        <w:pStyle w:val="Akapitzlist"/>
        <w:numPr>
          <w:ilvl w:val="0"/>
          <w:numId w:val="9"/>
        </w:numPr>
      </w:pPr>
      <w:r w:rsidRPr="00F824B6">
        <w:t>Szczegółowa Mapa geologiczna Polski w skali 1:50 000</w:t>
      </w:r>
      <w:r>
        <w:t xml:space="preserve">, </w:t>
      </w:r>
      <w:r w:rsidRPr="00F824B6">
        <w:t>ark</w:t>
      </w:r>
      <w:r>
        <w:t>usz</w:t>
      </w:r>
      <w:r w:rsidRPr="00F824B6">
        <w:t xml:space="preserve"> Grudziądz </w:t>
      </w:r>
      <w:r w:rsidR="00F070C4">
        <w:t xml:space="preserve"> </w:t>
      </w:r>
      <w:r w:rsidRPr="00F824B6">
        <w:t xml:space="preserve">wraz z </w:t>
      </w:r>
      <w:r>
        <w:t>o</w:t>
      </w:r>
      <w:r w:rsidRPr="00F824B6">
        <w:t>bjaśnieniami</w:t>
      </w:r>
      <w:r>
        <w:t>.</w:t>
      </w:r>
      <w:r w:rsidRPr="00F824B6">
        <w:t xml:space="preserve"> Uniejewska M., 1980</w:t>
      </w:r>
      <w:r>
        <w:t>, Państwowy Instytut Geologiczny</w:t>
      </w:r>
      <w:r w:rsidRPr="00F824B6">
        <w:t>, Warszawa.</w:t>
      </w:r>
    </w:p>
    <w:p w14:paraId="574EB9B7" w14:textId="77777777" w:rsidR="009F46B2" w:rsidRPr="00F824B6" w:rsidRDefault="009F46B2" w:rsidP="00773D9E">
      <w:pPr>
        <w:pStyle w:val="Akapitzlist"/>
        <w:numPr>
          <w:ilvl w:val="0"/>
          <w:numId w:val="9"/>
        </w:numPr>
      </w:pPr>
      <w:r w:rsidRPr="00F824B6">
        <w:t>Szczegółowa Mapa geologiczna Polski w skali 1:50 000</w:t>
      </w:r>
      <w:r>
        <w:t xml:space="preserve">, </w:t>
      </w:r>
      <w:r w:rsidRPr="00F824B6">
        <w:t>ark</w:t>
      </w:r>
      <w:r>
        <w:t>usz</w:t>
      </w:r>
      <w:r w:rsidRPr="00F824B6">
        <w:t xml:space="preserve"> </w:t>
      </w:r>
      <w:r>
        <w:t>Rudnik</w:t>
      </w:r>
      <w:r w:rsidRPr="00F824B6">
        <w:t xml:space="preserve"> wraz z </w:t>
      </w:r>
      <w:r>
        <w:t>o</w:t>
      </w:r>
      <w:r w:rsidRPr="00F824B6">
        <w:t>bjaśnieniami</w:t>
      </w:r>
      <w:r>
        <w:t>.</w:t>
      </w:r>
      <w:r w:rsidRPr="00F824B6">
        <w:t xml:space="preserve"> </w:t>
      </w:r>
      <w:r>
        <w:rPr>
          <w:rFonts w:eastAsia="Calibri"/>
        </w:rPr>
        <w:t xml:space="preserve">Maksiak S., </w:t>
      </w:r>
      <w:r w:rsidRPr="00F824B6">
        <w:t>198</w:t>
      </w:r>
      <w:r>
        <w:t>3, Państwowy Instytut Geologiczny</w:t>
      </w:r>
      <w:r w:rsidRPr="00F824B6">
        <w:t>, Warszawa.</w:t>
      </w:r>
    </w:p>
    <w:p w14:paraId="363CB50A" w14:textId="199B2FC0" w:rsidR="00B03F54" w:rsidRDefault="00B03F54" w:rsidP="00773D9E">
      <w:pPr>
        <w:pStyle w:val="Akapitzlist"/>
        <w:numPr>
          <w:ilvl w:val="0"/>
          <w:numId w:val="9"/>
        </w:numPr>
      </w:pPr>
      <w:r>
        <w:t xml:space="preserve">Mapa hydrogeologiczna Polski w skali 1:50 000, arkusz Grudziądz. </w:t>
      </w:r>
      <w:r w:rsidR="00F824B6" w:rsidRPr="00F824B6">
        <w:rPr>
          <w:rFonts w:eastAsia="Calibri"/>
        </w:rPr>
        <w:t>Nikadon Z., Krawiec A., 1997,</w:t>
      </w:r>
      <w:r w:rsidR="00F824B6">
        <w:t xml:space="preserve"> </w:t>
      </w:r>
      <w:bookmarkStart w:id="10" w:name="_Hlk93060744"/>
      <w:r>
        <w:t>Państwowy Instytut Geologiczny</w:t>
      </w:r>
      <w:bookmarkEnd w:id="10"/>
      <w:r>
        <w:t>, Warszawa.</w:t>
      </w:r>
    </w:p>
    <w:p w14:paraId="5FFE942E" w14:textId="0A8E9CCE" w:rsidR="0005305C" w:rsidRDefault="0005305C" w:rsidP="00773D9E">
      <w:pPr>
        <w:pStyle w:val="Akapitzlist"/>
        <w:numPr>
          <w:ilvl w:val="0"/>
          <w:numId w:val="9"/>
        </w:numPr>
        <w:rPr>
          <w:bCs/>
        </w:rPr>
      </w:pPr>
      <w:r w:rsidRPr="006E426F">
        <w:rPr>
          <w:bCs/>
        </w:rPr>
        <w:t xml:space="preserve">Mapa </w:t>
      </w:r>
      <w:r w:rsidRPr="009F46B2">
        <w:t>hydrogeologiczna</w:t>
      </w:r>
      <w:r w:rsidRPr="006E426F">
        <w:rPr>
          <w:bCs/>
        </w:rPr>
        <w:t xml:space="preserve"> Polski w skali 1: 50</w:t>
      </w:r>
      <w:r>
        <w:rPr>
          <w:bCs/>
        </w:rPr>
        <w:t> </w:t>
      </w:r>
      <w:r w:rsidRPr="006E426F">
        <w:rPr>
          <w:bCs/>
        </w:rPr>
        <w:t>000</w:t>
      </w:r>
      <w:r>
        <w:rPr>
          <w:bCs/>
        </w:rPr>
        <w:t>,</w:t>
      </w:r>
      <w:r w:rsidRPr="006E426F">
        <w:rPr>
          <w:bCs/>
        </w:rPr>
        <w:t xml:space="preserve"> arkusz </w:t>
      </w:r>
      <w:r>
        <w:rPr>
          <w:bCs/>
        </w:rPr>
        <w:t xml:space="preserve">Rudnik. </w:t>
      </w:r>
      <w:r w:rsidRPr="0005305C">
        <w:rPr>
          <w:rFonts w:eastAsia="Calibri"/>
        </w:rPr>
        <w:t xml:space="preserve">Chmielowska U., </w:t>
      </w:r>
      <w:r w:rsidR="009F46B2" w:rsidRPr="0005305C">
        <w:rPr>
          <w:rFonts w:eastAsia="Calibri"/>
        </w:rPr>
        <w:t>1997</w:t>
      </w:r>
      <w:r w:rsidR="009F46B2">
        <w:rPr>
          <w:rFonts w:eastAsia="Calibri"/>
        </w:rPr>
        <w:t xml:space="preserve">. </w:t>
      </w:r>
      <w:r w:rsidRPr="006E426F">
        <w:rPr>
          <w:bCs/>
        </w:rPr>
        <w:t>Państwowy Instytut Geologiczny, Warszawa</w:t>
      </w:r>
      <w:r w:rsidR="00F651E7">
        <w:rPr>
          <w:rFonts w:eastAsia="Calibri"/>
        </w:rPr>
        <w:t>.</w:t>
      </w:r>
    </w:p>
    <w:p w14:paraId="4822529C" w14:textId="523974E3" w:rsidR="00E43837" w:rsidRPr="00E43837" w:rsidRDefault="00E43837" w:rsidP="00773D9E">
      <w:pPr>
        <w:pStyle w:val="Akapitzlist"/>
        <w:numPr>
          <w:ilvl w:val="0"/>
          <w:numId w:val="9"/>
        </w:numPr>
        <w:rPr>
          <w:bCs/>
        </w:rPr>
      </w:pPr>
      <w:r w:rsidRPr="00E43837">
        <w:rPr>
          <w:bCs/>
        </w:rPr>
        <w:t xml:space="preserve">Mapa </w:t>
      </w:r>
      <w:r w:rsidRPr="009F46B2">
        <w:t>geośrodowiskowa</w:t>
      </w:r>
      <w:r w:rsidRPr="00E43837">
        <w:rPr>
          <w:bCs/>
        </w:rPr>
        <w:t xml:space="preserve"> Polski w skali 1: 50</w:t>
      </w:r>
      <w:r w:rsidR="006C3CA8">
        <w:rPr>
          <w:bCs/>
        </w:rPr>
        <w:t> </w:t>
      </w:r>
      <w:r w:rsidRPr="00E43837">
        <w:rPr>
          <w:bCs/>
        </w:rPr>
        <w:t>000</w:t>
      </w:r>
      <w:r w:rsidR="006C3CA8">
        <w:rPr>
          <w:bCs/>
        </w:rPr>
        <w:t>,</w:t>
      </w:r>
      <w:r w:rsidRPr="00E43837">
        <w:rPr>
          <w:bCs/>
        </w:rPr>
        <w:t xml:space="preserve"> arkusz Grudziądz. </w:t>
      </w:r>
      <w:r w:rsidR="00F651E7">
        <w:t xml:space="preserve">M. Woźniak, A. Maćków, G. Hrybowicz, A. Bliźniuk, P. Kwecko, I. Bojakowska, S. Wołkowicz., </w:t>
      </w:r>
      <w:r w:rsidR="00F651E7" w:rsidRPr="00E43837">
        <w:rPr>
          <w:bCs/>
        </w:rPr>
        <w:t>2007</w:t>
      </w:r>
      <w:r w:rsidR="00F651E7">
        <w:rPr>
          <w:bCs/>
        </w:rPr>
        <w:t xml:space="preserve">, </w:t>
      </w:r>
      <w:r w:rsidRPr="00E43837">
        <w:rPr>
          <w:bCs/>
        </w:rPr>
        <w:t>Państwowy Instytut Geologiczny, Warszawa</w:t>
      </w:r>
      <w:r w:rsidR="00F651E7">
        <w:rPr>
          <w:bCs/>
        </w:rPr>
        <w:t xml:space="preserve">, </w:t>
      </w:r>
    </w:p>
    <w:p w14:paraId="7D709DA2" w14:textId="76D846FE" w:rsidR="00E43837" w:rsidRPr="009F46B2" w:rsidRDefault="00E43837" w:rsidP="00773D9E">
      <w:pPr>
        <w:pStyle w:val="Akapitzlist"/>
        <w:numPr>
          <w:ilvl w:val="0"/>
          <w:numId w:val="9"/>
        </w:numPr>
        <w:rPr>
          <w:bCs/>
        </w:rPr>
      </w:pPr>
      <w:r>
        <w:rPr>
          <w:bCs/>
        </w:rPr>
        <w:lastRenderedPageBreak/>
        <w:t xml:space="preserve">Mapa </w:t>
      </w:r>
      <w:r w:rsidRPr="009F46B2">
        <w:t>geośrodowiskowa</w:t>
      </w:r>
      <w:r>
        <w:rPr>
          <w:bCs/>
        </w:rPr>
        <w:t xml:space="preserve"> Polski w skali 1: 50 000 arkusz Rudnik</w:t>
      </w:r>
      <w:r w:rsidR="00F651E7">
        <w:rPr>
          <w:bCs/>
        </w:rPr>
        <w:t xml:space="preserve">. </w:t>
      </w:r>
      <w:r w:rsidR="00F651E7">
        <w:t xml:space="preserve">B. </w:t>
      </w:r>
      <w:r w:rsidR="009F46B2">
        <w:t>Breitmeier</w:t>
      </w:r>
      <w:r w:rsidR="00F651E7">
        <w:t xml:space="preserve">, K. </w:t>
      </w:r>
      <w:r w:rsidR="009F46B2">
        <w:t>Bujakowska</w:t>
      </w:r>
      <w:r w:rsidR="00F651E7">
        <w:t>, H</w:t>
      </w:r>
      <w:r w:rsidR="009F46B2">
        <w:t>.</w:t>
      </w:r>
      <w:r w:rsidR="00F651E7">
        <w:t xml:space="preserve"> </w:t>
      </w:r>
      <w:r w:rsidR="009F46B2">
        <w:t>Kapera</w:t>
      </w:r>
      <w:r w:rsidR="00F651E7">
        <w:t>, A</w:t>
      </w:r>
      <w:r w:rsidR="009F46B2">
        <w:t>.</w:t>
      </w:r>
      <w:r w:rsidR="00F651E7">
        <w:t xml:space="preserve"> </w:t>
      </w:r>
      <w:r w:rsidR="009F46B2">
        <w:t>Bliźniuk</w:t>
      </w:r>
      <w:r w:rsidR="00F651E7">
        <w:t>, P</w:t>
      </w:r>
      <w:r w:rsidR="009F46B2">
        <w:t>. Kwecko</w:t>
      </w:r>
      <w:r w:rsidR="00F651E7">
        <w:t>, H</w:t>
      </w:r>
      <w:r w:rsidR="009F46B2">
        <w:t>.</w:t>
      </w:r>
      <w:r w:rsidR="00F651E7">
        <w:t xml:space="preserve"> </w:t>
      </w:r>
      <w:r w:rsidR="009F46B2">
        <w:t>Tomassi-Morawiec</w:t>
      </w:r>
      <w:r w:rsidR="009F46B2">
        <w:rPr>
          <w:bCs/>
        </w:rPr>
        <w:t xml:space="preserve">., 2007. </w:t>
      </w:r>
      <w:r w:rsidRPr="009F46B2">
        <w:rPr>
          <w:bCs/>
        </w:rPr>
        <w:t>Państwowy Instytut Geologiczny, Warszawa</w:t>
      </w:r>
      <w:r w:rsidR="009F46B2">
        <w:rPr>
          <w:bCs/>
        </w:rPr>
        <w:t xml:space="preserve">. </w:t>
      </w:r>
    </w:p>
    <w:p w14:paraId="10DCF8B9" w14:textId="297D89AD" w:rsidR="002E58DB" w:rsidRDefault="002E58DB" w:rsidP="00B17039">
      <w:pPr>
        <w:ind w:firstLine="567"/>
      </w:pPr>
      <w:r w:rsidRPr="00BC39F2">
        <w:t xml:space="preserve">Przedstawienie lokalizacji </w:t>
      </w:r>
      <w:r w:rsidR="00BC39F2" w:rsidRPr="00BC39F2">
        <w:t xml:space="preserve">omawianego </w:t>
      </w:r>
      <w:r w:rsidRPr="00BC39F2">
        <w:t xml:space="preserve">ujęcia na mapie geologicznej, </w:t>
      </w:r>
      <w:r w:rsidR="00895A5A" w:rsidRPr="00BC39F2">
        <w:t>hydrogeologicz</w:t>
      </w:r>
      <w:r w:rsidR="00895A5A">
        <w:t>n</w:t>
      </w:r>
      <w:r w:rsidR="00895A5A" w:rsidRPr="00BC39F2">
        <w:t xml:space="preserve">ej oraz </w:t>
      </w:r>
      <w:r w:rsidRPr="00BC39F2">
        <w:t xml:space="preserve">geośrodowiskowej zawierają </w:t>
      </w:r>
      <w:r w:rsidRPr="00895A5A">
        <w:t xml:space="preserve">załączniki nr 3-6. </w:t>
      </w:r>
    </w:p>
    <w:p w14:paraId="50177C53" w14:textId="77777777" w:rsidR="00895A5A" w:rsidRPr="002E58DB" w:rsidRDefault="00895A5A" w:rsidP="00B17039">
      <w:pPr>
        <w:ind w:firstLine="567"/>
        <w:rPr>
          <w:color w:val="FF0000"/>
        </w:rPr>
      </w:pPr>
    </w:p>
    <w:p w14:paraId="2A63A27E" w14:textId="0C0C76FA" w:rsidR="00A111E3" w:rsidRPr="002E58DB" w:rsidRDefault="002A64F6" w:rsidP="00E50350">
      <w:pPr>
        <w:pStyle w:val="Nagwek2"/>
        <w:spacing w:before="240"/>
        <w:ind w:left="1145" w:hanging="578"/>
      </w:pPr>
      <w:bookmarkStart w:id="11" w:name="_Toc93589291"/>
      <w:r w:rsidRPr="002E58DB">
        <w:t>Stan formalno-prawny ujęcia</w:t>
      </w:r>
      <w:bookmarkEnd w:id="11"/>
      <w:r w:rsidR="00A111E3" w:rsidRPr="002E58DB">
        <w:t xml:space="preserve"> </w:t>
      </w:r>
    </w:p>
    <w:p w14:paraId="03FF6EED" w14:textId="184CBF54" w:rsidR="002E58DB" w:rsidRDefault="002E58DB" w:rsidP="00B17039">
      <w:pPr>
        <w:pStyle w:val="Nagwek3"/>
        <w:spacing w:line="240" w:lineRule="auto"/>
        <w:ind w:left="1287"/>
      </w:pPr>
      <w:bookmarkStart w:id="12" w:name="_Toc93589292"/>
      <w:r w:rsidRPr="002E58DB">
        <w:t>Zasoby eksploatacyjne</w:t>
      </w:r>
      <w:bookmarkEnd w:id="12"/>
    </w:p>
    <w:p w14:paraId="112BD2DA" w14:textId="744583D7" w:rsidR="001A04BE" w:rsidRPr="00C55A92" w:rsidRDefault="001A04BE" w:rsidP="00B17039">
      <w:pPr>
        <w:ind w:firstLine="567"/>
        <w:rPr>
          <w:bCs/>
        </w:rPr>
      </w:pPr>
      <w:r w:rsidRPr="00C55A92">
        <w:t xml:space="preserve">Zasoby wód podziemnych z </w:t>
      </w:r>
      <w:r w:rsidR="00E70D5A">
        <w:rPr>
          <w:b/>
        </w:rPr>
        <w:t>poziomu</w:t>
      </w:r>
      <w:r w:rsidRPr="00C55A92">
        <w:rPr>
          <w:b/>
        </w:rPr>
        <w:t xml:space="preserve"> czwartorzędowe</w:t>
      </w:r>
      <w:r w:rsidR="00E70D5A">
        <w:rPr>
          <w:b/>
        </w:rPr>
        <w:t>go</w:t>
      </w:r>
      <w:r w:rsidRPr="00C55A92">
        <w:t xml:space="preserve"> zostały zatwierdzone przez Wojewodę Kujawsko – Pomorskiego decyzją nr OS.I.7441/4/27/00 z dnia 06.03.2000 r. </w:t>
      </w:r>
      <w:r w:rsidR="00E70D5A">
        <w:t>U</w:t>
      </w:r>
      <w:r w:rsidRPr="00C55A92">
        <w:t>stalon</w:t>
      </w:r>
      <w:r w:rsidR="00E70D5A">
        <w:t>o je</w:t>
      </w:r>
      <w:r w:rsidRPr="00C55A92">
        <w:t xml:space="preserve"> w ilości: </w:t>
      </w:r>
      <w:r w:rsidRPr="00C55A92">
        <w:rPr>
          <w:b/>
          <w:bCs/>
        </w:rPr>
        <w:t>2700 m</w:t>
      </w:r>
      <w:r w:rsidRPr="00C55A92">
        <w:rPr>
          <w:b/>
          <w:bCs/>
          <w:vertAlign w:val="superscript"/>
        </w:rPr>
        <w:t>3</w:t>
      </w:r>
      <w:r w:rsidRPr="00C55A92">
        <w:rPr>
          <w:b/>
          <w:bCs/>
        </w:rPr>
        <w:t>/h  przy depresji 10 m</w:t>
      </w:r>
      <w:r w:rsidRPr="00C55A92">
        <w:rPr>
          <w:bCs/>
        </w:rPr>
        <w:t xml:space="preserve"> w tym:</w:t>
      </w:r>
    </w:p>
    <w:p w14:paraId="5944AAC5" w14:textId="01392E0D" w:rsidR="001A04BE" w:rsidRPr="00C55A92" w:rsidRDefault="001A04BE" w:rsidP="001A04BE">
      <w:pPr>
        <w:rPr>
          <w:bCs/>
        </w:rPr>
      </w:pPr>
      <w:r w:rsidRPr="00C55A92">
        <w:rPr>
          <w:bCs/>
        </w:rPr>
        <w:t>- 2400 m</w:t>
      </w:r>
      <w:r w:rsidRPr="00C55A92">
        <w:rPr>
          <w:bCs/>
          <w:vertAlign w:val="superscript"/>
        </w:rPr>
        <w:t>3</w:t>
      </w:r>
      <w:r w:rsidRPr="00C55A92">
        <w:rPr>
          <w:bCs/>
        </w:rPr>
        <w:t>/h – dla ujęcia komunalnego</w:t>
      </w:r>
      <w:r>
        <w:rPr>
          <w:bCs/>
        </w:rPr>
        <w:t xml:space="preserve">, </w:t>
      </w:r>
    </w:p>
    <w:p w14:paraId="3A581C89" w14:textId="09A8596E" w:rsidR="001A04BE" w:rsidRPr="00C55A92" w:rsidRDefault="001A04BE" w:rsidP="001A04BE">
      <w:pPr>
        <w:rPr>
          <w:bCs/>
        </w:rPr>
      </w:pPr>
      <w:r w:rsidRPr="00C55A92">
        <w:rPr>
          <w:bCs/>
        </w:rPr>
        <w:t>- 300 m</w:t>
      </w:r>
      <w:r w:rsidRPr="00C55A92">
        <w:rPr>
          <w:bCs/>
          <w:vertAlign w:val="superscript"/>
        </w:rPr>
        <w:t>3</w:t>
      </w:r>
      <w:r w:rsidRPr="00C55A92">
        <w:rPr>
          <w:bCs/>
        </w:rPr>
        <w:t>/h – dla pozostałych ujęć</w:t>
      </w:r>
      <w:r>
        <w:rPr>
          <w:bCs/>
        </w:rPr>
        <w:t>.</w:t>
      </w:r>
    </w:p>
    <w:p w14:paraId="614B8CDC" w14:textId="0B21A9CF" w:rsidR="001A04BE" w:rsidRPr="001A04BE" w:rsidRDefault="001A04BE" w:rsidP="00B17039">
      <w:pPr>
        <w:ind w:firstLine="567"/>
        <w:rPr>
          <w:bCs/>
        </w:rPr>
      </w:pPr>
      <w:r w:rsidRPr="003339AB">
        <w:t xml:space="preserve">Zasoby eksploatacyjne </w:t>
      </w:r>
      <w:r w:rsidRPr="003339AB">
        <w:rPr>
          <w:b/>
        </w:rPr>
        <w:t>poziomu trzeciorzędowego</w:t>
      </w:r>
      <w:r w:rsidRPr="003339AB">
        <w:t xml:space="preserve"> zostały przyjęte zawiadomieniem Wojewody Kujawsko – Pomorskiego decyzją nr WSiR- III-AM/7441/15/05  z dnia 04.10.2005 r. w </w:t>
      </w:r>
      <w:r w:rsidR="00E70D5A">
        <w:t>ilości</w:t>
      </w:r>
      <w:r w:rsidRPr="003339AB">
        <w:t xml:space="preserve">:  </w:t>
      </w:r>
      <w:r w:rsidRPr="003339AB">
        <w:rPr>
          <w:b/>
        </w:rPr>
        <w:t>Q = 99,0</w:t>
      </w:r>
      <w:r>
        <w:rPr>
          <w:b/>
        </w:rPr>
        <w:t> </w:t>
      </w:r>
      <w:r w:rsidRPr="003339AB">
        <w:rPr>
          <w:b/>
        </w:rPr>
        <w:t>m</w:t>
      </w:r>
      <w:r w:rsidRPr="003339AB">
        <w:rPr>
          <w:b/>
          <w:vertAlign w:val="superscript"/>
        </w:rPr>
        <w:t>3</w:t>
      </w:r>
      <w:r w:rsidRPr="003339AB">
        <w:rPr>
          <w:b/>
        </w:rPr>
        <w:t>/h przy depresji 8,3 – 41,0 m</w:t>
      </w:r>
      <w:r>
        <w:rPr>
          <w:bCs/>
        </w:rPr>
        <w:t>.</w:t>
      </w:r>
    </w:p>
    <w:p w14:paraId="6FE89B5D" w14:textId="20DB1B39" w:rsidR="002E58DB" w:rsidRDefault="002E58DB" w:rsidP="00B17039">
      <w:pPr>
        <w:pStyle w:val="Nagwek3"/>
        <w:spacing w:before="240" w:line="240" w:lineRule="auto"/>
        <w:ind w:left="1287"/>
      </w:pPr>
      <w:bookmarkStart w:id="13" w:name="_Toc93589293"/>
      <w:r w:rsidRPr="002E58DB">
        <w:t>Pozwolenie wodnoprawe</w:t>
      </w:r>
      <w:bookmarkEnd w:id="13"/>
    </w:p>
    <w:p w14:paraId="3A12BA4A" w14:textId="5E6FC3CF" w:rsidR="001A04BE" w:rsidRPr="00EB5C79" w:rsidRDefault="001A04BE" w:rsidP="00B17039">
      <w:pPr>
        <w:ind w:firstLine="567"/>
      </w:pPr>
      <w:r w:rsidRPr="00EB5C79">
        <w:t xml:space="preserve">Eksploatacja ujęcia odbywa się na podstawie pozwolenia wodnoprawnego </w:t>
      </w:r>
      <w:r>
        <w:t xml:space="preserve">wydanego na okres 20 lat, tj. do 15.12.2035 r. Pozwolenia udzielił </w:t>
      </w:r>
      <w:r w:rsidRPr="00EB5C79">
        <w:t>Marszał</w:t>
      </w:r>
      <w:r>
        <w:t>ek</w:t>
      </w:r>
      <w:r w:rsidRPr="00EB5C79">
        <w:t xml:space="preserve"> Województwa Kujawsko - Pomorskiego decyzją nr ŚG-IV.7322.70.2015 z dnia 18.12.2015 r. oraz zmianami wprowadzonymi decyzją nr GD.RUZ.421. 105.2018 z dn. 12.10. 2018 r., w ilościach:</w:t>
      </w:r>
    </w:p>
    <w:p w14:paraId="7B816FE9" w14:textId="215C70CC" w:rsidR="001A04BE" w:rsidRPr="005E7DB7" w:rsidRDefault="001A04BE" w:rsidP="001A04BE">
      <w:pPr>
        <w:pStyle w:val="Tekstpodstawowy2"/>
        <w:rPr>
          <w:bCs/>
        </w:rPr>
      </w:pPr>
      <w:r w:rsidRPr="00EB5C79">
        <w:rPr>
          <w:b/>
        </w:rPr>
        <w:t xml:space="preserve"> Q</w:t>
      </w:r>
      <w:r w:rsidRPr="00EB5C79">
        <w:rPr>
          <w:b/>
          <w:vertAlign w:val="subscript"/>
        </w:rPr>
        <w:t xml:space="preserve">mzx. h </w:t>
      </w:r>
      <w:r w:rsidRPr="00EB5C79">
        <w:rPr>
          <w:b/>
        </w:rPr>
        <w:t>= 1050 m</w:t>
      </w:r>
      <w:r w:rsidRPr="00EB5C79">
        <w:rPr>
          <w:b/>
          <w:vertAlign w:val="superscript"/>
        </w:rPr>
        <w:t>3</w:t>
      </w:r>
      <w:r w:rsidRPr="00EB5C79">
        <w:rPr>
          <w:b/>
        </w:rPr>
        <w:t>,  Q</w:t>
      </w:r>
      <w:r w:rsidRPr="00EB5C79">
        <w:rPr>
          <w:b/>
          <w:vertAlign w:val="subscript"/>
        </w:rPr>
        <w:t xml:space="preserve">śr. d. </w:t>
      </w:r>
      <w:r w:rsidRPr="00EB5C79">
        <w:rPr>
          <w:b/>
        </w:rPr>
        <w:t>= 19 600 m</w:t>
      </w:r>
      <w:r w:rsidRPr="00EB5C79">
        <w:rPr>
          <w:b/>
          <w:vertAlign w:val="superscript"/>
        </w:rPr>
        <w:t>3</w:t>
      </w:r>
      <w:r w:rsidRPr="00EB5C79">
        <w:rPr>
          <w:b/>
        </w:rPr>
        <w:t>/d,  Q</w:t>
      </w:r>
      <w:r w:rsidRPr="00EB5C79">
        <w:rPr>
          <w:b/>
          <w:vertAlign w:val="subscript"/>
        </w:rPr>
        <w:t xml:space="preserve">max. d. </w:t>
      </w:r>
      <w:r w:rsidRPr="00EB5C79">
        <w:rPr>
          <w:b/>
        </w:rPr>
        <w:t>= 25 000 m</w:t>
      </w:r>
      <w:r w:rsidRPr="00EB5C79">
        <w:rPr>
          <w:b/>
          <w:vertAlign w:val="superscript"/>
        </w:rPr>
        <w:t>3</w:t>
      </w:r>
      <w:r w:rsidRPr="00EB5C79">
        <w:rPr>
          <w:b/>
        </w:rPr>
        <w:t>/d, Q</w:t>
      </w:r>
      <w:r w:rsidRPr="00EB5C79">
        <w:rPr>
          <w:b/>
          <w:vertAlign w:val="subscript"/>
        </w:rPr>
        <w:t xml:space="preserve">max. r. </w:t>
      </w:r>
      <w:r w:rsidRPr="00EB5C79">
        <w:rPr>
          <w:b/>
        </w:rPr>
        <w:t xml:space="preserve"> = 7 154 000 m</w:t>
      </w:r>
      <w:r w:rsidRPr="00EB5C79">
        <w:rPr>
          <w:b/>
          <w:vertAlign w:val="superscript"/>
        </w:rPr>
        <w:t>3</w:t>
      </w:r>
      <w:r w:rsidRPr="00EB5C79">
        <w:rPr>
          <w:b/>
        </w:rPr>
        <w:t>/r</w:t>
      </w:r>
      <w:r w:rsidR="005E7DB7">
        <w:rPr>
          <w:bCs/>
        </w:rPr>
        <w:t>.</w:t>
      </w:r>
    </w:p>
    <w:p w14:paraId="6CBA6357" w14:textId="00B7B6CB" w:rsidR="002E58DB" w:rsidRDefault="002E58DB" w:rsidP="00B17039">
      <w:pPr>
        <w:pStyle w:val="Nagwek3"/>
        <w:spacing w:before="240" w:line="240" w:lineRule="auto"/>
        <w:ind w:left="1287"/>
      </w:pPr>
      <w:bookmarkStart w:id="14" w:name="_Toc93589294"/>
      <w:r w:rsidRPr="002E58DB">
        <w:t>Strefa ochronna</w:t>
      </w:r>
      <w:bookmarkEnd w:id="14"/>
    </w:p>
    <w:p w14:paraId="20D207DF" w14:textId="01CF884F" w:rsidR="001A04BE" w:rsidRPr="003339AB" w:rsidRDefault="001A04BE" w:rsidP="00B17039">
      <w:pPr>
        <w:ind w:firstLine="567"/>
      </w:pPr>
      <w:r w:rsidRPr="003339AB">
        <w:t xml:space="preserve">Ujęcie komunalne w Grudziądzu ma strefę ochroną </w:t>
      </w:r>
      <w:r w:rsidR="00E70D5A" w:rsidRPr="003339AB">
        <w:t xml:space="preserve">ustanowioną </w:t>
      </w:r>
      <w:r w:rsidRPr="003339AB">
        <w:t>Rozporządzeniem nr 1/2008 Dyrektora Regionalnego Zarządu Gospodarki Wodnej w Gdańsku z dnia 27 marca 2008 r. wraz ze zmianami wprowadzonymi Rozporządzeniem Dyrektora RZGW</w:t>
      </w:r>
      <w:r>
        <w:t xml:space="preserve"> w Gdańsku Nr 2/2010 z dnia 01 </w:t>
      </w:r>
      <w:r w:rsidRPr="003339AB">
        <w:t xml:space="preserve">marca 2010 r. </w:t>
      </w:r>
    </w:p>
    <w:p w14:paraId="22EC2E03" w14:textId="39BB88BE" w:rsidR="001A04BE" w:rsidRPr="001A04BE" w:rsidRDefault="001A04BE" w:rsidP="00B17039">
      <w:pPr>
        <w:ind w:firstLine="567"/>
      </w:pPr>
      <w:r w:rsidRPr="003339AB">
        <w:t xml:space="preserve">Strefa </w:t>
      </w:r>
      <w:r w:rsidR="00E70D5A">
        <w:t xml:space="preserve">ochronna </w:t>
      </w:r>
      <w:r w:rsidRPr="003339AB">
        <w:t xml:space="preserve">składa się z terenów ochrony bezpośredniej wygrodzonych wokół każdej </w:t>
      </w:r>
      <w:r w:rsidR="00E70D5A">
        <w:t xml:space="preserve">ze </w:t>
      </w:r>
      <w:r w:rsidRPr="003339AB">
        <w:t xml:space="preserve">studni oraz terenu ochrony pośredniej </w:t>
      </w:r>
      <w:r w:rsidR="00E70D5A">
        <w:t>o</w:t>
      </w:r>
      <w:r w:rsidRPr="003339AB">
        <w:t xml:space="preserve"> powierzchni 1 375,5 ha. W </w:t>
      </w:r>
      <w:r w:rsidR="005E7DB7" w:rsidRPr="003339AB">
        <w:t xml:space="preserve">obrębie </w:t>
      </w:r>
      <w:r w:rsidR="00E70D5A">
        <w:t xml:space="preserve">terenu </w:t>
      </w:r>
      <w:r w:rsidRPr="003339AB">
        <w:t xml:space="preserve">ochrony pośredniej ujęcia wydzielony został obszar o zaostrzonych warunkach ochrony o powierzchni 231 ha. </w:t>
      </w:r>
    </w:p>
    <w:p w14:paraId="1AF994FD" w14:textId="2AECBA9E" w:rsidR="009A6AA8" w:rsidRDefault="002C3DE2" w:rsidP="00E50350">
      <w:pPr>
        <w:pStyle w:val="Nagwek2"/>
        <w:spacing w:before="240"/>
        <w:ind w:left="1145" w:hanging="578"/>
      </w:pPr>
      <w:bookmarkStart w:id="15" w:name="_Toc93589295"/>
      <w:r w:rsidRPr="002C3DE2">
        <w:lastRenderedPageBreak/>
        <w:t>Obecne wykorzystanie zasobów</w:t>
      </w:r>
      <w:bookmarkEnd w:id="15"/>
    </w:p>
    <w:p w14:paraId="56BFF7E5" w14:textId="7986B96D" w:rsidR="002C3DE2" w:rsidRDefault="004A2827" w:rsidP="00B94A08">
      <w:pPr>
        <w:ind w:firstLine="567"/>
      </w:pPr>
      <w:r>
        <w:t xml:space="preserve">W roku 2021 łączny pobór ze wszystkich studni </w:t>
      </w:r>
      <w:r w:rsidRPr="00CA4261">
        <w:t xml:space="preserve">ujęcia wyniósł </w:t>
      </w:r>
      <w:r w:rsidR="001100EC">
        <w:t>5 611 562</w:t>
      </w:r>
      <w:r w:rsidRPr="00CA4261">
        <w:t> m</w:t>
      </w:r>
      <w:r w:rsidRPr="00CA4261">
        <w:rPr>
          <w:vertAlign w:val="superscript"/>
        </w:rPr>
        <w:t>3</w:t>
      </w:r>
      <w:r w:rsidRPr="00CA4261">
        <w:t xml:space="preserve">, przy </w:t>
      </w:r>
      <w:r>
        <w:t>maksymalnej wielkości w czerwcu – 546 715 m</w:t>
      </w:r>
      <w:r>
        <w:rPr>
          <w:vertAlign w:val="superscript"/>
        </w:rPr>
        <w:t>3</w:t>
      </w:r>
      <w:r>
        <w:t>. Zróżnicowanie miesięczne pob</w:t>
      </w:r>
      <w:r w:rsidR="00CA4261">
        <w:t>oru pokazuje poniższy rysunek.</w:t>
      </w:r>
    </w:p>
    <w:p w14:paraId="4F4DB0BA" w14:textId="0998D0C6" w:rsidR="004A2827" w:rsidRDefault="004A2827" w:rsidP="008E024C">
      <w:pPr>
        <w:spacing w:line="240" w:lineRule="auto"/>
        <w:ind w:firstLine="720"/>
      </w:pPr>
    </w:p>
    <w:p w14:paraId="0519D7C9" w14:textId="717AA856" w:rsidR="001100EC" w:rsidRDefault="001100EC" w:rsidP="008E024C">
      <w:pPr>
        <w:pStyle w:val="Legenda"/>
        <w:jc w:val="left"/>
      </w:pPr>
      <w:bookmarkStart w:id="16" w:name="_Toc93589075"/>
      <w:r w:rsidRPr="001100EC">
        <w:rPr>
          <w:noProof/>
        </w:rPr>
        <w:drawing>
          <wp:inline distT="0" distB="0" distL="0" distR="0" wp14:anchorId="6E34DC7E" wp14:editId="1363A9ED">
            <wp:extent cx="5511800" cy="33337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B88E0" w14:textId="2FE24308" w:rsidR="008E024C" w:rsidRDefault="008E024C" w:rsidP="008E024C">
      <w:pPr>
        <w:pStyle w:val="Legenda"/>
        <w:jc w:val="left"/>
      </w:pPr>
      <w:r>
        <w:t xml:space="preserve">Rys. </w:t>
      </w:r>
      <w:fldSimple w:instr=" SEQ Rys. \* ARABIC ">
        <w:r w:rsidR="00E254C9">
          <w:rPr>
            <w:noProof/>
          </w:rPr>
          <w:t>1</w:t>
        </w:r>
      </w:fldSimple>
      <w:r>
        <w:t>. Pobór wody przez ujęcie w Grudziądzu w roku 2021</w:t>
      </w:r>
      <w:bookmarkEnd w:id="16"/>
    </w:p>
    <w:p w14:paraId="5E551BDE" w14:textId="77777777" w:rsidR="0075477C" w:rsidRDefault="0075477C" w:rsidP="008E024C">
      <w:pPr>
        <w:rPr>
          <w:lang w:eastAsia="en-US"/>
        </w:rPr>
      </w:pPr>
    </w:p>
    <w:p w14:paraId="48227449" w14:textId="6104B045" w:rsidR="008E024C" w:rsidRDefault="008E024C" w:rsidP="00B94A08">
      <w:pPr>
        <w:ind w:firstLine="567"/>
        <w:rPr>
          <w:lang w:eastAsia="en-US"/>
        </w:rPr>
      </w:pPr>
      <w:r>
        <w:rPr>
          <w:lang w:eastAsia="en-US"/>
        </w:rPr>
        <w:t xml:space="preserve">Dane z roku 2021 wskazują na wykorzystanie </w:t>
      </w:r>
      <w:r w:rsidR="005875AF">
        <w:rPr>
          <w:lang w:eastAsia="en-US"/>
        </w:rPr>
        <w:t>ok. 26</w:t>
      </w:r>
      <w:r w:rsidR="0005083F">
        <w:rPr>
          <w:lang w:eastAsia="en-US"/>
        </w:rPr>
        <w:t>,7</w:t>
      </w:r>
      <w:r>
        <w:rPr>
          <w:lang w:eastAsia="en-US"/>
        </w:rPr>
        <w:t xml:space="preserve">% zasobów eksploatacyjnych </w:t>
      </w:r>
      <w:r w:rsidR="005875AF">
        <w:rPr>
          <w:lang w:eastAsia="en-US"/>
        </w:rPr>
        <w:t>i ok. 7</w:t>
      </w:r>
      <w:r w:rsidR="0005083F">
        <w:rPr>
          <w:lang w:eastAsia="en-US"/>
        </w:rPr>
        <w:t>8,4</w:t>
      </w:r>
      <w:r w:rsidR="005875AF">
        <w:rPr>
          <w:lang w:eastAsia="en-US"/>
        </w:rPr>
        <w:t xml:space="preserve">% wielkości określonej w pozwoleniu wodnoprawnym jak pobór maksymalny roczny. Oznacza to, że ujęcie posiada znaczne rezerwy zasobowe. Trzeba jednak podkreślić, że jakość wód jest narażona na pogorszenie z powodu braku </w:t>
      </w:r>
      <w:r w:rsidR="0075477C">
        <w:rPr>
          <w:lang w:eastAsia="en-US"/>
        </w:rPr>
        <w:t xml:space="preserve">na znacznym obszarze </w:t>
      </w:r>
      <w:r w:rsidR="005875AF">
        <w:rPr>
          <w:lang w:eastAsia="en-US"/>
        </w:rPr>
        <w:t>izolacji ujętego poziomu wodonośnego</w:t>
      </w:r>
      <w:r w:rsidR="0075477C">
        <w:rPr>
          <w:lang w:eastAsia="en-US"/>
        </w:rPr>
        <w:t xml:space="preserve">. Ochronie wód służy strefa ochronna ustanowiona w 2008 roku. </w:t>
      </w:r>
    </w:p>
    <w:p w14:paraId="6DF200B1" w14:textId="77777777" w:rsidR="00E62F9A" w:rsidRPr="00E6635D" w:rsidRDefault="00E62F9A" w:rsidP="00E62F9A">
      <w:pPr>
        <w:rPr>
          <w:color w:val="FF0000"/>
        </w:rPr>
      </w:pPr>
    </w:p>
    <w:p w14:paraId="2F01D272" w14:textId="32C6E550" w:rsidR="00D63217" w:rsidRDefault="00D63217" w:rsidP="009D78A9">
      <w:pPr>
        <w:pStyle w:val="Nagwek1"/>
      </w:pPr>
      <w:bookmarkStart w:id="17" w:name="_Toc93589296"/>
      <w:r>
        <w:t>CHARAKTERYSTYKA REJONU UJĘCIA</w:t>
      </w:r>
      <w:bookmarkEnd w:id="17"/>
    </w:p>
    <w:p w14:paraId="13580236" w14:textId="010DE324" w:rsidR="00D63217" w:rsidRDefault="00D63217" w:rsidP="00E50350">
      <w:pPr>
        <w:pStyle w:val="Nagwek2"/>
        <w:spacing w:before="240"/>
        <w:ind w:left="1145" w:hanging="578"/>
      </w:pPr>
      <w:bookmarkStart w:id="18" w:name="_Toc93589297"/>
      <w:r>
        <w:t>Morfologia i hydrografia</w:t>
      </w:r>
      <w:bookmarkEnd w:id="18"/>
    </w:p>
    <w:p w14:paraId="5CE28282" w14:textId="53D6B7B1" w:rsidR="005A505F" w:rsidRPr="00FC6308" w:rsidRDefault="00EA0556" w:rsidP="00B94A08">
      <w:pPr>
        <w:ind w:firstLine="567"/>
      </w:pPr>
      <w:r>
        <w:t>Według regionalizacji geograficznej Polski (Kondracki, 2002) o</w:t>
      </w:r>
      <w:r w:rsidR="00D63217">
        <w:t xml:space="preserve">mawiany teren położony jest w obrębie </w:t>
      </w:r>
      <w:r w:rsidR="0001502E">
        <w:t>mezoregionu Doliny Dolnej Wisły</w:t>
      </w:r>
      <w:r w:rsidR="005E28E7">
        <w:t>, na wschodnim skraju Kotliny Grudziądzkiej</w:t>
      </w:r>
      <w:r>
        <w:t xml:space="preserve">. Studnie ujęcia komunalnego </w:t>
      </w:r>
      <w:r w:rsidRPr="00FC6308">
        <w:t>położone są na tarasie nadzalewowym II, gdzie rzędne terenu wynoszą około 25</w:t>
      </w:r>
      <w:r w:rsidR="005A505F" w:rsidRPr="00FC6308">
        <w:t>-27</w:t>
      </w:r>
      <w:r w:rsidRPr="00FC6308">
        <w:t xml:space="preserve"> m n.p.m. </w:t>
      </w:r>
      <w:r w:rsidR="005A505F" w:rsidRPr="00FC6308">
        <w:t xml:space="preserve">Od strony wschodniej </w:t>
      </w:r>
      <w:r w:rsidR="00FC6308" w:rsidRPr="00FC6308">
        <w:t>kotlina</w:t>
      </w:r>
      <w:r w:rsidR="005A505F" w:rsidRPr="00FC6308">
        <w:t xml:space="preserve"> ogranicz</w:t>
      </w:r>
      <w:r w:rsidR="00FC6308" w:rsidRPr="00FC6308">
        <w:t>ona jest</w:t>
      </w:r>
      <w:r w:rsidR="005A505F" w:rsidRPr="00FC6308">
        <w:t xml:space="preserve"> wysoczyzn</w:t>
      </w:r>
      <w:r w:rsidR="00FC6308" w:rsidRPr="00FC6308">
        <w:t>ą</w:t>
      </w:r>
      <w:r w:rsidR="005A505F" w:rsidRPr="00FC6308">
        <w:t xml:space="preserve"> morenow</w:t>
      </w:r>
      <w:r w:rsidR="00FC6308" w:rsidRPr="00FC6308">
        <w:t>ą</w:t>
      </w:r>
      <w:r w:rsidR="005A505F" w:rsidRPr="00FC6308">
        <w:t xml:space="preserve"> o wysokościach względnych </w:t>
      </w:r>
      <w:r w:rsidR="005A505F" w:rsidRPr="00FC6308">
        <w:lastRenderedPageBreak/>
        <w:t xml:space="preserve">dochodzących do </w:t>
      </w:r>
      <w:r w:rsidR="005E7DB7">
        <w:t xml:space="preserve">głębokości </w:t>
      </w:r>
      <w:r w:rsidR="005A505F" w:rsidRPr="00FC6308">
        <w:t>90 m n.p.m. Zbocze wysoczyzny porozcinane jest systemem dolin, u wylotu których usypane zostały</w:t>
      </w:r>
      <w:r w:rsidR="00D81A0B">
        <w:t xml:space="preserve"> </w:t>
      </w:r>
      <w:r w:rsidR="00FC6308" w:rsidRPr="00FC6308">
        <w:t>liczne stożki</w:t>
      </w:r>
      <w:r w:rsidR="005A505F" w:rsidRPr="00FC6308">
        <w:t xml:space="preserve"> napływowe.</w:t>
      </w:r>
    </w:p>
    <w:p w14:paraId="795DAFE8" w14:textId="0D282D41" w:rsidR="00671447" w:rsidRPr="00FC6308" w:rsidRDefault="00EA0556" w:rsidP="00B94A08">
      <w:pPr>
        <w:ind w:firstLine="567"/>
      </w:pPr>
      <w:r w:rsidRPr="00FC6308">
        <w:t>Obszar tarasu jest odwadniany przez kanał Trynka, rów Hermana i Maruszę Rudniczankę</w:t>
      </w:r>
      <w:r w:rsidR="00671447" w:rsidRPr="00FC6308">
        <w:t>, będące dopływami Wisły</w:t>
      </w:r>
      <w:r w:rsidR="00FC6308">
        <w:t>. W południowej części Lasu Rudnickiego występuje Jezioro Rudnickie. Jest to jezioro przepływowe o powierzchni 161 ha i głębokości maks</w:t>
      </w:r>
      <w:r w:rsidR="00FE43FA">
        <w:t xml:space="preserve">ymalnej 11,5 m. </w:t>
      </w:r>
      <w:r w:rsidR="00FE43FA">
        <w:rPr>
          <w:rFonts w:eastAsia="Times New Roman"/>
          <w:sz w:val="23"/>
          <w:szCs w:val="23"/>
        </w:rPr>
        <w:t xml:space="preserve">Rzędna wody w </w:t>
      </w:r>
      <w:r w:rsidR="00FE43FA">
        <w:rPr>
          <w:rFonts w:eastAsia="Times New Roman"/>
          <w:sz w:val="24"/>
          <w:szCs w:val="24"/>
        </w:rPr>
        <w:t xml:space="preserve"> </w:t>
      </w:r>
      <w:r w:rsidR="00FE43FA">
        <w:rPr>
          <w:rFonts w:eastAsia="Times New Roman"/>
          <w:sz w:val="23"/>
          <w:szCs w:val="23"/>
        </w:rPr>
        <w:t>jeziorze wynosi około 22 m i jest regulowana systemem urządzeń hydrotechnicznych.</w:t>
      </w:r>
    </w:p>
    <w:p w14:paraId="13DB4BC6" w14:textId="5EF2E7FA" w:rsidR="00BC43A8" w:rsidRPr="00BC43A8" w:rsidRDefault="00BC43A8" w:rsidP="00B94A08">
      <w:pPr>
        <w:ind w:firstLine="567"/>
        <w:rPr>
          <w:rFonts w:eastAsia="Times New Roman"/>
          <w:sz w:val="23"/>
          <w:szCs w:val="23"/>
        </w:rPr>
      </w:pPr>
      <w:r w:rsidRPr="00BC43A8">
        <w:rPr>
          <w:rFonts w:eastAsia="Times New Roman"/>
          <w:sz w:val="23"/>
          <w:szCs w:val="23"/>
        </w:rPr>
        <w:t xml:space="preserve">Ujęcie komunalne Grudziądza </w:t>
      </w:r>
      <w:r>
        <w:rPr>
          <w:rFonts w:eastAsia="Times New Roman"/>
          <w:sz w:val="23"/>
          <w:szCs w:val="23"/>
        </w:rPr>
        <w:t xml:space="preserve">znajduje się w obrębie Jednolitej Części Wód Powierzchniowych </w:t>
      </w:r>
      <w:r w:rsidR="00D81A0B">
        <w:rPr>
          <w:rFonts w:eastAsia="Times New Roman"/>
          <w:sz w:val="23"/>
          <w:szCs w:val="23"/>
        </w:rPr>
        <w:t xml:space="preserve">(JCWP) </w:t>
      </w:r>
      <w:r>
        <w:rPr>
          <w:rFonts w:eastAsia="Times New Roman"/>
          <w:sz w:val="23"/>
          <w:szCs w:val="23"/>
        </w:rPr>
        <w:t xml:space="preserve">o kodzie </w:t>
      </w:r>
      <w:r w:rsidR="005F54EC">
        <w:rPr>
          <w:rFonts w:eastAsia="Times New Roman"/>
          <w:sz w:val="23"/>
          <w:szCs w:val="23"/>
        </w:rPr>
        <w:t>PL</w:t>
      </w:r>
      <w:r>
        <w:rPr>
          <w:rFonts w:eastAsia="Times New Roman"/>
          <w:sz w:val="23"/>
          <w:szCs w:val="23"/>
        </w:rPr>
        <w:t>RW2000172954 (Rów Hermana)</w:t>
      </w:r>
      <w:r w:rsidR="00D81A0B">
        <w:rPr>
          <w:rFonts w:eastAsia="Times New Roman"/>
          <w:sz w:val="23"/>
          <w:szCs w:val="23"/>
        </w:rPr>
        <w:t xml:space="preserve">. </w:t>
      </w:r>
      <w:r w:rsidR="00A715F8">
        <w:rPr>
          <w:rFonts w:eastAsia="Times New Roman"/>
          <w:sz w:val="23"/>
          <w:szCs w:val="23"/>
        </w:rPr>
        <w:t xml:space="preserve">Tylko studnia o numerze 32, najbardziej wysunięta na południe,  </w:t>
      </w:r>
      <w:r w:rsidR="00D81A0B">
        <w:rPr>
          <w:rFonts w:eastAsia="Times New Roman"/>
          <w:sz w:val="23"/>
          <w:szCs w:val="23"/>
        </w:rPr>
        <w:t xml:space="preserve">objęta jest zasięgiem JCWP o kodzie RW20001929529. </w:t>
      </w:r>
      <w:r w:rsidR="00531A79">
        <w:rPr>
          <w:rFonts w:eastAsia="Times New Roman"/>
          <w:sz w:val="23"/>
          <w:szCs w:val="23"/>
        </w:rPr>
        <w:t xml:space="preserve">Według opracowania „Plan </w:t>
      </w:r>
      <w:r w:rsidR="00531A79">
        <w:t xml:space="preserve">gospodarowania wodami na obszarze Dorzecza Wisły”, przyjętego </w:t>
      </w:r>
      <w:r w:rsidR="00531A79">
        <w:rPr>
          <w:rFonts w:asciiTheme="majorHAnsi" w:hAnsiTheme="majorHAnsi" w:cstheme="majorHAnsi"/>
        </w:rPr>
        <w:t>r</w:t>
      </w:r>
      <w:r w:rsidR="00531A79" w:rsidRPr="000526FC">
        <w:rPr>
          <w:rFonts w:asciiTheme="majorHAnsi" w:hAnsiTheme="majorHAnsi" w:cstheme="majorHAnsi"/>
        </w:rPr>
        <w:t>ozporządzenie</w:t>
      </w:r>
      <w:r w:rsidR="00531A79">
        <w:rPr>
          <w:rFonts w:asciiTheme="majorHAnsi" w:hAnsiTheme="majorHAnsi" w:cstheme="majorHAnsi"/>
        </w:rPr>
        <w:t>m</w:t>
      </w:r>
      <w:r w:rsidR="00531A79" w:rsidRPr="000526FC">
        <w:rPr>
          <w:rFonts w:asciiTheme="majorHAnsi" w:hAnsiTheme="majorHAnsi" w:cstheme="majorHAnsi"/>
        </w:rPr>
        <w:t xml:space="preserve"> Rady Ministrów z dnia 18 października 2016 r.</w:t>
      </w:r>
      <w:r w:rsidR="00531A79">
        <w:rPr>
          <w:rFonts w:asciiTheme="majorHAnsi" w:hAnsiTheme="majorHAnsi" w:cstheme="majorHAnsi"/>
        </w:rPr>
        <w:t xml:space="preserve"> (Dz. U. 2016, poz. 1911), </w:t>
      </w:r>
      <w:r w:rsidR="00531A79">
        <w:t>dla Jednolitej Części Wód Powierzchniowych o kodzie PLRW 2000172954 stan wód oceniono jako zły, lecz jest to część niezagrożona nieosiągnięciem celów środowiskowych.</w:t>
      </w:r>
    </w:p>
    <w:p w14:paraId="63162589" w14:textId="4260A62B" w:rsidR="00D63217" w:rsidRPr="00903459" w:rsidRDefault="00903459" w:rsidP="00E50350">
      <w:pPr>
        <w:pStyle w:val="Nagwek2"/>
        <w:spacing w:before="240"/>
        <w:ind w:left="1145" w:hanging="578"/>
      </w:pPr>
      <w:bookmarkStart w:id="19" w:name="_Toc93589298"/>
      <w:r w:rsidRPr="00903459">
        <w:t>Budowa geologiczna</w:t>
      </w:r>
      <w:bookmarkEnd w:id="19"/>
    </w:p>
    <w:p w14:paraId="497E0565" w14:textId="3D3639DA" w:rsidR="000C35D1" w:rsidRDefault="000C35D1" w:rsidP="00B94A08">
      <w:pPr>
        <w:ind w:firstLine="567"/>
        <w:rPr>
          <w:rFonts w:eastAsia="Times New Roman"/>
          <w:sz w:val="23"/>
          <w:szCs w:val="23"/>
        </w:rPr>
      </w:pPr>
      <w:r w:rsidRPr="00000693">
        <w:rPr>
          <w:rFonts w:eastAsia="Times New Roman"/>
          <w:sz w:val="23"/>
          <w:szCs w:val="23"/>
        </w:rPr>
        <w:t>Rejon Grudziądza znajduje się w obrębie synklinorium brzeżnego</w:t>
      </w:r>
      <w:r w:rsidR="00000693" w:rsidRPr="00000693">
        <w:rPr>
          <w:rFonts w:eastAsia="Times New Roman"/>
          <w:sz w:val="23"/>
          <w:szCs w:val="23"/>
        </w:rPr>
        <w:t>, którego dno budują osady górnej kredy wykształcone w postaci margli, wapieni i opok z wkładkami mułowców i iłowców. Struktura ta wypełniona jest osadami paleogenu</w:t>
      </w:r>
      <w:r w:rsidR="00000693">
        <w:rPr>
          <w:rFonts w:eastAsia="Times New Roman"/>
          <w:sz w:val="23"/>
          <w:szCs w:val="23"/>
        </w:rPr>
        <w:t xml:space="preserve"> (</w:t>
      </w:r>
      <w:r w:rsidR="0042507F">
        <w:rPr>
          <w:rFonts w:eastAsia="Times New Roman"/>
          <w:sz w:val="23"/>
          <w:szCs w:val="23"/>
        </w:rPr>
        <w:t xml:space="preserve">gł. </w:t>
      </w:r>
      <w:r w:rsidR="00000693">
        <w:rPr>
          <w:rFonts w:eastAsia="Times New Roman"/>
          <w:sz w:val="23"/>
          <w:szCs w:val="23"/>
        </w:rPr>
        <w:t>paleocen)</w:t>
      </w:r>
      <w:r w:rsidR="00000693" w:rsidRPr="00000693">
        <w:rPr>
          <w:rFonts w:eastAsia="Times New Roman"/>
          <w:sz w:val="23"/>
          <w:szCs w:val="23"/>
        </w:rPr>
        <w:t xml:space="preserve"> i neogenu</w:t>
      </w:r>
      <w:r w:rsidR="00000693">
        <w:rPr>
          <w:rFonts w:eastAsia="Times New Roman"/>
          <w:sz w:val="23"/>
          <w:szCs w:val="23"/>
        </w:rPr>
        <w:t xml:space="preserve"> (miocen)</w:t>
      </w:r>
      <w:r w:rsidR="0042507F">
        <w:rPr>
          <w:rFonts w:eastAsia="Times New Roman"/>
          <w:sz w:val="23"/>
          <w:szCs w:val="23"/>
        </w:rPr>
        <w:t>,</w:t>
      </w:r>
      <w:r w:rsidR="00027FB4">
        <w:rPr>
          <w:rFonts w:eastAsia="Times New Roman"/>
          <w:sz w:val="23"/>
          <w:szCs w:val="23"/>
        </w:rPr>
        <w:t xml:space="preserve"> o łącznej miąższości około 150 m. W otworach nr I i II na terenie ujęcia w Grudziądzu udokumentowano </w:t>
      </w:r>
      <w:r w:rsidR="00E747B2">
        <w:rPr>
          <w:rFonts w:eastAsia="Times New Roman"/>
          <w:sz w:val="23"/>
          <w:szCs w:val="23"/>
        </w:rPr>
        <w:t>strop paleocenu na głębokości 100-107 m</w:t>
      </w:r>
      <w:r w:rsidR="0042507F">
        <w:rPr>
          <w:rFonts w:eastAsia="Times New Roman"/>
          <w:sz w:val="23"/>
          <w:szCs w:val="23"/>
        </w:rPr>
        <w:t xml:space="preserve">. Utwory paleocenu to spękane opoki i margle o miąższości ok. 65 m. Zalegające na  ich osady miocenu to głównie mułki o miąższości 21,5-25,0 m. </w:t>
      </w:r>
      <w:r w:rsidR="00BC46DD">
        <w:rPr>
          <w:rFonts w:eastAsia="Times New Roman"/>
          <w:sz w:val="23"/>
          <w:szCs w:val="23"/>
        </w:rPr>
        <w:t xml:space="preserve">Strop utworów miocenu występuje na rzędnych około 49,6-50,5 m n.p.m. </w:t>
      </w:r>
      <w:r w:rsidR="0042507F">
        <w:rPr>
          <w:rFonts w:eastAsia="Times New Roman"/>
          <w:sz w:val="23"/>
          <w:szCs w:val="23"/>
        </w:rPr>
        <w:t xml:space="preserve"> </w:t>
      </w:r>
    </w:p>
    <w:p w14:paraId="645624C1" w14:textId="10D39485" w:rsidR="00402135" w:rsidRDefault="00402135" w:rsidP="00B94A08">
      <w:pPr>
        <w:ind w:firstLine="56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Zalegające na utworach mioceńskich osady czwartorzędowe </w:t>
      </w:r>
      <w:r w:rsidR="00A0391B">
        <w:rPr>
          <w:rFonts w:eastAsia="Times New Roman"/>
          <w:sz w:val="23"/>
          <w:szCs w:val="23"/>
        </w:rPr>
        <w:t xml:space="preserve">powstawały </w:t>
      </w:r>
      <w:r w:rsidR="00E03130">
        <w:rPr>
          <w:rFonts w:eastAsia="Times New Roman"/>
          <w:sz w:val="23"/>
          <w:szCs w:val="23"/>
        </w:rPr>
        <w:t xml:space="preserve">w okresie </w:t>
      </w:r>
      <w:r w:rsidR="00A0391B">
        <w:rPr>
          <w:rFonts w:eastAsia="Times New Roman"/>
          <w:sz w:val="23"/>
          <w:szCs w:val="23"/>
        </w:rPr>
        <w:t xml:space="preserve">od zlodowacenia południowopolskiego aż </w:t>
      </w:r>
      <w:r w:rsidR="0043221C">
        <w:rPr>
          <w:rFonts w:eastAsia="Times New Roman"/>
          <w:sz w:val="23"/>
          <w:szCs w:val="23"/>
        </w:rPr>
        <w:t>p</w:t>
      </w:r>
      <w:r w:rsidR="00A0391B">
        <w:rPr>
          <w:rFonts w:eastAsia="Times New Roman"/>
          <w:sz w:val="23"/>
          <w:szCs w:val="23"/>
        </w:rPr>
        <w:t xml:space="preserve">o holocen. </w:t>
      </w:r>
      <w:r w:rsidR="00E03130">
        <w:rPr>
          <w:rFonts w:eastAsia="Times New Roman"/>
          <w:sz w:val="23"/>
          <w:szCs w:val="23"/>
        </w:rPr>
        <w:t xml:space="preserve">Ich miąższość </w:t>
      </w:r>
      <w:r w:rsidR="00CC0ED8">
        <w:rPr>
          <w:rFonts w:eastAsia="Times New Roman"/>
          <w:sz w:val="23"/>
          <w:szCs w:val="23"/>
        </w:rPr>
        <w:t>w rejonie ujęci</w:t>
      </w:r>
      <w:r w:rsidR="000B3D22">
        <w:rPr>
          <w:rFonts w:eastAsia="Times New Roman"/>
          <w:sz w:val="23"/>
          <w:szCs w:val="23"/>
        </w:rPr>
        <w:t>a</w:t>
      </w:r>
      <w:r w:rsidR="00CC0ED8">
        <w:rPr>
          <w:rFonts w:eastAsia="Times New Roman"/>
          <w:sz w:val="23"/>
          <w:szCs w:val="23"/>
        </w:rPr>
        <w:t xml:space="preserve"> w Grudziądzu wynosi około 75 m. </w:t>
      </w:r>
      <w:r>
        <w:rPr>
          <w:rFonts w:eastAsia="Times New Roman"/>
          <w:sz w:val="23"/>
          <w:szCs w:val="23"/>
        </w:rPr>
        <w:t xml:space="preserve">Są to w głównej mierze piaski o różnej granulacji występujące od powierzchni terenu do </w:t>
      </w:r>
      <w:r w:rsidR="000B3D22">
        <w:rPr>
          <w:rFonts w:eastAsia="Times New Roman"/>
          <w:sz w:val="23"/>
          <w:szCs w:val="23"/>
        </w:rPr>
        <w:t>ponad 40 m</w:t>
      </w:r>
      <w:r>
        <w:rPr>
          <w:rFonts w:eastAsia="Times New Roman"/>
          <w:sz w:val="23"/>
          <w:szCs w:val="23"/>
        </w:rPr>
        <w:t xml:space="preserve">. </w:t>
      </w:r>
      <w:r w:rsidR="000B3D22">
        <w:rPr>
          <w:rFonts w:eastAsia="Times New Roman"/>
          <w:sz w:val="23"/>
          <w:szCs w:val="23"/>
        </w:rPr>
        <w:t xml:space="preserve">W spągu warstwy piaszczystej </w:t>
      </w:r>
      <w:r w:rsidR="00AE73BB">
        <w:rPr>
          <w:rFonts w:eastAsia="Times New Roman"/>
          <w:sz w:val="23"/>
          <w:szCs w:val="23"/>
        </w:rPr>
        <w:t>występują</w:t>
      </w:r>
      <w:r w:rsidR="000B3D22">
        <w:rPr>
          <w:rFonts w:eastAsia="Times New Roman"/>
          <w:sz w:val="23"/>
          <w:szCs w:val="23"/>
        </w:rPr>
        <w:t xml:space="preserve"> gliny zwałowe</w:t>
      </w:r>
      <w:r w:rsidR="00055A88">
        <w:rPr>
          <w:rFonts w:eastAsia="Times New Roman"/>
          <w:sz w:val="23"/>
          <w:szCs w:val="23"/>
        </w:rPr>
        <w:t xml:space="preserve"> o miąższości około 25 m</w:t>
      </w:r>
      <w:r w:rsidR="0043221C">
        <w:rPr>
          <w:rFonts w:eastAsia="Times New Roman"/>
          <w:sz w:val="23"/>
          <w:szCs w:val="23"/>
        </w:rPr>
        <w:t>,</w:t>
      </w:r>
      <w:r w:rsidR="005A683F">
        <w:rPr>
          <w:rFonts w:eastAsia="Times New Roman"/>
          <w:sz w:val="23"/>
          <w:szCs w:val="23"/>
        </w:rPr>
        <w:t xml:space="preserve"> lokalnie także zalegające na glinach mułki</w:t>
      </w:r>
      <w:r w:rsidR="000B3D22">
        <w:rPr>
          <w:rFonts w:eastAsia="Times New Roman"/>
          <w:sz w:val="23"/>
          <w:szCs w:val="23"/>
        </w:rPr>
        <w:t xml:space="preserve">. </w:t>
      </w:r>
      <w:r w:rsidR="00055A88">
        <w:rPr>
          <w:rFonts w:eastAsia="Times New Roman"/>
          <w:sz w:val="23"/>
          <w:szCs w:val="23"/>
        </w:rPr>
        <w:t xml:space="preserve">Pakiet osadów piaszczystych rozdzielony jest warstwą mułków ilastych, iłów lub gliną zwałową. </w:t>
      </w:r>
      <w:r w:rsidR="00A21C5B">
        <w:rPr>
          <w:rFonts w:eastAsia="Times New Roman"/>
          <w:sz w:val="23"/>
          <w:szCs w:val="23"/>
        </w:rPr>
        <w:t>Miąższość</w:t>
      </w:r>
      <w:r w:rsidR="00055A88">
        <w:rPr>
          <w:rFonts w:eastAsia="Times New Roman"/>
          <w:sz w:val="23"/>
          <w:szCs w:val="23"/>
        </w:rPr>
        <w:t xml:space="preserve"> warstwy rozdzielającej jest zróżnicowana </w:t>
      </w:r>
      <w:r w:rsidR="003C5E24">
        <w:rPr>
          <w:rFonts w:eastAsia="Times New Roman"/>
          <w:sz w:val="23"/>
          <w:szCs w:val="23"/>
        </w:rPr>
        <w:t xml:space="preserve">i wynosi </w:t>
      </w:r>
      <w:r w:rsidR="00055A88">
        <w:rPr>
          <w:rFonts w:eastAsia="Times New Roman"/>
          <w:sz w:val="23"/>
          <w:szCs w:val="23"/>
        </w:rPr>
        <w:t xml:space="preserve">od </w:t>
      </w:r>
      <w:r w:rsidR="00A21C5B">
        <w:rPr>
          <w:rFonts w:eastAsia="Times New Roman"/>
          <w:sz w:val="23"/>
          <w:szCs w:val="23"/>
        </w:rPr>
        <w:t>ok</w:t>
      </w:r>
      <w:r w:rsidR="005A683F">
        <w:rPr>
          <w:rFonts w:eastAsia="Times New Roman"/>
          <w:sz w:val="23"/>
          <w:szCs w:val="23"/>
        </w:rPr>
        <w:t>oło</w:t>
      </w:r>
      <w:r w:rsidR="00A21C5B">
        <w:rPr>
          <w:rFonts w:eastAsia="Times New Roman"/>
          <w:sz w:val="23"/>
          <w:szCs w:val="23"/>
        </w:rPr>
        <w:t xml:space="preserve"> 1 m do ok</w:t>
      </w:r>
      <w:r w:rsidR="005A683F">
        <w:rPr>
          <w:rFonts w:eastAsia="Times New Roman"/>
          <w:sz w:val="23"/>
          <w:szCs w:val="23"/>
        </w:rPr>
        <w:t>oło</w:t>
      </w:r>
      <w:r w:rsidR="00A21C5B">
        <w:rPr>
          <w:rFonts w:eastAsia="Times New Roman"/>
          <w:sz w:val="23"/>
          <w:szCs w:val="23"/>
        </w:rPr>
        <w:t xml:space="preserve"> 13 m. W niektórych miejscach warstwa rozdzielająca nie występuje, jak to udokumentowano np. w otworze 21c</w:t>
      </w:r>
      <w:r w:rsidR="005A683F">
        <w:rPr>
          <w:rFonts w:eastAsia="Times New Roman"/>
          <w:sz w:val="23"/>
          <w:szCs w:val="23"/>
        </w:rPr>
        <w:t xml:space="preserve">. </w:t>
      </w:r>
    </w:p>
    <w:p w14:paraId="1FF55E14" w14:textId="7028068D" w:rsidR="000F3F50" w:rsidRDefault="000F3F50" w:rsidP="00E50350">
      <w:pPr>
        <w:pStyle w:val="Nagwek2"/>
        <w:spacing w:before="240"/>
        <w:ind w:left="1145" w:hanging="578"/>
      </w:pPr>
      <w:bookmarkStart w:id="20" w:name="_Toc93589299"/>
      <w:r>
        <w:lastRenderedPageBreak/>
        <w:t>W</w:t>
      </w:r>
      <w:r w:rsidRPr="00903459">
        <w:t>arunki hydrogeologiczne</w:t>
      </w:r>
      <w:bookmarkEnd w:id="20"/>
    </w:p>
    <w:p w14:paraId="7AD398E1" w14:textId="77777777" w:rsidR="008E067D" w:rsidRPr="008E067D" w:rsidRDefault="008E067D" w:rsidP="00B94A08">
      <w:pPr>
        <w:pStyle w:val="Nagwek3"/>
        <w:spacing w:before="240" w:line="240" w:lineRule="auto"/>
        <w:ind w:left="1287"/>
      </w:pPr>
      <w:bookmarkStart w:id="21" w:name="_Toc93589300"/>
      <w:r w:rsidRPr="008E067D">
        <w:t>Rejonizacja hydrogeologiczna</w:t>
      </w:r>
      <w:bookmarkEnd w:id="21"/>
    </w:p>
    <w:p w14:paraId="79B67CDD" w14:textId="3DF0A66C" w:rsidR="00E2165E" w:rsidRPr="00BC43A8" w:rsidRDefault="008E067D" w:rsidP="00E2165E">
      <w:pPr>
        <w:ind w:firstLine="567"/>
        <w:rPr>
          <w:rFonts w:eastAsia="Times New Roman"/>
          <w:sz w:val="23"/>
          <w:szCs w:val="23"/>
        </w:rPr>
      </w:pPr>
      <w:r w:rsidRPr="001031C4">
        <w:rPr>
          <w:bCs/>
        </w:rPr>
        <w:t>Wg regionalizacji hydrogeologicznej (Paczyński B., Sadurski A., 2007) omawiany obszar znajduje się w obrębie prowincji Wisły, regionu Dolnej Wisły, subregionu pojeziernego</w:t>
      </w:r>
      <w:r>
        <w:rPr>
          <w:bCs/>
        </w:rPr>
        <w:t>. N</w:t>
      </w:r>
      <w:r w:rsidRPr="00831BFF">
        <w:rPr>
          <w:bCs/>
        </w:rPr>
        <w:t>ależy do JCWPd nr 39 o powierzchni 7573</w:t>
      </w:r>
      <w:r>
        <w:rPr>
          <w:bCs/>
        </w:rPr>
        <w:t>,</w:t>
      </w:r>
      <w:r w:rsidRPr="00831BFF">
        <w:rPr>
          <w:bCs/>
        </w:rPr>
        <w:t>5 km</w:t>
      </w:r>
      <w:r>
        <w:rPr>
          <w:bCs/>
          <w:vertAlign w:val="superscript"/>
        </w:rPr>
        <w:t>2</w:t>
      </w:r>
      <w:r>
        <w:rPr>
          <w:bCs/>
        </w:rPr>
        <w:t xml:space="preserve"> i kodzie </w:t>
      </w:r>
      <w:r>
        <w:t>PLGW200039.</w:t>
      </w:r>
      <w:r w:rsidR="004D7672">
        <w:t xml:space="preserve"> </w:t>
      </w:r>
      <w:r w:rsidR="00E2165E">
        <w:rPr>
          <w:rFonts w:eastAsia="Times New Roman"/>
          <w:sz w:val="23"/>
          <w:szCs w:val="23"/>
        </w:rPr>
        <w:t xml:space="preserve">Według opracowania „Plan </w:t>
      </w:r>
      <w:r w:rsidR="00E2165E">
        <w:t xml:space="preserve">gospodarowania wodami na obszarze Dorzecza Wisły”, przyjętego </w:t>
      </w:r>
      <w:r w:rsidR="00E2165E">
        <w:rPr>
          <w:rFonts w:asciiTheme="majorHAnsi" w:hAnsiTheme="majorHAnsi" w:cstheme="majorHAnsi"/>
        </w:rPr>
        <w:t>r</w:t>
      </w:r>
      <w:r w:rsidR="00E2165E" w:rsidRPr="000526FC">
        <w:rPr>
          <w:rFonts w:asciiTheme="majorHAnsi" w:hAnsiTheme="majorHAnsi" w:cstheme="majorHAnsi"/>
        </w:rPr>
        <w:t>ozporządzenie</w:t>
      </w:r>
      <w:r w:rsidR="00E2165E">
        <w:rPr>
          <w:rFonts w:asciiTheme="majorHAnsi" w:hAnsiTheme="majorHAnsi" w:cstheme="majorHAnsi"/>
        </w:rPr>
        <w:t>m</w:t>
      </w:r>
      <w:r w:rsidR="00E2165E" w:rsidRPr="000526FC">
        <w:rPr>
          <w:rFonts w:asciiTheme="majorHAnsi" w:hAnsiTheme="majorHAnsi" w:cstheme="majorHAnsi"/>
        </w:rPr>
        <w:t xml:space="preserve"> Rady Ministrów z dnia 18 października 2016 r.</w:t>
      </w:r>
      <w:r w:rsidR="00E2165E">
        <w:rPr>
          <w:rFonts w:asciiTheme="majorHAnsi" w:hAnsiTheme="majorHAnsi" w:cstheme="majorHAnsi"/>
        </w:rPr>
        <w:t xml:space="preserve"> (Dz. U. 2016, poz. 1911), </w:t>
      </w:r>
      <w:r w:rsidR="00E2165E">
        <w:t>Jednolit</w:t>
      </w:r>
      <w:r w:rsidR="004D7672">
        <w:t>a</w:t>
      </w:r>
      <w:r w:rsidR="00E2165E">
        <w:t xml:space="preserve"> Części Wód </w:t>
      </w:r>
      <w:r w:rsidR="004D7672">
        <w:t>Podziemnych</w:t>
      </w:r>
      <w:r w:rsidR="00E2165E">
        <w:t xml:space="preserve"> o kodzie </w:t>
      </w:r>
      <w:r w:rsidR="004D7672">
        <w:t xml:space="preserve">PLGW200039 cechuje się dobrym stanem ilościowym i chemicznym i nie m ryzyka </w:t>
      </w:r>
      <w:r w:rsidR="00E2165E">
        <w:t>nieosiągnięci</w:t>
      </w:r>
      <w:r w:rsidR="004D7672">
        <w:t>a</w:t>
      </w:r>
      <w:r w:rsidR="00E2165E">
        <w:t xml:space="preserve"> celów środowiskowych.</w:t>
      </w:r>
    </w:p>
    <w:p w14:paraId="229CE0A8" w14:textId="576904A9" w:rsidR="008E067D" w:rsidRPr="00831BFF" w:rsidRDefault="008E067D" w:rsidP="00B94A08">
      <w:pPr>
        <w:ind w:firstLine="567"/>
        <w:rPr>
          <w:bCs/>
        </w:rPr>
      </w:pPr>
      <w:r>
        <w:t xml:space="preserve">Według </w:t>
      </w:r>
      <w:r w:rsidRPr="00C14772">
        <w:t xml:space="preserve">oddziału Polski na obszary bilansowe należy on do obszaru G-10 – Osa i – w jego obrębie – do rejonu wodnogospodarczego </w:t>
      </w:r>
      <w:r w:rsidR="00C14772" w:rsidRPr="00C14772">
        <w:t>A – Kanał Główny</w:t>
      </w:r>
      <w:r w:rsidR="00C14772">
        <w:t>.</w:t>
      </w:r>
      <w:r w:rsidRPr="00C14772">
        <w:t xml:space="preserve"> Dotychczas nie zostały ustalone i formalnie zatwierdzone zasoby dyspozycyjne ww. obszaru bilansowego. </w:t>
      </w:r>
    </w:p>
    <w:p w14:paraId="77635CAD" w14:textId="77777777" w:rsidR="008E067D" w:rsidRPr="00465D33" w:rsidRDefault="008E067D" w:rsidP="00B94A08">
      <w:pPr>
        <w:ind w:firstLine="567"/>
      </w:pPr>
      <w:r w:rsidRPr="00465D33">
        <w:t>Czwartorzędowy poziom wodonośny ujmowany studniami ujęcia w Grudziądzu należy do Głównego Zbiornika Wód Podziemnych nr 129 – Dolina Rzeki Doln</w:t>
      </w:r>
      <w:r>
        <w:t>a</w:t>
      </w:r>
      <w:r w:rsidRPr="00465D33">
        <w:t xml:space="preserve"> Osa.</w:t>
      </w:r>
    </w:p>
    <w:p w14:paraId="39E75C46" w14:textId="5B923C5D" w:rsidR="008E067D" w:rsidRDefault="008E067D" w:rsidP="00B94A08">
      <w:pPr>
        <w:ind w:firstLine="567"/>
        <w:rPr>
          <w:bCs/>
        </w:rPr>
      </w:pPr>
      <w:r>
        <w:rPr>
          <w:bCs/>
        </w:rPr>
        <w:t>T</w:t>
      </w:r>
      <w:r w:rsidRPr="00BF040E">
        <w:rPr>
          <w:bCs/>
        </w:rPr>
        <w:t>eren ujęcia znajduje się na dwóch arkuszach</w:t>
      </w:r>
      <w:r w:rsidRPr="001023BA">
        <w:rPr>
          <w:bCs/>
        </w:rPr>
        <w:t xml:space="preserve"> </w:t>
      </w:r>
      <w:r w:rsidRPr="00BF040E">
        <w:rPr>
          <w:bCs/>
        </w:rPr>
        <w:t xml:space="preserve">Mapy hydrogeologicznej Polski w skali 1:50 000 </w:t>
      </w:r>
      <w:r>
        <w:rPr>
          <w:bCs/>
        </w:rPr>
        <w:t>(MhP)</w:t>
      </w:r>
      <w:r w:rsidRPr="00BF040E">
        <w:rPr>
          <w:bCs/>
        </w:rPr>
        <w:t>. Część zachodnią ujęcia obejmuje arkusz Rudnik (0244)</w:t>
      </w:r>
      <w:r>
        <w:rPr>
          <w:bCs/>
        </w:rPr>
        <w:t>, a</w:t>
      </w:r>
      <w:r w:rsidRPr="00BF040E">
        <w:rPr>
          <w:bCs/>
        </w:rPr>
        <w:t xml:space="preserve"> część wschodnią – arkusz Grudziądz (0245). Ujęcie znajduje się w jednostce hydrogeologicznej o symbolu a</w:t>
      </w:r>
      <w:r w:rsidRPr="00BF040E">
        <w:rPr>
          <w:b/>
          <w:bCs/>
        </w:rPr>
        <w:t>Q</w:t>
      </w:r>
      <w:r w:rsidRPr="00BF040E">
        <w:rPr>
          <w:bCs/>
        </w:rPr>
        <w:t>IV, która na arkuszu Rudnik ma numer 5 natomiast na arkuszu Grudziądz nr 4. Jednostka charakteryzuje się średnią miąższością warstwy 20 m, przewodnoś</w:t>
      </w:r>
      <w:r>
        <w:rPr>
          <w:bCs/>
        </w:rPr>
        <w:t>cią</w:t>
      </w:r>
      <w:r w:rsidRPr="00BF040E">
        <w:rPr>
          <w:bCs/>
        </w:rPr>
        <w:t xml:space="preserve"> warstwy 590 m</w:t>
      </w:r>
      <w:r w:rsidRPr="00BF040E">
        <w:rPr>
          <w:bCs/>
          <w:vertAlign w:val="superscript"/>
        </w:rPr>
        <w:t>2</w:t>
      </w:r>
      <w:r w:rsidRPr="00BF040E">
        <w:rPr>
          <w:bCs/>
        </w:rPr>
        <w:t>/</w:t>
      </w:r>
      <w:r>
        <w:rPr>
          <w:bCs/>
        </w:rPr>
        <w:t>d</w:t>
      </w:r>
      <w:r w:rsidRPr="00BF040E">
        <w:rPr>
          <w:bCs/>
        </w:rPr>
        <w:t>, moduł</w:t>
      </w:r>
      <w:r>
        <w:rPr>
          <w:bCs/>
        </w:rPr>
        <w:t>em</w:t>
      </w:r>
      <w:r w:rsidRPr="00BF040E">
        <w:rPr>
          <w:bCs/>
        </w:rPr>
        <w:t xml:space="preserve"> zasobów odnawialnych – 480 m</w:t>
      </w:r>
      <w:r w:rsidRPr="00BF040E">
        <w:rPr>
          <w:bCs/>
          <w:vertAlign w:val="superscript"/>
        </w:rPr>
        <w:t>3</w:t>
      </w:r>
      <w:r w:rsidRPr="00BF040E">
        <w:rPr>
          <w:bCs/>
        </w:rPr>
        <w:t>/</w:t>
      </w:r>
      <w:r>
        <w:rPr>
          <w:bCs/>
        </w:rPr>
        <w:t>d/km</w:t>
      </w:r>
      <w:r>
        <w:rPr>
          <w:bCs/>
          <w:vertAlign w:val="superscript"/>
        </w:rPr>
        <w:t>2</w:t>
      </w:r>
      <w:r w:rsidRPr="00BF040E">
        <w:rPr>
          <w:bCs/>
        </w:rPr>
        <w:t xml:space="preserve"> </w:t>
      </w:r>
      <w:r>
        <w:rPr>
          <w:bCs/>
        </w:rPr>
        <w:t>i</w:t>
      </w:r>
      <w:r w:rsidRPr="00BF040E">
        <w:rPr>
          <w:bCs/>
        </w:rPr>
        <w:t xml:space="preserve"> moduł</w:t>
      </w:r>
      <w:r>
        <w:rPr>
          <w:bCs/>
        </w:rPr>
        <w:t>em</w:t>
      </w:r>
      <w:r w:rsidRPr="00BF040E">
        <w:rPr>
          <w:bCs/>
        </w:rPr>
        <w:t xml:space="preserve"> zasobów dyspozycyjnych – 390 m</w:t>
      </w:r>
      <w:r w:rsidRPr="00BF040E">
        <w:rPr>
          <w:bCs/>
          <w:vertAlign w:val="superscript"/>
        </w:rPr>
        <w:t>3</w:t>
      </w:r>
      <w:r w:rsidRPr="00BF040E">
        <w:rPr>
          <w:bCs/>
        </w:rPr>
        <w:t>/</w:t>
      </w:r>
      <w:r>
        <w:rPr>
          <w:bCs/>
        </w:rPr>
        <w:t>d/km</w:t>
      </w:r>
      <w:r>
        <w:rPr>
          <w:bCs/>
          <w:vertAlign w:val="superscript"/>
        </w:rPr>
        <w:t>2</w:t>
      </w:r>
      <w:r w:rsidRPr="00BF040E">
        <w:rPr>
          <w:bCs/>
        </w:rPr>
        <w:t>.</w:t>
      </w:r>
    </w:p>
    <w:p w14:paraId="02A3A8E0" w14:textId="55380FDA" w:rsidR="008E067D" w:rsidRPr="008E067D" w:rsidRDefault="008E067D" w:rsidP="009F4AB6">
      <w:pPr>
        <w:pStyle w:val="Nagwek3"/>
        <w:spacing w:before="360" w:line="240" w:lineRule="auto"/>
        <w:ind w:left="1287"/>
      </w:pPr>
      <w:bookmarkStart w:id="22" w:name="_Toc93589301"/>
      <w:r>
        <w:t>Warunki występowania wód podziemnych</w:t>
      </w:r>
      <w:bookmarkEnd w:id="22"/>
    </w:p>
    <w:p w14:paraId="379DDC69" w14:textId="07145452" w:rsidR="00AD1B59" w:rsidRDefault="000F6702" w:rsidP="00B94A08">
      <w:pPr>
        <w:ind w:firstLine="567"/>
        <w:rPr>
          <w:bCs/>
        </w:rPr>
      </w:pPr>
      <w:r w:rsidRPr="000F6702">
        <w:rPr>
          <w:rFonts w:eastAsia="Times New Roman"/>
          <w:sz w:val="23"/>
          <w:szCs w:val="23"/>
        </w:rPr>
        <w:t xml:space="preserve">Na terenie ujęcia miejskiego w Grudziądzu </w:t>
      </w:r>
      <w:r>
        <w:rPr>
          <w:rFonts w:eastAsia="Times New Roman"/>
          <w:sz w:val="23"/>
          <w:szCs w:val="23"/>
        </w:rPr>
        <w:t xml:space="preserve">rozpoznane i wykorzystywane są </w:t>
      </w:r>
      <w:r w:rsidR="00620377">
        <w:rPr>
          <w:rFonts w:eastAsia="Times New Roman"/>
          <w:sz w:val="23"/>
          <w:szCs w:val="23"/>
        </w:rPr>
        <w:t xml:space="preserve">utwory </w:t>
      </w:r>
      <w:r w:rsidR="00F46720">
        <w:rPr>
          <w:rFonts w:eastAsia="Times New Roman"/>
          <w:sz w:val="23"/>
          <w:szCs w:val="23"/>
        </w:rPr>
        <w:t>wodonośne</w:t>
      </w:r>
      <w:r w:rsidR="00620377">
        <w:rPr>
          <w:rFonts w:eastAsia="Times New Roman"/>
          <w:sz w:val="23"/>
          <w:szCs w:val="23"/>
        </w:rPr>
        <w:t xml:space="preserve"> w obr</w:t>
      </w:r>
      <w:r w:rsidR="00F46720">
        <w:rPr>
          <w:rFonts w:eastAsia="Times New Roman"/>
          <w:sz w:val="23"/>
          <w:szCs w:val="23"/>
        </w:rPr>
        <w:t>ę</w:t>
      </w:r>
      <w:r w:rsidR="00620377">
        <w:rPr>
          <w:rFonts w:eastAsia="Times New Roman"/>
          <w:sz w:val="23"/>
          <w:szCs w:val="23"/>
        </w:rPr>
        <w:t xml:space="preserve">bie </w:t>
      </w:r>
      <w:r>
        <w:rPr>
          <w:rFonts w:eastAsia="Times New Roman"/>
          <w:sz w:val="23"/>
          <w:szCs w:val="23"/>
        </w:rPr>
        <w:t>dw</w:t>
      </w:r>
      <w:r w:rsidR="00F46720">
        <w:rPr>
          <w:rFonts w:eastAsia="Times New Roman"/>
          <w:sz w:val="23"/>
          <w:szCs w:val="23"/>
        </w:rPr>
        <w:t>óch</w:t>
      </w:r>
      <w:r>
        <w:rPr>
          <w:rFonts w:eastAsia="Times New Roman"/>
          <w:sz w:val="23"/>
          <w:szCs w:val="23"/>
        </w:rPr>
        <w:t xml:space="preserve"> pięt</w:t>
      </w:r>
      <w:r w:rsidR="00F46720">
        <w:rPr>
          <w:rFonts w:eastAsia="Times New Roman"/>
          <w:sz w:val="23"/>
          <w:szCs w:val="23"/>
        </w:rPr>
        <w:t>er</w:t>
      </w:r>
      <w:r>
        <w:rPr>
          <w:rFonts w:eastAsia="Times New Roman"/>
          <w:sz w:val="23"/>
          <w:szCs w:val="23"/>
        </w:rPr>
        <w:t xml:space="preserve"> wodonośn</w:t>
      </w:r>
      <w:r w:rsidR="00F46720">
        <w:rPr>
          <w:rFonts w:eastAsia="Times New Roman"/>
          <w:sz w:val="23"/>
          <w:szCs w:val="23"/>
        </w:rPr>
        <w:t>ych</w:t>
      </w:r>
      <w:r>
        <w:rPr>
          <w:rFonts w:eastAsia="Times New Roman"/>
          <w:sz w:val="23"/>
          <w:szCs w:val="23"/>
        </w:rPr>
        <w:t>: paleoceńskie</w:t>
      </w:r>
      <w:r w:rsidR="00F46720">
        <w:rPr>
          <w:rFonts w:eastAsia="Times New Roman"/>
          <w:sz w:val="23"/>
          <w:szCs w:val="23"/>
        </w:rPr>
        <w:t>go</w:t>
      </w:r>
      <w:r w:rsidR="000D7967">
        <w:rPr>
          <w:rStyle w:val="Odwoanieprzypisudolnego"/>
          <w:rFonts w:eastAsia="Times New Roman"/>
          <w:sz w:val="23"/>
          <w:szCs w:val="23"/>
        </w:rPr>
        <w:footnoteReference w:id="1"/>
      </w:r>
      <w:r>
        <w:rPr>
          <w:rFonts w:eastAsia="Times New Roman"/>
          <w:sz w:val="23"/>
          <w:szCs w:val="23"/>
        </w:rPr>
        <w:t xml:space="preserve"> i czwartorzędowe</w:t>
      </w:r>
      <w:r w:rsidR="00F46720">
        <w:rPr>
          <w:rFonts w:eastAsia="Times New Roman"/>
          <w:sz w:val="23"/>
          <w:szCs w:val="23"/>
        </w:rPr>
        <w:t>go</w:t>
      </w:r>
      <w:r>
        <w:rPr>
          <w:rFonts w:eastAsia="Times New Roman"/>
          <w:sz w:val="23"/>
          <w:szCs w:val="23"/>
        </w:rPr>
        <w:t xml:space="preserve">. </w:t>
      </w:r>
      <w:r w:rsidR="00F46720">
        <w:rPr>
          <w:rFonts w:eastAsia="Times New Roman"/>
          <w:sz w:val="23"/>
          <w:szCs w:val="23"/>
        </w:rPr>
        <w:t>P</w:t>
      </w:r>
      <w:r>
        <w:rPr>
          <w:rFonts w:eastAsia="Times New Roman"/>
          <w:sz w:val="23"/>
          <w:szCs w:val="23"/>
        </w:rPr>
        <w:t>aleoceński</w:t>
      </w:r>
      <w:r w:rsidR="00F46720">
        <w:rPr>
          <w:rFonts w:eastAsia="Times New Roman"/>
          <w:sz w:val="23"/>
          <w:szCs w:val="23"/>
        </w:rPr>
        <w:t xml:space="preserve"> poziom wodonośny</w:t>
      </w:r>
      <w:r w:rsidR="00AD1B59">
        <w:rPr>
          <w:rFonts w:eastAsia="Times New Roman"/>
          <w:sz w:val="23"/>
          <w:szCs w:val="23"/>
        </w:rPr>
        <w:t>, o znaczeniu podrzędnym,</w:t>
      </w:r>
      <w:r>
        <w:rPr>
          <w:rFonts w:eastAsia="Times New Roman"/>
          <w:sz w:val="23"/>
          <w:szCs w:val="23"/>
        </w:rPr>
        <w:t xml:space="preserve"> ujęt</w:t>
      </w:r>
      <w:r w:rsidR="00F46720">
        <w:rPr>
          <w:rFonts w:eastAsia="Times New Roman"/>
          <w:sz w:val="23"/>
          <w:szCs w:val="23"/>
        </w:rPr>
        <w:t xml:space="preserve">y </w:t>
      </w:r>
      <w:r>
        <w:rPr>
          <w:rFonts w:eastAsia="Times New Roman"/>
          <w:sz w:val="23"/>
          <w:szCs w:val="23"/>
        </w:rPr>
        <w:t>jest w dwóch studniach o numerach I i II. Utwory wodonośne to spękane opoki oraz opoki margliste. Wodonośność uzależniona jest od rozwoju systemu szczelin – w otworze</w:t>
      </w:r>
      <w:r w:rsidR="00AE73BB">
        <w:rPr>
          <w:rFonts w:eastAsia="Times New Roman"/>
          <w:sz w:val="23"/>
          <w:szCs w:val="23"/>
        </w:rPr>
        <w:t xml:space="preserve"> nr </w:t>
      </w:r>
      <w:r>
        <w:rPr>
          <w:rFonts w:eastAsia="Times New Roman"/>
          <w:sz w:val="23"/>
          <w:szCs w:val="23"/>
        </w:rPr>
        <w:t xml:space="preserve">I wydajność eksploatacyjna ustalona jest w wysokości </w:t>
      </w:r>
      <w:r w:rsidRPr="00BF040E">
        <w:rPr>
          <w:bCs/>
        </w:rPr>
        <w:t>84 m</w:t>
      </w:r>
      <w:r w:rsidRPr="00BF040E">
        <w:rPr>
          <w:bCs/>
          <w:vertAlign w:val="superscript"/>
        </w:rPr>
        <w:t>3</w:t>
      </w:r>
      <w:r w:rsidRPr="00BF040E">
        <w:rPr>
          <w:bCs/>
        </w:rPr>
        <w:t>/h przy depresji 8,3 m</w:t>
      </w:r>
      <w:r w:rsidR="00AE73BB">
        <w:rPr>
          <w:bCs/>
        </w:rPr>
        <w:t xml:space="preserve">, </w:t>
      </w:r>
      <w:r w:rsidRPr="00BF040E">
        <w:rPr>
          <w:bCs/>
        </w:rPr>
        <w:t>natomiast w otworze nr</w:t>
      </w:r>
      <w:r w:rsidR="00AE73BB">
        <w:rPr>
          <w:bCs/>
        </w:rPr>
        <w:t> </w:t>
      </w:r>
      <w:r w:rsidRPr="00BF040E">
        <w:rPr>
          <w:bCs/>
        </w:rPr>
        <w:t xml:space="preserve">II wydajność </w:t>
      </w:r>
      <w:r w:rsidR="00AD1B59">
        <w:rPr>
          <w:bCs/>
        </w:rPr>
        <w:t>wyniosł</w:t>
      </w:r>
      <w:r w:rsidR="00AE73BB">
        <w:rPr>
          <w:bCs/>
        </w:rPr>
        <w:t>a</w:t>
      </w:r>
      <w:r w:rsidRPr="00BF040E">
        <w:rPr>
          <w:bCs/>
        </w:rPr>
        <w:t xml:space="preserve"> 15,2 m</w:t>
      </w:r>
      <w:r w:rsidRPr="00BF040E">
        <w:rPr>
          <w:bCs/>
          <w:vertAlign w:val="superscript"/>
        </w:rPr>
        <w:t>3</w:t>
      </w:r>
      <w:r w:rsidRPr="00BF040E">
        <w:rPr>
          <w:bCs/>
        </w:rPr>
        <w:t xml:space="preserve">/h przy depresji 41 m. </w:t>
      </w:r>
      <w:r w:rsidR="00E90F51">
        <w:rPr>
          <w:bCs/>
        </w:rPr>
        <w:t>Napięte z</w:t>
      </w:r>
      <w:r w:rsidR="004F05CD">
        <w:rPr>
          <w:bCs/>
        </w:rPr>
        <w:t xml:space="preserve">wierciadło wody </w:t>
      </w:r>
      <w:r w:rsidR="00E90F51">
        <w:rPr>
          <w:bCs/>
        </w:rPr>
        <w:t xml:space="preserve">stabilizuje się na rzędnych 18,0 m n.p.m. (st. I) i 10,9 m n.p.m. (st. </w:t>
      </w:r>
      <w:r w:rsidR="00AE73BB">
        <w:rPr>
          <w:bCs/>
        </w:rPr>
        <w:t>II</w:t>
      </w:r>
      <w:r w:rsidR="00E90F51">
        <w:rPr>
          <w:bCs/>
        </w:rPr>
        <w:t xml:space="preserve">). </w:t>
      </w:r>
    </w:p>
    <w:p w14:paraId="14E621A1" w14:textId="19B321F9" w:rsidR="00D4263E" w:rsidRDefault="004F05CD" w:rsidP="00B94A08">
      <w:pPr>
        <w:ind w:firstLine="567"/>
        <w:rPr>
          <w:bCs/>
        </w:rPr>
      </w:pPr>
      <w:r>
        <w:rPr>
          <w:bCs/>
        </w:rPr>
        <w:lastRenderedPageBreak/>
        <w:t>Podstawowe znaczenie ma pięt</w:t>
      </w:r>
      <w:r w:rsidR="003C5E24">
        <w:rPr>
          <w:bCs/>
        </w:rPr>
        <w:t>r</w:t>
      </w:r>
      <w:r>
        <w:rPr>
          <w:bCs/>
        </w:rPr>
        <w:t xml:space="preserve">o czwartorzędowe, którego osady piaszczyste tworzą główny użytkowy poziom wodonośny. </w:t>
      </w:r>
      <w:r w:rsidR="00306BC9">
        <w:rPr>
          <w:bCs/>
        </w:rPr>
        <w:t xml:space="preserve">Poziom ten uznać można za dwudzielny, z podziałem na warstwę górną i dolną, </w:t>
      </w:r>
      <w:r w:rsidR="00AE73BB">
        <w:rPr>
          <w:bCs/>
        </w:rPr>
        <w:t xml:space="preserve">które </w:t>
      </w:r>
      <w:r w:rsidR="00306BC9">
        <w:rPr>
          <w:bCs/>
        </w:rPr>
        <w:t xml:space="preserve">rozdzielone </w:t>
      </w:r>
      <w:r w:rsidR="00AE73BB">
        <w:rPr>
          <w:bCs/>
        </w:rPr>
        <w:t xml:space="preserve">są </w:t>
      </w:r>
      <w:r w:rsidR="00306BC9">
        <w:rPr>
          <w:bCs/>
        </w:rPr>
        <w:t xml:space="preserve">pakietem osadów </w:t>
      </w:r>
      <w:r w:rsidR="00CE6C71">
        <w:rPr>
          <w:bCs/>
        </w:rPr>
        <w:t>słabo</w:t>
      </w:r>
      <w:r w:rsidR="00306BC9">
        <w:rPr>
          <w:bCs/>
        </w:rPr>
        <w:t xml:space="preserve">przepuszczalnych: </w:t>
      </w:r>
      <w:r w:rsidR="00306BC9" w:rsidRPr="00BF040E">
        <w:rPr>
          <w:bCs/>
        </w:rPr>
        <w:t>mułków, mułków ilastych i glin zwałow</w:t>
      </w:r>
      <w:r w:rsidR="00BB43E4">
        <w:rPr>
          <w:bCs/>
        </w:rPr>
        <w:t>ych</w:t>
      </w:r>
      <w:r w:rsidR="00CE6C71">
        <w:rPr>
          <w:bCs/>
        </w:rPr>
        <w:t xml:space="preserve">. Miąższość warstwy izolującej jest zróżnicowana w zakresie 1-13 m, a lokalnie </w:t>
      </w:r>
      <w:r w:rsidR="00F40130">
        <w:rPr>
          <w:bCs/>
        </w:rPr>
        <w:t xml:space="preserve">warstwa ta </w:t>
      </w:r>
      <w:r w:rsidR="00CE6C71">
        <w:rPr>
          <w:bCs/>
        </w:rPr>
        <w:t>został</w:t>
      </w:r>
      <w:r w:rsidR="00F40130">
        <w:rPr>
          <w:bCs/>
        </w:rPr>
        <w:t>a</w:t>
      </w:r>
      <w:r w:rsidR="00CE6C71">
        <w:rPr>
          <w:bCs/>
        </w:rPr>
        <w:t xml:space="preserve"> rozcięta erozyjnie, tworząc okno hydrogeologiczne. Ze względu na nieciągły charakter warstwy izolacyjnej przyjmuje się, że obie czwartorzędowe</w:t>
      </w:r>
      <w:r w:rsidR="00F40130" w:rsidRPr="00F40130">
        <w:rPr>
          <w:bCs/>
        </w:rPr>
        <w:t xml:space="preserve"> </w:t>
      </w:r>
      <w:r w:rsidR="00F40130">
        <w:rPr>
          <w:bCs/>
        </w:rPr>
        <w:t>warstwy wodonośne</w:t>
      </w:r>
      <w:r w:rsidR="00CE6C71">
        <w:rPr>
          <w:bCs/>
        </w:rPr>
        <w:t xml:space="preserve">, górna i dolna, pozostają ze sobą w więzi hydraulicznej. </w:t>
      </w:r>
    </w:p>
    <w:p w14:paraId="1553CCE1" w14:textId="52ED6BDA" w:rsidR="00306BC9" w:rsidRDefault="00F40130" w:rsidP="00B94A08">
      <w:pPr>
        <w:ind w:firstLine="567"/>
        <w:rPr>
          <w:bCs/>
        </w:rPr>
      </w:pPr>
      <w:r>
        <w:rPr>
          <w:bCs/>
        </w:rPr>
        <w:t xml:space="preserve">Do eksploatacji </w:t>
      </w:r>
      <w:r w:rsidR="00AF0B03">
        <w:rPr>
          <w:bCs/>
        </w:rPr>
        <w:t xml:space="preserve">na omawianym ujęciu </w:t>
      </w:r>
      <w:r>
        <w:rPr>
          <w:bCs/>
        </w:rPr>
        <w:t>ujmowana jest warstwa dolna, która charakteryzuje się ko</w:t>
      </w:r>
      <w:r w:rsidR="00D4263E">
        <w:rPr>
          <w:bCs/>
        </w:rPr>
        <w:t>rz</w:t>
      </w:r>
      <w:r>
        <w:rPr>
          <w:bCs/>
        </w:rPr>
        <w:t xml:space="preserve">ystnymi parametrami </w:t>
      </w:r>
      <w:r w:rsidR="00D4263E">
        <w:rPr>
          <w:bCs/>
        </w:rPr>
        <w:t>hydrogeologicznymi</w:t>
      </w:r>
      <w:r>
        <w:rPr>
          <w:bCs/>
        </w:rPr>
        <w:t xml:space="preserve">. </w:t>
      </w:r>
      <w:r w:rsidR="00D4263E">
        <w:rPr>
          <w:bCs/>
        </w:rPr>
        <w:t>Budują ją piaski średnioziarniste i różnoziarniste, często z udziałem otoczaków  i żwiru. Współczynnik filtracji przyjmu</w:t>
      </w:r>
      <w:r w:rsidR="00620377">
        <w:rPr>
          <w:bCs/>
        </w:rPr>
        <w:t>j</w:t>
      </w:r>
      <w:r w:rsidR="00D4263E">
        <w:rPr>
          <w:bCs/>
        </w:rPr>
        <w:t xml:space="preserve">e wysokie wartości: od </w:t>
      </w:r>
      <w:r w:rsidR="00D4263E" w:rsidRPr="00BF040E">
        <w:rPr>
          <w:bCs/>
        </w:rPr>
        <w:t>0,0006 do 0,0013 m/s</w:t>
      </w:r>
      <w:r w:rsidR="00D4263E">
        <w:rPr>
          <w:bCs/>
        </w:rPr>
        <w:t xml:space="preserve">. Konsekwencją tak dobrych warunków filtracji są wysokie wydajności jednostkowe osiągane w poszczególnych studniach, które wynoszą od </w:t>
      </w:r>
      <w:r w:rsidR="00D4263E" w:rsidRPr="00BF040E">
        <w:rPr>
          <w:bCs/>
        </w:rPr>
        <w:t>51</w:t>
      </w:r>
      <w:r w:rsidR="00D4263E">
        <w:rPr>
          <w:bCs/>
        </w:rPr>
        <w:t xml:space="preserve"> </w:t>
      </w:r>
      <w:r w:rsidR="00D4263E" w:rsidRPr="00BF040E">
        <w:rPr>
          <w:bCs/>
        </w:rPr>
        <w:t>m</w:t>
      </w:r>
      <w:r w:rsidR="00D4263E" w:rsidRPr="00BF040E">
        <w:rPr>
          <w:bCs/>
          <w:vertAlign w:val="superscript"/>
        </w:rPr>
        <w:t>3</w:t>
      </w:r>
      <w:r w:rsidR="00D4263E" w:rsidRPr="00BF040E">
        <w:rPr>
          <w:bCs/>
        </w:rPr>
        <w:t xml:space="preserve">/h/1ms </w:t>
      </w:r>
      <w:r w:rsidR="00D4263E">
        <w:rPr>
          <w:bCs/>
        </w:rPr>
        <w:t xml:space="preserve">w </w:t>
      </w:r>
      <w:r w:rsidR="00D4263E" w:rsidRPr="00BF040E">
        <w:rPr>
          <w:bCs/>
        </w:rPr>
        <w:t>otw</w:t>
      </w:r>
      <w:r w:rsidR="00D4263E">
        <w:rPr>
          <w:bCs/>
        </w:rPr>
        <w:t>orze</w:t>
      </w:r>
      <w:r w:rsidR="00D4263E" w:rsidRPr="00BF040E">
        <w:rPr>
          <w:bCs/>
        </w:rPr>
        <w:t xml:space="preserve"> nr 40</w:t>
      </w:r>
      <w:r w:rsidR="00AF0B03">
        <w:rPr>
          <w:bCs/>
        </w:rPr>
        <w:t>,</w:t>
      </w:r>
      <w:r w:rsidR="00D4263E" w:rsidRPr="00BF040E">
        <w:rPr>
          <w:bCs/>
        </w:rPr>
        <w:t xml:space="preserve"> do 80 m</w:t>
      </w:r>
      <w:r w:rsidR="00D4263E" w:rsidRPr="00BF040E">
        <w:rPr>
          <w:bCs/>
          <w:vertAlign w:val="superscript"/>
        </w:rPr>
        <w:t>3</w:t>
      </w:r>
      <w:r w:rsidR="00D4263E" w:rsidRPr="00BF040E">
        <w:rPr>
          <w:bCs/>
        </w:rPr>
        <w:t xml:space="preserve">/h/1ms </w:t>
      </w:r>
      <w:r w:rsidR="00D4263E">
        <w:rPr>
          <w:bCs/>
        </w:rPr>
        <w:t>w</w:t>
      </w:r>
      <w:r w:rsidR="00620377">
        <w:rPr>
          <w:bCs/>
        </w:rPr>
        <w:t xml:space="preserve"> </w:t>
      </w:r>
      <w:r w:rsidR="00D4263E" w:rsidRPr="00BF040E">
        <w:rPr>
          <w:bCs/>
        </w:rPr>
        <w:t>otw</w:t>
      </w:r>
      <w:r w:rsidR="00620377">
        <w:rPr>
          <w:bCs/>
        </w:rPr>
        <w:t>o</w:t>
      </w:r>
      <w:r w:rsidR="00D4263E" w:rsidRPr="00BF040E">
        <w:rPr>
          <w:bCs/>
        </w:rPr>
        <w:t>r</w:t>
      </w:r>
      <w:r w:rsidR="00620377">
        <w:rPr>
          <w:bCs/>
        </w:rPr>
        <w:t>ze</w:t>
      </w:r>
      <w:r w:rsidR="00D4263E" w:rsidRPr="00BF040E">
        <w:rPr>
          <w:bCs/>
        </w:rPr>
        <w:t xml:space="preserve"> nr 38</w:t>
      </w:r>
      <w:r w:rsidR="00620377">
        <w:rPr>
          <w:bCs/>
        </w:rPr>
        <w:t xml:space="preserve"> (wg Płutnaiak B., 2019). Rzędne </w:t>
      </w:r>
      <w:r w:rsidR="00AF0B03">
        <w:rPr>
          <w:bCs/>
        </w:rPr>
        <w:t xml:space="preserve">statycznego </w:t>
      </w:r>
      <w:r w:rsidR="00620377">
        <w:rPr>
          <w:bCs/>
        </w:rPr>
        <w:t xml:space="preserve">zwierciadła wody kształtują się na poziomie </w:t>
      </w:r>
      <w:r w:rsidR="00620377" w:rsidRPr="00BF040E">
        <w:rPr>
          <w:bCs/>
        </w:rPr>
        <w:t>18,6</w:t>
      </w:r>
      <w:r w:rsidR="00AF0B03">
        <w:rPr>
          <w:bCs/>
        </w:rPr>
        <w:noBreakHyphen/>
      </w:r>
      <w:r w:rsidR="00620377" w:rsidRPr="00BF040E">
        <w:rPr>
          <w:bCs/>
        </w:rPr>
        <w:t>19,5</w:t>
      </w:r>
      <w:r w:rsidR="00AF0B03">
        <w:rPr>
          <w:bCs/>
        </w:rPr>
        <w:t> </w:t>
      </w:r>
      <w:r w:rsidR="00620377" w:rsidRPr="00BF040E">
        <w:rPr>
          <w:bCs/>
        </w:rPr>
        <w:t>m n.p.m</w:t>
      </w:r>
      <w:r w:rsidR="00620377">
        <w:rPr>
          <w:bCs/>
        </w:rPr>
        <w:t>. Zwierciadło wody jest napięt</w:t>
      </w:r>
      <w:r w:rsidR="00AE73BB">
        <w:rPr>
          <w:bCs/>
        </w:rPr>
        <w:t>e</w:t>
      </w:r>
      <w:r w:rsidR="00620377">
        <w:rPr>
          <w:bCs/>
        </w:rPr>
        <w:t xml:space="preserve">, tylko lokalnie ma ono charakter swobodny. </w:t>
      </w:r>
    </w:p>
    <w:p w14:paraId="50C84DB8" w14:textId="736C9C8F" w:rsidR="0061376F" w:rsidRDefault="0044525C" w:rsidP="00B94A08">
      <w:pPr>
        <w:ind w:firstLine="567"/>
        <w:rPr>
          <w:rFonts w:ascii="CIDFont+F5" w:hAnsi="CIDFont+F5" w:cs="CIDFont+F5"/>
        </w:rPr>
      </w:pPr>
      <w:r>
        <w:rPr>
          <w:bCs/>
        </w:rPr>
        <w:t>Dla o</w:t>
      </w:r>
      <w:r w:rsidR="00620377">
        <w:rPr>
          <w:bCs/>
        </w:rPr>
        <w:t>b</w:t>
      </w:r>
      <w:r>
        <w:rPr>
          <w:bCs/>
        </w:rPr>
        <w:t>u</w:t>
      </w:r>
      <w:r w:rsidR="00620377">
        <w:rPr>
          <w:bCs/>
        </w:rPr>
        <w:t xml:space="preserve"> wykorzystywan</w:t>
      </w:r>
      <w:r>
        <w:rPr>
          <w:bCs/>
        </w:rPr>
        <w:t>ych</w:t>
      </w:r>
      <w:r w:rsidR="00620377">
        <w:rPr>
          <w:bCs/>
        </w:rPr>
        <w:t xml:space="preserve"> na ujęci</w:t>
      </w:r>
      <w:r>
        <w:rPr>
          <w:bCs/>
        </w:rPr>
        <w:t>u</w:t>
      </w:r>
      <w:r w:rsidR="00620377">
        <w:rPr>
          <w:bCs/>
        </w:rPr>
        <w:t xml:space="preserve"> w Grudziądzu poziom</w:t>
      </w:r>
      <w:r>
        <w:rPr>
          <w:bCs/>
        </w:rPr>
        <w:t>ów</w:t>
      </w:r>
      <w:r w:rsidR="00620377">
        <w:rPr>
          <w:bCs/>
        </w:rPr>
        <w:t xml:space="preserve"> wodonośn</w:t>
      </w:r>
      <w:r>
        <w:rPr>
          <w:bCs/>
        </w:rPr>
        <w:t>ych</w:t>
      </w:r>
      <w:r w:rsidR="00620377">
        <w:rPr>
          <w:bCs/>
        </w:rPr>
        <w:t xml:space="preserve"> </w:t>
      </w:r>
      <w:r w:rsidR="00F46720">
        <w:rPr>
          <w:bCs/>
        </w:rPr>
        <w:t>–</w:t>
      </w:r>
      <w:r w:rsidR="00620377">
        <w:rPr>
          <w:bCs/>
        </w:rPr>
        <w:t xml:space="preserve"> </w:t>
      </w:r>
      <w:r w:rsidR="00F46720">
        <w:rPr>
          <w:bCs/>
        </w:rPr>
        <w:t>paleoceński</w:t>
      </w:r>
      <w:r>
        <w:rPr>
          <w:bCs/>
        </w:rPr>
        <w:t>ego</w:t>
      </w:r>
      <w:r w:rsidR="00F46720">
        <w:rPr>
          <w:bCs/>
        </w:rPr>
        <w:t xml:space="preserve"> i czwartorzędow</w:t>
      </w:r>
      <w:r>
        <w:rPr>
          <w:bCs/>
        </w:rPr>
        <w:t>ego</w:t>
      </w:r>
      <w:r w:rsidR="00F46720">
        <w:rPr>
          <w:bCs/>
        </w:rPr>
        <w:t xml:space="preserve">, </w:t>
      </w:r>
      <w:r>
        <w:rPr>
          <w:bCs/>
        </w:rPr>
        <w:t xml:space="preserve">bazą drenażu jest dolina Wisły. Zasilanie </w:t>
      </w:r>
      <w:r w:rsidR="00650E19">
        <w:rPr>
          <w:bCs/>
        </w:rPr>
        <w:t>poziomu czwartorzędowego odbywa się w drodze infiltracji opadów atmosferycznych. Poziom paleoceński zasilany jest poprze</w:t>
      </w:r>
      <w:r w:rsidR="00AE73BB">
        <w:rPr>
          <w:bCs/>
        </w:rPr>
        <w:t>z</w:t>
      </w:r>
      <w:r w:rsidR="00650E19">
        <w:rPr>
          <w:bCs/>
        </w:rPr>
        <w:t xml:space="preserve"> przesączanie z utworów nadległych, a w dolinie Wisły – przypuszczalnie także poprzez ascenzję wód z głębiej leżących struktur wodonośnych. </w:t>
      </w:r>
      <w:r w:rsidR="0061376F">
        <w:rPr>
          <w:bCs/>
        </w:rPr>
        <w:t>Według danych z Mapy hydrogeologicznej Polski w skali 1:50 000 (MhP) m</w:t>
      </w:r>
      <w:r w:rsidR="0061376F">
        <w:rPr>
          <w:rFonts w:ascii="CIDFont+F5" w:hAnsi="CIDFont+F5" w:cs="CIDFont+F5"/>
        </w:rPr>
        <w:t xml:space="preserve">oduł zasobów odnawialnych wynosi </w:t>
      </w:r>
      <w:r w:rsidR="0061376F" w:rsidRPr="0061376F">
        <w:rPr>
          <w:bCs/>
        </w:rPr>
        <w:t>480 m</w:t>
      </w:r>
      <w:r w:rsidR="0061376F" w:rsidRPr="0061376F">
        <w:rPr>
          <w:bCs/>
          <w:vertAlign w:val="superscript"/>
        </w:rPr>
        <w:t>3</w:t>
      </w:r>
      <w:r w:rsidR="0061376F" w:rsidRPr="0061376F">
        <w:rPr>
          <w:bCs/>
        </w:rPr>
        <w:t>/d, a moduł zasobów dyspozycyjnych - 390 m</w:t>
      </w:r>
      <w:r w:rsidR="0061376F" w:rsidRPr="0061376F">
        <w:rPr>
          <w:bCs/>
          <w:vertAlign w:val="superscript"/>
        </w:rPr>
        <w:t>3</w:t>
      </w:r>
      <w:r w:rsidR="0061376F" w:rsidRPr="0061376F">
        <w:rPr>
          <w:bCs/>
        </w:rPr>
        <w:t>/d.</w:t>
      </w:r>
      <w:r w:rsidR="0061376F">
        <w:rPr>
          <w:rFonts w:ascii="CIDFont+F5" w:hAnsi="CIDFont+F5" w:cs="CIDFont+F5"/>
        </w:rPr>
        <w:t xml:space="preserve"> (Nikadon</w:t>
      </w:r>
      <w:r w:rsidR="00743491">
        <w:rPr>
          <w:rFonts w:ascii="CIDFont+F5" w:hAnsi="CIDFont+F5" w:cs="CIDFont+F5"/>
        </w:rPr>
        <w:t xml:space="preserve"> Z.</w:t>
      </w:r>
      <w:r w:rsidR="0061376F">
        <w:rPr>
          <w:rFonts w:ascii="CIDFont+F5" w:hAnsi="CIDFont+F5" w:cs="CIDFont+F5"/>
        </w:rPr>
        <w:t>, Krawiec</w:t>
      </w:r>
      <w:r w:rsidR="00743491">
        <w:rPr>
          <w:rFonts w:ascii="CIDFont+F5" w:hAnsi="CIDFont+F5" w:cs="CIDFont+F5"/>
        </w:rPr>
        <w:t xml:space="preserve"> A.</w:t>
      </w:r>
      <w:r w:rsidR="0061376F">
        <w:rPr>
          <w:rFonts w:ascii="CIDFont+F5" w:hAnsi="CIDFont+F5" w:cs="CIDFont+F5"/>
        </w:rPr>
        <w:t>, 1997 r.)</w:t>
      </w:r>
      <w:r w:rsidR="000E784E">
        <w:rPr>
          <w:rFonts w:ascii="CIDFont+F5" w:hAnsi="CIDFont+F5" w:cs="CIDFont+F5"/>
        </w:rPr>
        <w:t>.</w:t>
      </w:r>
    </w:p>
    <w:p w14:paraId="0FDA4BD3" w14:textId="3D39A458" w:rsidR="00953BD5" w:rsidRPr="009152FB" w:rsidRDefault="00953BD5" w:rsidP="00B94A08">
      <w:pPr>
        <w:ind w:firstLine="567"/>
        <w:rPr>
          <w:rFonts w:eastAsia="Times New Roman"/>
          <w:color w:val="FF0000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Ilustracją omówionej powyżej </w:t>
      </w:r>
      <w:r w:rsidRPr="005C6B65">
        <w:rPr>
          <w:rFonts w:eastAsia="Times New Roman"/>
          <w:sz w:val="23"/>
          <w:szCs w:val="23"/>
        </w:rPr>
        <w:t xml:space="preserve">budowy geologicznej </w:t>
      </w:r>
      <w:r>
        <w:rPr>
          <w:rFonts w:eastAsia="Times New Roman"/>
          <w:sz w:val="23"/>
          <w:szCs w:val="23"/>
        </w:rPr>
        <w:t xml:space="preserve">i warunków hydrogeologicznych </w:t>
      </w:r>
      <w:r w:rsidRPr="005C6B65">
        <w:rPr>
          <w:rFonts w:eastAsia="Times New Roman"/>
          <w:sz w:val="23"/>
          <w:szCs w:val="23"/>
        </w:rPr>
        <w:t xml:space="preserve">rejonu ujęcia </w:t>
      </w:r>
      <w:r>
        <w:rPr>
          <w:rFonts w:eastAsia="Times New Roman"/>
          <w:sz w:val="23"/>
          <w:szCs w:val="23"/>
        </w:rPr>
        <w:t>zawiera</w:t>
      </w:r>
      <w:r w:rsidRPr="005C6B65">
        <w:rPr>
          <w:rFonts w:eastAsia="Times New Roman"/>
          <w:sz w:val="23"/>
          <w:szCs w:val="23"/>
        </w:rPr>
        <w:t xml:space="preserve"> przekr</w:t>
      </w:r>
      <w:r>
        <w:rPr>
          <w:rFonts w:eastAsia="Times New Roman"/>
          <w:sz w:val="23"/>
          <w:szCs w:val="23"/>
        </w:rPr>
        <w:t xml:space="preserve">ój </w:t>
      </w:r>
      <w:r w:rsidRPr="005C6B65">
        <w:rPr>
          <w:rFonts w:eastAsia="Times New Roman"/>
          <w:sz w:val="23"/>
          <w:szCs w:val="23"/>
        </w:rPr>
        <w:t xml:space="preserve">hydrogeologiczny stanowiący załącznik graficzny nr </w:t>
      </w:r>
      <w:r w:rsidR="00EF5527">
        <w:rPr>
          <w:rFonts w:eastAsia="Times New Roman"/>
          <w:sz w:val="23"/>
          <w:szCs w:val="23"/>
        </w:rPr>
        <w:t>6</w:t>
      </w:r>
      <w:r>
        <w:rPr>
          <w:rFonts w:eastAsia="Times New Roman"/>
          <w:sz w:val="23"/>
          <w:szCs w:val="23"/>
        </w:rPr>
        <w:t xml:space="preserve"> do niniejszego projektu (wg. </w:t>
      </w:r>
      <w:r w:rsidR="00C14772">
        <w:rPr>
          <w:rFonts w:eastAsia="Times New Roman"/>
          <w:sz w:val="23"/>
          <w:szCs w:val="23"/>
        </w:rPr>
        <w:t>Krawiec</w:t>
      </w:r>
      <w:r w:rsidR="00743491">
        <w:rPr>
          <w:rFonts w:eastAsia="Times New Roman"/>
          <w:sz w:val="23"/>
          <w:szCs w:val="23"/>
        </w:rPr>
        <w:t xml:space="preserve"> A.</w:t>
      </w:r>
      <w:r w:rsidR="00C14772">
        <w:rPr>
          <w:rFonts w:eastAsia="Times New Roman"/>
          <w:sz w:val="23"/>
          <w:szCs w:val="23"/>
        </w:rPr>
        <w:t>, Jamorska</w:t>
      </w:r>
      <w:r w:rsidR="00743491">
        <w:rPr>
          <w:rFonts w:eastAsia="Times New Roman"/>
          <w:sz w:val="23"/>
          <w:szCs w:val="23"/>
        </w:rPr>
        <w:t xml:space="preserve"> I.</w:t>
      </w:r>
      <w:r>
        <w:rPr>
          <w:rFonts w:eastAsia="Times New Roman"/>
          <w:sz w:val="23"/>
          <w:szCs w:val="23"/>
        </w:rPr>
        <w:t>, 201</w:t>
      </w:r>
      <w:r w:rsidR="00C14772">
        <w:rPr>
          <w:rFonts w:eastAsia="Times New Roman"/>
          <w:sz w:val="23"/>
          <w:szCs w:val="23"/>
        </w:rPr>
        <w:t>8</w:t>
      </w:r>
      <w:r>
        <w:rPr>
          <w:rFonts w:eastAsia="Times New Roman"/>
          <w:sz w:val="23"/>
          <w:szCs w:val="23"/>
        </w:rPr>
        <w:t xml:space="preserve">). </w:t>
      </w:r>
    </w:p>
    <w:p w14:paraId="519C50BF" w14:textId="49D8B417" w:rsidR="000B681E" w:rsidRPr="0052319B" w:rsidRDefault="009A6ADC" w:rsidP="00E50350">
      <w:pPr>
        <w:pStyle w:val="Nagwek2"/>
        <w:spacing w:before="240"/>
        <w:ind w:left="1145" w:hanging="578"/>
      </w:pPr>
      <w:bookmarkStart w:id="23" w:name="_Toc93589302"/>
      <w:r>
        <w:t>Chemizm i j</w:t>
      </w:r>
      <w:r w:rsidR="00903459">
        <w:t>akość wód podziemnych</w:t>
      </w:r>
      <w:bookmarkEnd w:id="23"/>
    </w:p>
    <w:p w14:paraId="523B985E" w14:textId="070437AC" w:rsidR="009A6ADC" w:rsidRDefault="0065053E" w:rsidP="00B94A08">
      <w:pPr>
        <w:ind w:firstLine="567"/>
      </w:pPr>
      <w:r w:rsidRPr="00B94A08">
        <w:rPr>
          <w:rFonts w:eastAsia="Times New Roman"/>
          <w:sz w:val="23"/>
          <w:szCs w:val="23"/>
        </w:rPr>
        <w:t>Wody</w:t>
      </w:r>
      <w:r>
        <w:rPr>
          <w:lang w:eastAsia="en-US"/>
        </w:rPr>
        <w:t xml:space="preserve"> podziemne eksploatowane w ujęciu komunalnym Grudziądza </w:t>
      </w:r>
      <w:r w:rsidR="009A6ADC">
        <w:rPr>
          <w:lang w:eastAsia="en-US"/>
        </w:rPr>
        <w:t>podlegają monitoringowi jakościowemu</w:t>
      </w:r>
      <w:r w:rsidR="002E165B">
        <w:rPr>
          <w:lang w:eastAsia="en-US"/>
        </w:rPr>
        <w:t xml:space="preserve">. Analizy fizyczno-chemiczne wykonywane są </w:t>
      </w:r>
      <w:r w:rsidR="009A6ADC">
        <w:rPr>
          <w:lang w:eastAsia="en-US"/>
        </w:rPr>
        <w:t xml:space="preserve">dla </w:t>
      </w:r>
      <w:r w:rsidR="0004548D">
        <w:rPr>
          <w:lang w:eastAsia="en-US"/>
        </w:rPr>
        <w:t xml:space="preserve">próbek wody pobranej z </w:t>
      </w:r>
      <w:r w:rsidR="009A6ADC">
        <w:rPr>
          <w:lang w:eastAsia="en-US"/>
        </w:rPr>
        <w:t>każdej czynn</w:t>
      </w:r>
      <w:r w:rsidR="003C5E24">
        <w:rPr>
          <w:lang w:eastAsia="en-US"/>
        </w:rPr>
        <w:t>ej</w:t>
      </w:r>
      <w:r w:rsidR="009A6ADC">
        <w:rPr>
          <w:lang w:eastAsia="en-US"/>
        </w:rPr>
        <w:t xml:space="preserve"> studni</w:t>
      </w:r>
      <w:r w:rsidR="002E165B">
        <w:rPr>
          <w:lang w:eastAsia="en-US"/>
        </w:rPr>
        <w:t xml:space="preserve"> dwukrotnie w ciągu roku</w:t>
      </w:r>
      <w:r w:rsidR="009A6ADC">
        <w:rPr>
          <w:lang w:eastAsia="en-US"/>
        </w:rPr>
        <w:t xml:space="preserve">. </w:t>
      </w:r>
      <w:r w:rsidR="001F6E18">
        <w:rPr>
          <w:rFonts w:cs="Arial"/>
          <w:color w:val="000000"/>
        </w:rPr>
        <w:t>W</w:t>
      </w:r>
      <w:r w:rsidR="00D2652D">
        <w:rPr>
          <w:rFonts w:cs="Arial"/>
          <w:color w:val="000000"/>
        </w:rPr>
        <w:t>edług danych z roku 2020</w:t>
      </w:r>
      <w:r w:rsidR="001F6E18">
        <w:rPr>
          <w:rFonts w:cs="Arial"/>
          <w:color w:val="000000"/>
        </w:rPr>
        <w:t xml:space="preserve"> wody cechują się podwyższoną zawartością żelaza – do 8,1 mg/l i manganu – do 0,</w:t>
      </w:r>
      <w:r w:rsidR="00D2652D">
        <w:rPr>
          <w:rFonts w:cs="Arial"/>
          <w:color w:val="000000"/>
        </w:rPr>
        <w:t>65</w:t>
      </w:r>
      <w:r w:rsidR="001F6E18">
        <w:rPr>
          <w:rFonts w:cs="Arial"/>
          <w:color w:val="000000"/>
        </w:rPr>
        <w:t xml:space="preserve"> mg/l. Barwa zmienia się w zakresie </w:t>
      </w:r>
      <w:r w:rsidR="00D2652D">
        <w:rPr>
          <w:rFonts w:cs="Arial"/>
          <w:color w:val="000000"/>
        </w:rPr>
        <w:t>9-23</w:t>
      </w:r>
      <w:r w:rsidR="001F6E18">
        <w:rPr>
          <w:rFonts w:cs="Arial"/>
          <w:color w:val="000000"/>
        </w:rPr>
        <w:t> mgPt/l, odczyn jest słabozasadowy – pH=7</w:t>
      </w:r>
      <w:r w:rsidR="00D2652D">
        <w:rPr>
          <w:rFonts w:cs="Arial"/>
          <w:color w:val="000000"/>
        </w:rPr>
        <w:t>,2</w:t>
      </w:r>
      <w:r w:rsidR="001F6E18">
        <w:rPr>
          <w:rFonts w:cs="Arial"/>
          <w:color w:val="000000"/>
        </w:rPr>
        <w:t>-7,</w:t>
      </w:r>
      <w:r w:rsidR="00D2652D">
        <w:rPr>
          <w:rFonts w:cs="Arial"/>
          <w:color w:val="000000"/>
        </w:rPr>
        <w:t>5</w:t>
      </w:r>
      <w:r w:rsidR="00B66384">
        <w:rPr>
          <w:rFonts w:cs="Arial"/>
          <w:color w:val="000000"/>
        </w:rPr>
        <w:t xml:space="preserve">, a twardość wynosi powyżej </w:t>
      </w:r>
      <w:r w:rsidR="00B66384" w:rsidRPr="00366060">
        <w:t>3</w:t>
      </w:r>
      <w:r w:rsidR="00D2652D">
        <w:t>50 </w:t>
      </w:r>
      <w:r w:rsidR="00B66384" w:rsidRPr="00366060">
        <w:t>mgCaCO</w:t>
      </w:r>
      <w:r w:rsidR="00B66384" w:rsidRPr="00B66384">
        <w:rPr>
          <w:vertAlign w:val="subscript"/>
        </w:rPr>
        <w:t>3</w:t>
      </w:r>
      <w:r w:rsidR="00B66384" w:rsidRPr="00366060">
        <w:t xml:space="preserve">/l. </w:t>
      </w:r>
      <w:r w:rsidR="00D2652D">
        <w:rPr>
          <w:rFonts w:cs="Arial"/>
          <w:color w:val="000000"/>
        </w:rPr>
        <w:t xml:space="preserve">Sucha pozostałość </w:t>
      </w:r>
      <w:r w:rsidR="00AC56A9">
        <w:rPr>
          <w:rFonts w:cs="Arial"/>
          <w:color w:val="000000"/>
        </w:rPr>
        <w:t xml:space="preserve"> kształtuje się na poziomie </w:t>
      </w:r>
      <w:r w:rsidR="00D2652D">
        <w:rPr>
          <w:rFonts w:cs="Arial"/>
          <w:color w:val="000000"/>
        </w:rPr>
        <w:t xml:space="preserve">od </w:t>
      </w:r>
      <w:r w:rsidR="00D2652D">
        <w:t>411</w:t>
      </w:r>
      <w:r w:rsidR="00AC56A9">
        <w:rPr>
          <w:rFonts w:cs="Arial"/>
          <w:color w:val="000000"/>
        </w:rPr>
        <w:t xml:space="preserve"> </w:t>
      </w:r>
      <w:r w:rsidR="00AC56A9" w:rsidRPr="00366060">
        <w:t xml:space="preserve">do </w:t>
      </w:r>
      <w:r w:rsidR="00D2652D">
        <w:t>799</w:t>
      </w:r>
      <w:r w:rsidR="00AC56A9" w:rsidRPr="00366060">
        <w:t xml:space="preserve"> mg/l</w:t>
      </w:r>
      <w:r w:rsidR="00AC56A9">
        <w:t xml:space="preserve">. </w:t>
      </w:r>
      <w:r w:rsidR="00C51153" w:rsidRPr="00366060">
        <w:t xml:space="preserve">W </w:t>
      </w:r>
      <w:r w:rsidR="00C51153">
        <w:t xml:space="preserve">niektórych studniach </w:t>
      </w:r>
      <w:r w:rsidR="00C51153" w:rsidRPr="00366060">
        <w:t xml:space="preserve">stwierdza się  podwyższoną </w:t>
      </w:r>
      <w:r w:rsidR="003C5E24">
        <w:t>zawartość</w:t>
      </w:r>
      <w:r w:rsidR="00C51153" w:rsidRPr="00366060">
        <w:t xml:space="preserve"> </w:t>
      </w:r>
      <w:r w:rsidR="00D2652D">
        <w:t>jonu amonowego</w:t>
      </w:r>
      <w:r w:rsidR="00C51153">
        <w:t>:</w:t>
      </w:r>
      <w:r w:rsidR="00C51153" w:rsidRPr="00366060">
        <w:t xml:space="preserve"> </w:t>
      </w:r>
      <w:r w:rsidR="00D2652D">
        <w:t>0,3</w:t>
      </w:r>
      <w:r w:rsidR="00C51153" w:rsidRPr="00366060">
        <w:t xml:space="preserve"> – </w:t>
      </w:r>
      <w:r w:rsidR="00D2652D">
        <w:t>3,76</w:t>
      </w:r>
      <w:r w:rsidR="00C51153" w:rsidRPr="00366060">
        <w:t xml:space="preserve"> mg/l.</w:t>
      </w:r>
      <w:r w:rsidR="00C51153">
        <w:t xml:space="preserve"> </w:t>
      </w:r>
      <w:r w:rsidR="00AC56A9">
        <w:t xml:space="preserve">Woda ma typ </w:t>
      </w:r>
      <w:r w:rsidR="00AC56A9" w:rsidRPr="00366060">
        <w:t>wodorowęglanowo – wapniowy</w:t>
      </w:r>
      <w:r w:rsidR="00AC56A9">
        <w:t xml:space="preserve">. </w:t>
      </w:r>
    </w:p>
    <w:p w14:paraId="4590732E" w14:textId="5D879B2F" w:rsidR="00B66384" w:rsidRPr="003C5E24" w:rsidRDefault="00F42B1B" w:rsidP="00B94A08">
      <w:pPr>
        <w:ind w:firstLine="567"/>
        <w:rPr>
          <w:sz w:val="23"/>
          <w:szCs w:val="23"/>
        </w:rPr>
      </w:pPr>
      <w:r w:rsidRPr="003C5E24">
        <w:lastRenderedPageBreak/>
        <w:t xml:space="preserve">Wg zasad klasyfikacji jakości wód podziemnych przedstawionych w </w:t>
      </w:r>
      <w:r w:rsidRPr="003C5E24">
        <w:rPr>
          <w:sz w:val="23"/>
          <w:szCs w:val="23"/>
        </w:rPr>
        <w:t xml:space="preserve">rozporządzeniu Ministra Gospodarki Morskiej i Żeglugi Śródlądowej z dnia 11 października 2019 r. </w:t>
      </w:r>
      <w:r w:rsidRPr="003C5E24">
        <w:rPr>
          <w:i/>
          <w:iCs/>
          <w:sz w:val="23"/>
          <w:szCs w:val="23"/>
        </w:rPr>
        <w:t xml:space="preserve">w sprawie kryteriów i sposobu oceny stanu jednolitych części wód podziemnych </w:t>
      </w:r>
      <w:r w:rsidRPr="003C5E24">
        <w:rPr>
          <w:sz w:val="23"/>
          <w:szCs w:val="23"/>
        </w:rPr>
        <w:t xml:space="preserve">(Dz. U. z 2019, poz. 2148), wody ujmowane na omawianym ujęciu </w:t>
      </w:r>
      <w:r w:rsidR="00225B57" w:rsidRPr="003C5E24">
        <w:rPr>
          <w:sz w:val="23"/>
          <w:szCs w:val="23"/>
        </w:rPr>
        <w:t>charakteryzują się zróżnicowaną jakością. W większości są to wody III klasy o zadowalającej jakości (Krawiec. A., Jamorska I.</w:t>
      </w:r>
      <w:r w:rsidR="003865A7" w:rsidRPr="003C5E24">
        <w:rPr>
          <w:sz w:val="23"/>
          <w:szCs w:val="23"/>
        </w:rPr>
        <w:t xml:space="preserve">, 2018). </w:t>
      </w:r>
      <w:r w:rsidR="00225B57" w:rsidRPr="003C5E24">
        <w:rPr>
          <w:sz w:val="23"/>
          <w:szCs w:val="23"/>
        </w:rPr>
        <w:t xml:space="preserve">W próbkach o podwyższonej zawartości </w:t>
      </w:r>
      <w:r w:rsidR="003865A7" w:rsidRPr="003C5E24">
        <w:rPr>
          <w:sz w:val="23"/>
          <w:szCs w:val="23"/>
        </w:rPr>
        <w:t xml:space="preserve">amoniaku woda odpowiada IV klasie jakości. </w:t>
      </w:r>
    </w:p>
    <w:p w14:paraId="2D899570" w14:textId="47FC0CF4" w:rsidR="002F5991" w:rsidRPr="0052319B" w:rsidRDefault="00903459" w:rsidP="00E50350">
      <w:pPr>
        <w:pStyle w:val="Nagwek2"/>
        <w:spacing w:before="240"/>
        <w:ind w:left="1145" w:hanging="578"/>
      </w:pPr>
      <w:bookmarkStart w:id="24" w:name="_Toc93589303"/>
      <w:r w:rsidRPr="0052319B">
        <w:t>Zagospodarowanie terenu i obszary chronione</w:t>
      </w:r>
      <w:bookmarkEnd w:id="24"/>
    </w:p>
    <w:p w14:paraId="1236BC09" w14:textId="0BA0FC9E" w:rsidR="002F5991" w:rsidRPr="009D7E70" w:rsidRDefault="002F5991" w:rsidP="00B94A08">
      <w:pPr>
        <w:ind w:firstLine="567"/>
      </w:pPr>
      <w:r w:rsidRPr="001E4BF2">
        <w:t xml:space="preserve">Ujęcie wód podziemnych dla Grudziądza </w:t>
      </w:r>
      <w:r w:rsidRPr="004169AE">
        <w:t xml:space="preserve">zlokalizowane jest na terenie Lasu Rudnickiego. Według projektu Corine Land Cover, realizowanego w ramach europejskiego programu monitorowania Ziemi - </w:t>
      </w:r>
      <w:r w:rsidRPr="009D7E70">
        <w:t xml:space="preserve">Copernicus Land Monitoring, w rejonie tym mamy do czynienia z </w:t>
      </w:r>
      <w:r w:rsidR="00B5569F">
        <w:t>terem leśnym i za</w:t>
      </w:r>
      <w:r w:rsidR="00AA1AF7">
        <w:t>d</w:t>
      </w:r>
      <w:r w:rsidR="00B5569F">
        <w:t xml:space="preserve">rzewionym. </w:t>
      </w:r>
    </w:p>
    <w:p w14:paraId="58D870A5" w14:textId="77777777" w:rsidR="002F5991" w:rsidRPr="009D7E70" w:rsidRDefault="002F5991" w:rsidP="00B94A08">
      <w:pPr>
        <w:ind w:firstLine="567"/>
      </w:pPr>
      <w:r w:rsidRPr="009D7E70">
        <w:t>Omawiany rejon znajduje się o obrębie Obszaru Chronionego Krajobrazu o nazwie Strefa Krawędziowa Doliny Wisły (kod: PL.ZIPOP.1393.OCHK.36). Brak jest innych obszarów prawnie chronionych określonych w  ustawie z dnia 16 kwietnia 2004 r. o ochronie przyrody (Dz. U. 2018, poz. 1614). Projektowane prace nie będą miały negatywnego wpływu na wskazany Obszar Chronionego Krajobrazu.</w:t>
      </w:r>
    </w:p>
    <w:p w14:paraId="02665FCF" w14:textId="4EA5D05A" w:rsidR="002F5991" w:rsidRPr="009D7E70" w:rsidRDefault="002F5991" w:rsidP="00B94A08">
      <w:pPr>
        <w:ind w:firstLine="567"/>
      </w:pPr>
      <w:r w:rsidRPr="009D7E70">
        <w:t>Lokalizację omawianego ujęcia na mapie geośrodowiskowej Polski w skali 1:50 000 (która w pierwszej edycji opracowana była pod nazwą Mapy geologiczno-gospodarczej Polski) przedstawiono na załączniku nr</w:t>
      </w:r>
      <w:r w:rsidR="007B50B6">
        <w:t> </w:t>
      </w:r>
      <w:r w:rsidR="00EF5527">
        <w:t>5</w:t>
      </w:r>
      <w:r w:rsidRPr="009D7E70">
        <w:t>).</w:t>
      </w:r>
    </w:p>
    <w:p w14:paraId="75CEFD9F" w14:textId="2CFEF54F" w:rsidR="001F4467" w:rsidRPr="00E6635D" w:rsidRDefault="00056C31" w:rsidP="00056C31">
      <w:pPr>
        <w:rPr>
          <w:color w:val="FF0000"/>
        </w:rPr>
      </w:pPr>
      <w:r w:rsidRPr="00E6635D">
        <w:rPr>
          <w:color w:val="FF0000"/>
        </w:rPr>
        <w:br w:type="page"/>
      </w:r>
    </w:p>
    <w:p w14:paraId="7D97D971" w14:textId="7CB4DA67" w:rsidR="00812DDA" w:rsidRDefault="00812DDA" w:rsidP="00812DDA">
      <w:pPr>
        <w:pStyle w:val="Nagwek1"/>
        <w:spacing w:before="720" w:line="288" w:lineRule="auto"/>
        <w:ind w:left="431" w:hanging="431"/>
      </w:pPr>
      <w:bookmarkStart w:id="25" w:name="_Toc93589304"/>
      <w:r w:rsidRPr="00AA1AF7">
        <w:lastRenderedPageBreak/>
        <w:t>PROJEKT ROBÓT GEOLOGICZNYCH</w:t>
      </w:r>
      <w:r w:rsidR="00713A93" w:rsidRPr="00AA1AF7">
        <w:t xml:space="preserve"> W ZAKRESIE LIKWIDCJI OTWORÓW</w:t>
      </w:r>
      <w:bookmarkEnd w:id="25"/>
    </w:p>
    <w:p w14:paraId="096583DB" w14:textId="67EFB0D9" w:rsidR="009F4AB6" w:rsidRDefault="009F4AB6" w:rsidP="00E50350">
      <w:pPr>
        <w:pStyle w:val="Nagwek2"/>
        <w:spacing w:before="240"/>
        <w:ind w:left="1145" w:hanging="578"/>
      </w:pPr>
      <w:bookmarkStart w:id="26" w:name="_Toc93589305"/>
      <w:r>
        <w:t>Lokalizacja i parametry otworów</w:t>
      </w:r>
      <w:bookmarkEnd w:id="26"/>
    </w:p>
    <w:p w14:paraId="412BAA50" w14:textId="43880AE5" w:rsidR="00B06892" w:rsidRDefault="00B06892" w:rsidP="00B06892">
      <w:pPr>
        <w:ind w:firstLine="567"/>
      </w:pPr>
      <w:r>
        <w:t xml:space="preserve">Do likwidacji przeznaczone są następujące otwory: </w:t>
      </w:r>
      <w:r w:rsidRPr="00B06892">
        <w:t>13</w:t>
      </w:r>
      <w:r w:rsidR="006A2733">
        <w:t>b</w:t>
      </w:r>
      <w:r w:rsidRPr="00B06892">
        <w:t>, 22</w:t>
      </w:r>
      <w:r w:rsidR="006A2733">
        <w:t>b</w:t>
      </w:r>
      <w:r w:rsidRPr="00B06892">
        <w:t>, 32, 38</w:t>
      </w:r>
      <w:r>
        <w:t xml:space="preserve">. Ich </w:t>
      </w:r>
      <w:r w:rsidR="009F4AB6">
        <w:t xml:space="preserve">współrzędne lokalizacyjne oraz </w:t>
      </w:r>
      <w:r>
        <w:t xml:space="preserve">parametry </w:t>
      </w:r>
      <w:r w:rsidR="009B4F5F">
        <w:t xml:space="preserve">istotne przy likwidacji </w:t>
      </w:r>
      <w:r>
        <w:t xml:space="preserve">przedstawia poniższa tabela. </w:t>
      </w:r>
    </w:p>
    <w:p w14:paraId="42456040" w14:textId="6372E585" w:rsidR="004A6F37" w:rsidRPr="009A7758" w:rsidRDefault="004A6F37" w:rsidP="004A6F37">
      <w:pPr>
        <w:pStyle w:val="Legenda"/>
        <w:spacing w:after="120"/>
        <w:ind w:left="567" w:firstLine="0"/>
        <w:jc w:val="left"/>
        <w:rPr>
          <w:b w:val="0"/>
          <w:bCs/>
          <w:sz w:val="18"/>
        </w:rPr>
      </w:pPr>
      <w:r w:rsidRPr="009A7758">
        <w:rPr>
          <w:bCs/>
          <w:sz w:val="18"/>
        </w:rPr>
        <w:t xml:space="preserve">Tab.  </w:t>
      </w:r>
      <w:r w:rsidRPr="009A7758">
        <w:rPr>
          <w:b w:val="0"/>
          <w:bCs/>
          <w:sz w:val="18"/>
        </w:rPr>
        <w:fldChar w:fldCharType="begin"/>
      </w:r>
      <w:r w:rsidRPr="009A7758">
        <w:rPr>
          <w:bCs/>
          <w:sz w:val="18"/>
        </w:rPr>
        <w:instrText xml:space="preserve"> SEQ Tab._ \* ARABIC </w:instrText>
      </w:r>
      <w:r w:rsidRPr="009A7758">
        <w:rPr>
          <w:b w:val="0"/>
          <w:bCs/>
          <w:sz w:val="18"/>
        </w:rPr>
        <w:fldChar w:fldCharType="separate"/>
      </w:r>
      <w:r w:rsidR="00E254C9">
        <w:rPr>
          <w:bCs/>
          <w:noProof/>
          <w:sz w:val="18"/>
        </w:rPr>
        <w:t>2</w:t>
      </w:r>
      <w:r w:rsidRPr="009A7758">
        <w:rPr>
          <w:b w:val="0"/>
          <w:bCs/>
          <w:sz w:val="18"/>
        </w:rPr>
        <w:fldChar w:fldCharType="end"/>
      </w:r>
      <w:r w:rsidRPr="009A7758">
        <w:rPr>
          <w:bCs/>
          <w:sz w:val="18"/>
        </w:rPr>
        <w:t xml:space="preserve">. </w:t>
      </w:r>
      <w:r>
        <w:rPr>
          <w:bCs/>
          <w:sz w:val="18"/>
        </w:rPr>
        <w:t>Parametry studni przewidzianych do likwidacji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1275"/>
        <w:gridCol w:w="1134"/>
        <w:gridCol w:w="1134"/>
        <w:gridCol w:w="993"/>
        <w:gridCol w:w="1559"/>
        <w:gridCol w:w="1843"/>
      </w:tblGrid>
      <w:tr w:rsidR="00290A44" w:rsidRPr="004925EC" w14:paraId="0915AC2D" w14:textId="43E8BDE7" w:rsidTr="00987C03">
        <w:tc>
          <w:tcPr>
            <w:tcW w:w="851" w:type="dxa"/>
            <w:vMerge w:val="restart"/>
            <w:shd w:val="clear" w:color="auto" w:fill="BDEEFF"/>
            <w:vAlign w:val="center"/>
          </w:tcPr>
          <w:p w14:paraId="1CA0D4D4" w14:textId="32DE456B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 xml:space="preserve">Nr studni </w:t>
            </w:r>
          </w:p>
        </w:tc>
        <w:tc>
          <w:tcPr>
            <w:tcW w:w="709" w:type="dxa"/>
            <w:vMerge w:val="restart"/>
            <w:shd w:val="clear" w:color="auto" w:fill="BDEEFF"/>
            <w:vAlign w:val="center"/>
          </w:tcPr>
          <w:p w14:paraId="79968046" w14:textId="131727C0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>Rok wyk.</w:t>
            </w:r>
          </w:p>
        </w:tc>
        <w:tc>
          <w:tcPr>
            <w:tcW w:w="1275" w:type="dxa"/>
            <w:vMerge w:val="restart"/>
            <w:shd w:val="clear" w:color="auto" w:fill="BDEEFF"/>
            <w:vAlign w:val="center"/>
          </w:tcPr>
          <w:p w14:paraId="490862D9" w14:textId="77777777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>Rzędna terenu</w:t>
            </w:r>
          </w:p>
          <w:p w14:paraId="03789B15" w14:textId="5C01B84E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>[m n.p.m.]</w:t>
            </w:r>
          </w:p>
        </w:tc>
        <w:tc>
          <w:tcPr>
            <w:tcW w:w="2268" w:type="dxa"/>
            <w:gridSpan w:val="2"/>
            <w:shd w:val="clear" w:color="auto" w:fill="BDEEFF"/>
            <w:vAlign w:val="center"/>
          </w:tcPr>
          <w:p w14:paraId="6B65A61D" w14:textId="04DE7442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>Współrzędne otworu</w:t>
            </w:r>
            <w:r w:rsidR="002F41E2" w:rsidRPr="004925EC">
              <w:rPr>
                <w:rFonts w:asciiTheme="minorHAnsi" w:hAnsiTheme="minorHAnsi" w:cstheme="minorBidi"/>
                <w:sz w:val="20"/>
                <w:szCs w:val="20"/>
              </w:rPr>
              <w:t xml:space="preserve"> (PUWG 1992)</w:t>
            </w:r>
          </w:p>
        </w:tc>
        <w:tc>
          <w:tcPr>
            <w:tcW w:w="993" w:type="dxa"/>
            <w:vMerge w:val="restart"/>
            <w:shd w:val="clear" w:color="auto" w:fill="BDEEFF"/>
            <w:vAlign w:val="center"/>
          </w:tcPr>
          <w:p w14:paraId="5EF19438" w14:textId="57C2E8B1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>Głęb. otworu</w:t>
            </w:r>
          </w:p>
          <w:p w14:paraId="5646162E" w14:textId="61C508DB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 xml:space="preserve"> [m]</w:t>
            </w:r>
          </w:p>
        </w:tc>
        <w:tc>
          <w:tcPr>
            <w:tcW w:w="1559" w:type="dxa"/>
            <w:vMerge w:val="restart"/>
            <w:shd w:val="clear" w:color="auto" w:fill="BDEEFF"/>
            <w:vAlign w:val="center"/>
          </w:tcPr>
          <w:p w14:paraId="6F7422C1" w14:textId="7AEDA22B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>Głęb. zafiltrowania</w:t>
            </w:r>
          </w:p>
          <w:p w14:paraId="7391ED14" w14:textId="74D0204D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 xml:space="preserve"> [m]</w:t>
            </w:r>
          </w:p>
        </w:tc>
        <w:tc>
          <w:tcPr>
            <w:tcW w:w="1843" w:type="dxa"/>
            <w:vMerge w:val="restart"/>
            <w:shd w:val="clear" w:color="auto" w:fill="BDEEFF"/>
            <w:vAlign w:val="center"/>
          </w:tcPr>
          <w:p w14:paraId="52CA1BF6" w14:textId="30938116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>Rodzaj i średnica filtra</w:t>
            </w:r>
          </w:p>
        </w:tc>
      </w:tr>
      <w:tr w:rsidR="00290A44" w:rsidRPr="008A6E59" w14:paraId="464153A2" w14:textId="2E9F8C6D" w:rsidTr="00987C03">
        <w:tc>
          <w:tcPr>
            <w:tcW w:w="851" w:type="dxa"/>
            <w:vMerge/>
            <w:shd w:val="clear" w:color="auto" w:fill="BDEEFF"/>
          </w:tcPr>
          <w:p w14:paraId="3D210451" w14:textId="77777777" w:rsidR="00290A44" w:rsidRPr="008A6E59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BDEEFF"/>
          </w:tcPr>
          <w:p w14:paraId="36AF6BA5" w14:textId="77777777" w:rsidR="00290A44" w:rsidRPr="008A6E59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BDEEFF"/>
          </w:tcPr>
          <w:p w14:paraId="02C17914" w14:textId="77777777" w:rsidR="00290A44" w:rsidRPr="008A6E59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DEEFF"/>
          </w:tcPr>
          <w:p w14:paraId="534EA977" w14:textId="3F70C1E2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BDEEFF"/>
          </w:tcPr>
          <w:p w14:paraId="0BC812BA" w14:textId="63CABF49" w:rsidR="00290A44" w:rsidRPr="004925EC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4925EC">
              <w:rPr>
                <w:rFonts w:asciiTheme="minorHAnsi" w:hAnsiTheme="minorHAnsi" w:cstheme="minorBidi"/>
                <w:sz w:val="20"/>
                <w:szCs w:val="20"/>
              </w:rPr>
              <w:t>Y</w:t>
            </w:r>
          </w:p>
        </w:tc>
        <w:tc>
          <w:tcPr>
            <w:tcW w:w="993" w:type="dxa"/>
            <w:vMerge/>
            <w:shd w:val="clear" w:color="auto" w:fill="BDEEFF"/>
          </w:tcPr>
          <w:p w14:paraId="1583218B" w14:textId="77777777" w:rsidR="00290A44" w:rsidRPr="008A6E59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BDEEFF"/>
          </w:tcPr>
          <w:p w14:paraId="62AA9F45" w14:textId="77777777" w:rsidR="00290A44" w:rsidRPr="008A6E59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BDEEFF"/>
          </w:tcPr>
          <w:p w14:paraId="39DB0631" w14:textId="17C84F34" w:rsidR="00290A44" w:rsidRPr="008A6E59" w:rsidRDefault="00290A44" w:rsidP="008A6E5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90A44" w:rsidRPr="008A6E59" w14:paraId="62AAA2CC" w14:textId="2289626A" w:rsidTr="004925EC">
        <w:tc>
          <w:tcPr>
            <w:tcW w:w="851" w:type="dxa"/>
            <w:shd w:val="clear" w:color="auto" w:fill="auto"/>
            <w:vAlign w:val="center"/>
          </w:tcPr>
          <w:p w14:paraId="64185975" w14:textId="1634488E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13b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CDBE9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1994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FD3D87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27,5</w:t>
            </w:r>
          </w:p>
        </w:tc>
        <w:tc>
          <w:tcPr>
            <w:tcW w:w="1134" w:type="dxa"/>
            <w:vAlign w:val="center"/>
          </w:tcPr>
          <w:p w14:paraId="68D0EB88" w14:textId="266462A2" w:rsidR="00290A44" w:rsidRPr="002F41E2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 xml:space="preserve">621 771 </w:t>
            </w:r>
          </w:p>
        </w:tc>
        <w:tc>
          <w:tcPr>
            <w:tcW w:w="1134" w:type="dxa"/>
            <w:vAlign w:val="center"/>
          </w:tcPr>
          <w:p w14:paraId="3B36FA2B" w14:textId="742895C0" w:rsidR="00290A44" w:rsidRPr="002F41E2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483 682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2E539D" w14:textId="35A2A23E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43,2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4A7358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23,5 – 41,5</w:t>
            </w:r>
          </w:p>
        </w:tc>
        <w:tc>
          <w:tcPr>
            <w:tcW w:w="1843" w:type="dxa"/>
            <w:vAlign w:val="center"/>
          </w:tcPr>
          <w:p w14:paraId="42339B0C" w14:textId="5DE44A5F" w:rsidR="00290A44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szczelinowy stalowy,</w:t>
            </w:r>
          </w:p>
          <w:p w14:paraId="0B914378" w14:textId="37FD9911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195 mm</w:t>
            </w:r>
            <w:r w:rsidRPr="00E16639">
              <w:rPr>
                <w:rFonts w:asciiTheme="minorHAnsi" w:hAnsiTheme="minorHAnsi" w:cstheme="minorBidi"/>
                <w:sz w:val="20"/>
                <w:szCs w:val="20"/>
                <w:vertAlign w:val="superscript"/>
              </w:rPr>
              <w:t>1</w:t>
            </w:r>
          </w:p>
        </w:tc>
      </w:tr>
      <w:tr w:rsidR="00290A44" w:rsidRPr="008A6E59" w14:paraId="74CEA395" w14:textId="5ED60698" w:rsidTr="004925EC">
        <w:tc>
          <w:tcPr>
            <w:tcW w:w="851" w:type="dxa"/>
            <w:shd w:val="clear" w:color="auto" w:fill="auto"/>
            <w:vAlign w:val="center"/>
          </w:tcPr>
          <w:p w14:paraId="5AC42D1A" w14:textId="26DA6472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22b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03154A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1992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547F5E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24,1</w:t>
            </w:r>
          </w:p>
        </w:tc>
        <w:tc>
          <w:tcPr>
            <w:tcW w:w="1134" w:type="dxa"/>
            <w:vAlign w:val="center"/>
          </w:tcPr>
          <w:p w14:paraId="461B75E9" w14:textId="3A71B60A" w:rsidR="00290A44" w:rsidRPr="002F41E2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622 368</w:t>
            </w:r>
          </w:p>
        </w:tc>
        <w:tc>
          <w:tcPr>
            <w:tcW w:w="1134" w:type="dxa"/>
            <w:vAlign w:val="center"/>
          </w:tcPr>
          <w:p w14:paraId="66C8C304" w14:textId="430D4828" w:rsidR="00290A44" w:rsidRPr="002F41E2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484 064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A6F78F" w14:textId="47280EB3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7434EB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30,0 – 38,0</w:t>
            </w:r>
          </w:p>
        </w:tc>
        <w:tc>
          <w:tcPr>
            <w:tcW w:w="1843" w:type="dxa"/>
            <w:vAlign w:val="center"/>
          </w:tcPr>
          <w:p w14:paraId="53C7D14E" w14:textId="121BC203" w:rsidR="00290A44" w:rsidRPr="00D05588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żaluzjowy stalowy, 205 mm</w:t>
            </w:r>
            <w:r w:rsidR="00D05588">
              <w:rPr>
                <w:rFonts w:asciiTheme="minorHAnsi" w:hAnsiTheme="minorHAnsi" w:cstheme="minorBidi"/>
                <w:sz w:val="20"/>
                <w:szCs w:val="20"/>
                <w:vertAlign w:val="superscript"/>
              </w:rPr>
              <w:t>1</w:t>
            </w:r>
          </w:p>
        </w:tc>
      </w:tr>
      <w:tr w:rsidR="00290A44" w:rsidRPr="008A6E59" w14:paraId="23A3C358" w14:textId="33B5803E" w:rsidTr="004925EC">
        <w:tc>
          <w:tcPr>
            <w:tcW w:w="851" w:type="dxa"/>
            <w:shd w:val="clear" w:color="auto" w:fill="auto"/>
            <w:vAlign w:val="center"/>
          </w:tcPr>
          <w:p w14:paraId="424BC43C" w14:textId="13420444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B3FEBF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1994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40D421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26,9</w:t>
            </w:r>
          </w:p>
        </w:tc>
        <w:tc>
          <w:tcPr>
            <w:tcW w:w="1134" w:type="dxa"/>
            <w:vAlign w:val="center"/>
          </w:tcPr>
          <w:p w14:paraId="2BCCB6E3" w14:textId="5A5DFDC7" w:rsidR="00290A44" w:rsidRPr="002F41E2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620 418</w:t>
            </w:r>
          </w:p>
        </w:tc>
        <w:tc>
          <w:tcPr>
            <w:tcW w:w="1134" w:type="dxa"/>
            <w:vAlign w:val="center"/>
          </w:tcPr>
          <w:p w14:paraId="578246F5" w14:textId="75DEDC04" w:rsidR="00290A44" w:rsidRPr="002F41E2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483 836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16E1D0" w14:textId="3EEE5010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40,5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E1AAA7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26,0 – 36,9</w:t>
            </w:r>
          </w:p>
        </w:tc>
        <w:tc>
          <w:tcPr>
            <w:tcW w:w="1843" w:type="dxa"/>
            <w:vAlign w:val="center"/>
          </w:tcPr>
          <w:p w14:paraId="55059B5F" w14:textId="0E82A9A6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szczelinowy stalowy, 275 mm</w:t>
            </w:r>
            <w:r w:rsidRPr="00E16639">
              <w:rPr>
                <w:rFonts w:asciiTheme="minorHAnsi" w:hAnsiTheme="minorHAnsi" w:cstheme="minorBidi"/>
                <w:sz w:val="20"/>
                <w:szCs w:val="20"/>
                <w:vertAlign w:val="superscript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290A44" w:rsidRPr="008A6E59" w14:paraId="4D81542A" w14:textId="532664FA" w:rsidTr="004925EC">
        <w:tc>
          <w:tcPr>
            <w:tcW w:w="851" w:type="dxa"/>
            <w:shd w:val="clear" w:color="auto" w:fill="auto"/>
            <w:vAlign w:val="center"/>
          </w:tcPr>
          <w:p w14:paraId="185DB068" w14:textId="3205575D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54DC9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2010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C60737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26,1</w:t>
            </w:r>
          </w:p>
        </w:tc>
        <w:tc>
          <w:tcPr>
            <w:tcW w:w="1134" w:type="dxa"/>
            <w:vAlign w:val="center"/>
          </w:tcPr>
          <w:p w14:paraId="3F76F628" w14:textId="29AAEDCB" w:rsidR="00290A44" w:rsidRPr="002F41E2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621 018</w:t>
            </w:r>
          </w:p>
        </w:tc>
        <w:tc>
          <w:tcPr>
            <w:tcW w:w="1134" w:type="dxa"/>
            <w:vAlign w:val="center"/>
          </w:tcPr>
          <w:p w14:paraId="78A466AD" w14:textId="1F9E086D" w:rsidR="00290A44" w:rsidRPr="002F41E2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2F41E2">
              <w:rPr>
                <w:rFonts w:eastAsia="Times New Roman"/>
                <w:w w:val="99"/>
                <w:sz w:val="20"/>
                <w:szCs w:val="20"/>
              </w:rPr>
              <w:t>483 755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0F91BD" w14:textId="3BE91A58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41,0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56C173" w14:textId="77777777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25,0 – 39,0</w:t>
            </w:r>
          </w:p>
        </w:tc>
        <w:tc>
          <w:tcPr>
            <w:tcW w:w="1843" w:type="dxa"/>
            <w:vAlign w:val="center"/>
          </w:tcPr>
          <w:p w14:paraId="02FCA005" w14:textId="49CBE2FD" w:rsidR="00290A44" w:rsidRPr="008A6E59" w:rsidRDefault="00290A44" w:rsidP="00122D5E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szczelinowy PVC, 280 mm</w:t>
            </w:r>
            <w:r w:rsidRPr="00E16639">
              <w:rPr>
                <w:rFonts w:asciiTheme="minorHAnsi" w:hAnsiTheme="minorHAnsi" w:cstheme="minorBidi"/>
                <w:sz w:val="20"/>
                <w:szCs w:val="20"/>
                <w:vertAlign w:val="superscript"/>
              </w:rPr>
              <w:t>2</w:t>
            </w:r>
          </w:p>
        </w:tc>
      </w:tr>
    </w:tbl>
    <w:p w14:paraId="4DFEFD6A" w14:textId="5B049798" w:rsidR="00E16639" w:rsidRDefault="00E16639" w:rsidP="00101549">
      <w:pPr>
        <w:pStyle w:val="Akapitzlist"/>
        <w:numPr>
          <w:ilvl w:val="0"/>
          <w:numId w:val="0"/>
        </w:numPr>
        <w:spacing w:line="240" w:lineRule="auto"/>
        <w:ind w:left="924"/>
      </w:pPr>
      <w:bookmarkStart w:id="27" w:name="_Toc13120886"/>
      <w:r w:rsidRPr="00101549">
        <w:rPr>
          <w:vertAlign w:val="superscript"/>
        </w:rPr>
        <w:t>1</w:t>
      </w:r>
      <w:r>
        <w:t xml:space="preserve"> </w:t>
      </w:r>
      <w:r w:rsidR="008A601F" w:rsidRPr="008A601F">
        <w:t xml:space="preserve">- filtr </w:t>
      </w:r>
      <w:r>
        <w:t xml:space="preserve">stalowy </w:t>
      </w:r>
      <w:r w:rsidR="008A601F" w:rsidRPr="008A601F">
        <w:t>z obsypką</w:t>
      </w:r>
      <w:r w:rsidR="002E0F9F">
        <w:t xml:space="preserve"> w koszu</w:t>
      </w:r>
      <w:r w:rsidR="008A601F" w:rsidRPr="008A601F">
        <w:t xml:space="preserve"> i z redukcją do rury nadfiltrowej</w:t>
      </w:r>
      <w:r>
        <w:t>,</w:t>
      </w:r>
    </w:p>
    <w:p w14:paraId="5285998D" w14:textId="4A160508" w:rsidR="008A601F" w:rsidRPr="008A601F" w:rsidRDefault="00E16639" w:rsidP="00E16639">
      <w:pPr>
        <w:pStyle w:val="Akapitzlist"/>
        <w:numPr>
          <w:ilvl w:val="0"/>
          <w:numId w:val="0"/>
        </w:numPr>
        <w:ind w:left="927"/>
      </w:pPr>
      <w:r w:rsidRPr="00101549">
        <w:rPr>
          <w:vertAlign w:val="superscript"/>
        </w:rPr>
        <w:t>2</w:t>
      </w:r>
      <w:r>
        <w:t xml:space="preserve"> - </w:t>
      </w:r>
      <w:r w:rsidR="002E0F9F">
        <w:t xml:space="preserve"> </w:t>
      </w:r>
      <w:r>
        <w:t xml:space="preserve">filtr PVC </w:t>
      </w:r>
      <w:r w:rsidRPr="008A601F">
        <w:t>z redukcją do rury nadfiltrowej</w:t>
      </w:r>
      <w:r>
        <w:t>.</w:t>
      </w:r>
    </w:p>
    <w:p w14:paraId="58532AA2" w14:textId="51FC8D7A" w:rsidR="00146F68" w:rsidRDefault="00146F68" w:rsidP="00E50350">
      <w:pPr>
        <w:pStyle w:val="Nagwek2"/>
        <w:spacing w:before="240"/>
        <w:ind w:left="1145" w:hanging="578"/>
      </w:pPr>
      <w:bookmarkStart w:id="28" w:name="_Toc93589306"/>
      <w:r w:rsidRPr="009B4F5F">
        <w:t xml:space="preserve">Projekt techniczny </w:t>
      </w:r>
      <w:bookmarkEnd w:id="27"/>
      <w:r w:rsidR="0044718A" w:rsidRPr="009B4F5F">
        <w:t>likwidacji</w:t>
      </w:r>
      <w:r w:rsidR="00D7532F" w:rsidRPr="009B4F5F">
        <w:t xml:space="preserve"> otwor</w:t>
      </w:r>
      <w:r w:rsidR="009F4AB6" w:rsidRPr="009B4F5F">
        <w:t>ów</w:t>
      </w:r>
      <w:bookmarkEnd w:id="28"/>
    </w:p>
    <w:p w14:paraId="3E99EE4C" w14:textId="2ECD36DA" w:rsidR="009B0331" w:rsidRDefault="00626EF7" w:rsidP="00626EF7">
      <w:r w:rsidRPr="009B0331">
        <w:t xml:space="preserve">Likwidacja </w:t>
      </w:r>
      <w:r w:rsidR="009B0331" w:rsidRPr="009B0331">
        <w:t>poszczególnych studni powinna</w:t>
      </w:r>
      <w:r w:rsidRPr="009B0331">
        <w:t xml:space="preserve"> </w:t>
      </w:r>
      <w:r w:rsidR="00F05E40" w:rsidRPr="009B0331">
        <w:t>by</w:t>
      </w:r>
      <w:r w:rsidR="001B27FB" w:rsidRPr="009B0331">
        <w:t>ć</w:t>
      </w:r>
      <w:r w:rsidR="00F05E40" w:rsidRPr="009B0331">
        <w:t xml:space="preserve"> wykonana z </w:t>
      </w:r>
      <w:r w:rsidR="009B0331" w:rsidRPr="009B0331">
        <w:t>uwzględnieniem</w:t>
      </w:r>
      <w:r w:rsidRPr="009B0331">
        <w:t xml:space="preserve"> naturalnych warunków </w:t>
      </w:r>
      <w:r w:rsidR="009B0331" w:rsidRPr="009B0331">
        <w:t xml:space="preserve">geologicznych, tj. poprzez odtworzenie profili geologicznych. </w:t>
      </w:r>
      <w:r w:rsidR="0030733A">
        <w:t>Prace należy wykonywać wg następującego schematu:</w:t>
      </w:r>
    </w:p>
    <w:p w14:paraId="2A1056CA" w14:textId="7F347A6F" w:rsidR="005964A4" w:rsidRDefault="005964A4" w:rsidP="00773D9E">
      <w:pPr>
        <w:pStyle w:val="Akapitzlist"/>
        <w:numPr>
          <w:ilvl w:val="0"/>
          <w:numId w:val="10"/>
        </w:numPr>
      </w:pPr>
      <w:r>
        <w:t>montaż sprzętu wiertniczego nad otworem (wiertnica, trójnóg),</w:t>
      </w:r>
    </w:p>
    <w:p w14:paraId="1B49F9D9" w14:textId="3CFA182D" w:rsidR="00B00A87" w:rsidRPr="00B00A87" w:rsidRDefault="00B00A87" w:rsidP="00773D9E">
      <w:pPr>
        <w:pStyle w:val="Akapitzlist"/>
        <w:numPr>
          <w:ilvl w:val="0"/>
          <w:numId w:val="10"/>
        </w:numPr>
      </w:pPr>
      <w:r w:rsidRPr="00B00A87">
        <w:t>demontaż płyty górnej obudowy</w:t>
      </w:r>
      <w:r w:rsidR="00AD0147">
        <w:t xml:space="preserve"> wraz z włazem i kominem wentylacyjnym</w:t>
      </w:r>
      <w:r w:rsidRPr="00B00A87">
        <w:t>,</w:t>
      </w:r>
    </w:p>
    <w:p w14:paraId="11BE0AB0" w14:textId="4337F63C" w:rsidR="0030733A" w:rsidRDefault="0030733A" w:rsidP="00773D9E">
      <w:pPr>
        <w:pStyle w:val="Akapitzlist"/>
        <w:numPr>
          <w:ilvl w:val="0"/>
          <w:numId w:val="10"/>
        </w:numPr>
      </w:pPr>
      <w:r>
        <w:t>demontaż urządzeń pompowych, tj. usunięcie głowicy otworu, pompy głębinowej</w:t>
      </w:r>
      <w:r w:rsidR="00AD0147">
        <w:t>, wodomierza</w:t>
      </w:r>
      <w:r w:rsidR="005672CD">
        <w:t xml:space="preserve">, a także </w:t>
      </w:r>
      <w:r>
        <w:t>wyposażenia elektrycznego w obudowie</w:t>
      </w:r>
      <w:r w:rsidR="007E4EEA">
        <w:t xml:space="preserve">, </w:t>
      </w:r>
      <w:r w:rsidR="007E4EEA" w:rsidRPr="007E4EEA">
        <w:t>zaślepienie rurociągu prowadzącego do stacji uzdatniania wody</w:t>
      </w:r>
      <w:r w:rsidR="00AD0147">
        <w:t>,</w:t>
      </w:r>
      <w:r w:rsidRPr="007E4EEA">
        <w:t xml:space="preserve"> </w:t>
      </w:r>
    </w:p>
    <w:p w14:paraId="2820D4CE" w14:textId="531A8DD6" w:rsidR="0030733A" w:rsidRDefault="0030733A" w:rsidP="00773D9E">
      <w:pPr>
        <w:pStyle w:val="Akapitzlist"/>
        <w:numPr>
          <w:ilvl w:val="0"/>
          <w:numId w:val="10"/>
        </w:numPr>
      </w:pPr>
      <w:r>
        <w:t>pomiar położenia zwierciadła wody i głębokości otworu,</w:t>
      </w:r>
    </w:p>
    <w:p w14:paraId="27599CAD" w14:textId="545F09C5" w:rsidR="0030733A" w:rsidRDefault="00A66F1A" w:rsidP="00773D9E">
      <w:pPr>
        <w:pStyle w:val="Akapitzlist"/>
        <w:numPr>
          <w:ilvl w:val="0"/>
          <w:numId w:val="10"/>
        </w:numPr>
      </w:pPr>
      <w:r>
        <w:t xml:space="preserve">dezynfekcja otworu poprzez wlanie co najmniej 10 l chloraminy lub </w:t>
      </w:r>
      <w:r w:rsidR="005964A4">
        <w:t>wodnego roztworu podchlorynu sodu,</w:t>
      </w:r>
    </w:p>
    <w:p w14:paraId="1160ABA3" w14:textId="3B5B6C5A" w:rsidR="005964A4" w:rsidRDefault="00E13809" w:rsidP="00773D9E">
      <w:pPr>
        <w:pStyle w:val="Akapitzlist"/>
        <w:numPr>
          <w:ilvl w:val="0"/>
          <w:numId w:val="10"/>
        </w:numPr>
      </w:pPr>
      <w:r>
        <w:t xml:space="preserve">próba </w:t>
      </w:r>
      <w:r w:rsidR="005964A4">
        <w:t>wydobyci</w:t>
      </w:r>
      <w:r>
        <w:t>a</w:t>
      </w:r>
      <w:r w:rsidR="005964A4">
        <w:t xml:space="preserve"> kolumny filtrowej z jednoczesnym samozasypem, który pozwoli odtworzyć profil geologiczny,</w:t>
      </w:r>
    </w:p>
    <w:p w14:paraId="210B6CDD" w14:textId="53DDC3E2" w:rsidR="005964A4" w:rsidRDefault="005964A4" w:rsidP="00773D9E">
      <w:pPr>
        <w:pStyle w:val="Akapitzlist"/>
        <w:numPr>
          <w:ilvl w:val="0"/>
          <w:numId w:val="10"/>
        </w:numPr>
      </w:pPr>
      <w:r>
        <w:t>demontaż obudowy poprzez wydobycie kręgów betonowych,</w:t>
      </w:r>
    </w:p>
    <w:p w14:paraId="7DB09708" w14:textId="124FD5F6" w:rsidR="005964A4" w:rsidRDefault="005964A4" w:rsidP="00773D9E">
      <w:pPr>
        <w:pStyle w:val="Akapitzlist"/>
        <w:numPr>
          <w:ilvl w:val="0"/>
          <w:numId w:val="10"/>
        </w:numPr>
      </w:pPr>
      <w:r>
        <w:lastRenderedPageBreak/>
        <w:t>wypełnienie miejsca po obudowie piaskiem</w:t>
      </w:r>
      <w:r w:rsidR="007144E5">
        <w:t xml:space="preserve"> z ew. wykorzystaniem urobku pochodzącego z wiercenia studni zastępczej,</w:t>
      </w:r>
    </w:p>
    <w:p w14:paraId="1BD00B19" w14:textId="15400537" w:rsidR="00607146" w:rsidRDefault="00607146" w:rsidP="00773D9E">
      <w:pPr>
        <w:pStyle w:val="Akapitzlist"/>
        <w:numPr>
          <w:ilvl w:val="0"/>
          <w:numId w:val="10"/>
        </w:numPr>
      </w:pPr>
      <w:r>
        <w:t xml:space="preserve">umieszczenie trwałego znaku (np. </w:t>
      </w:r>
      <w:r w:rsidR="00FB009F">
        <w:t>tablica betonowa</w:t>
      </w:r>
      <w:r>
        <w:t xml:space="preserve"> informując</w:t>
      </w:r>
      <w:r w:rsidR="00FB009F">
        <w:t>a</w:t>
      </w:r>
      <w:r>
        <w:t xml:space="preserve"> o numerze zlikwidowanego otworu i dacie likwidacji</w:t>
      </w:r>
      <w:r w:rsidR="00FB009F">
        <w:t>)</w:t>
      </w:r>
      <w:r>
        <w:t>,</w:t>
      </w:r>
    </w:p>
    <w:p w14:paraId="3FF33E6F" w14:textId="70D45F4E" w:rsidR="005964A4" w:rsidRDefault="005964A4" w:rsidP="00773D9E">
      <w:pPr>
        <w:pStyle w:val="Akapitzlist"/>
        <w:numPr>
          <w:ilvl w:val="0"/>
          <w:numId w:val="10"/>
        </w:numPr>
      </w:pPr>
      <w:r>
        <w:t xml:space="preserve">demontaż sprzętu wiertniczego, </w:t>
      </w:r>
      <w:r w:rsidR="007E4EEA">
        <w:t xml:space="preserve">uporządkowanie terenu. </w:t>
      </w:r>
    </w:p>
    <w:p w14:paraId="5D51FB5E" w14:textId="7178B7AA" w:rsidR="007E4EEA" w:rsidRDefault="007E4EEA" w:rsidP="00626EF7">
      <w:r w:rsidRPr="007E4EEA">
        <w:t xml:space="preserve">Ze względu na wiek studni występuje wysokie prawdopodobieństwo wystąpienia komplikacji technicznych przy wyciąganiu kolumny filtrowej. W przypadku urwania się kolumny w trakcie tego zabiegu należy ją pozostawić w otworze, odcinając na głębokości dna obudowy.  </w:t>
      </w:r>
    </w:p>
    <w:p w14:paraId="75AA80A7" w14:textId="412D6E6A" w:rsidR="008A5FD6" w:rsidRPr="007E4EEA" w:rsidRDefault="008A5FD6" w:rsidP="00626EF7">
      <w:r>
        <w:t>Graficzny schemat likw</w:t>
      </w:r>
      <w:r w:rsidR="00317305">
        <w:t>i</w:t>
      </w:r>
      <w:r>
        <w:t>d</w:t>
      </w:r>
      <w:r w:rsidR="00317305">
        <w:t>a</w:t>
      </w:r>
      <w:r>
        <w:t xml:space="preserve">cji otworów przedstawiono </w:t>
      </w:r>
      <w:r w:rsidR="00317305">
        <w:t xml:space="preserve">na załącznikach </w:t>
      </w:r>
      <w:r w:rsidR="007B50B6">
        <w:t>1</w:t>
      </w:r>
      <w:r w:rsidR="00EF5527">
        <w:t>1</w:t>
      </w:r>
      <w:r w:rsidR="007B50B6">
        <w:t>-1</w:t>
      </w:r>
      <w:r w:rsidR="00EF5527">
        <w:t>4</w:t>
      </w:r>
      <w:r w:rsidR="007B50B6">
        <w:t>.</w:t>
      </w:r>
      <w:r w:rsidR="00317305">
        <w:t xml:space="preserve"> </w:t>
      </w:r>
    </w:p>
    <w:p w14:paraId="7CF6BF10" w14:textId="6C326BE1" w:rsidR="00713A93" w:rsidRPr="00903459" w:rsidRDefault="00713A93" w:rsidP="00713A93">
      <w:pPr>
        <w:pStyle w:val="Nagwek1"/>
        <w:spacing w:before="720" w:line="288" w:lineRule="auto"/>
        <w:ind w:left="431" w:hanging="431"/>
      </w:pPr>
      <w:bookmarkStart w:id="29" w:name="_Toc93589307"/>
      <w:r w:rsidRPr="00903459">
        <w:t>PROJEKT ROBÓT GEOLOGICZNYCH W ZAKRESIE ODWIERCENIA STUDNI ZASTĘPCZYCH</w:t>
      </w:r>
      <w:bookmarkEnd w:id="29"/>
    </w:p>
    <w:p w14:paraId="7B853547" w14:textId="344FD6F1" w:rsidR="009903D2" w:rsidRPr="00980FDB" w:rsidRDefault="009903D2" w:rsidP="00E50350">
      <w:pPr>
        <w:pStyle w:val="Nagwek2"/>
        <w:spacing w:before="240"/>
        <w:ind w:left="1145" w:hanging="578"/>
      </w:pPr>
      <w:bookmarkStart w:id="30" w:name="_Toc73002700"/>
      <w:bookmarkStart w:id="31" w:name="_Toc73069180"/>
      <w:bookmarkStart w:id="32" w:name="_Toc409177706"/>
      <w:bookmarkStart w:id="33" w:name="_Toc14066780"/>
      <w:bookmarkStart w:id="34" w:name="_Toc93589308"/>
      <w:r w:rsidRPr="009903D2">
        <w:t>Ogólne założenia projektowe</w:t>
      </w:r>
      <w:bookmarkEnd w:id="30"/>
      <w:bookmarkEnd w:id="31"/>
      <w:r w:rsidR="006060D3">
        <w:t xml:space="preserve">, </w:t>
      </w:r>
      <w:r w:rsidRPr="009903D2">
        <w:t>określenie kolejności wykonywanych robót</w:t>
      </w:r>
      <w:bookmarkEnd w:id="32"/>
      <w:bookmarkEnd w:id="33"/>
      <w:bookmarkEnd w:id="34"/>
    </w:p>
    <w:p w14:paraId="06B4170D" w14:textId="277679D5" w:rsidR="00F85BFF" w:rsidRDefault="009903D2" w:rsidP="009903D2">
      <w:r w:rsidRPr="009903D2">
        <w:t xml:space="preserve">Projektowane otwory </w:t>
      </w:r>
      <w:r>
        <w:t>zastępcze ujmowały będą do eksploatacji tą samą czwartorzędową warstwę wodonośną, co studnie przeznaczone do likwidacji</w:t>
      </w:r>
      <w:r w:rsidR="00CA2E9E">
        <w:t xml:space="preserve">. Usytuowane będą </w:t>
      </w:r>
      <w:r w:rsidR="005C678A">
        <w:t xml:space="preserve">w bezpośrednim sąsiedztwie studni likwidowanych, w obrębie tej samej działki. </w:t>
      </w:r>
      <w:r w:rsidR="00635590">
        <w:t>Dokładną lokalizację każdego z projektowanych otworów (tab. </w:t>
      </w:r>
      <w:r w:rsidR="003D56DD">
        <w:t>3</w:t>
      </w:r>
      <w:r w:rsidR="00635590">
        <w:t xml:space="preserve">) ustalił Zamawiający w dowiązaniu do istniejącej infrastruktury podziemnej (rurociągi, energia). </w:t>
      </w:r>
    </w:p>
    <w:p w14:paraId="2A9FC45E" w14:textId="3060F5CA" w:rsidR="00635590" w:rsidRPr="009A7758" w:rsidRDefault="00635590" w:rsidP="00635590">
      <w:pPr>
        <w:pStyle w:val="Legenda"/>
        <w:spacing w:after="120"/>
        <w:ind w:left="567" w:firstLine="0"/>
        <w:jc w:val="left"/>
        <w:rPr>
          <w:b w:val="0"/>
          <w:bCs/>
          <w:sz w:val="18"/>
        </w:rPr>
      </w:pPr>
      <w:r w:rsidRPr="009A7758">
        <w:rPr>
          <w:bCs/>
          <w:sz w:val="18"/>
        </w:rPr>
        <w:t xml:space="preserve">Tab.  </w:t>
      </w:r>
      <w:r w:rsidRPr="009A7758">
        <w:rPr>
          <w:b w:val="0"/>
          <w:bCs/>
          <w:sz w:val="18"/>
        </w:rPr>
        <w:fldChar w:fldCharType="begin"/>
      </w:r>
      <w:r w:rsidRPr="009A7758">
        <w:rPr>
          <w:bCs/>
          <w:sz w:val="18"/>
        </w:rPr>
        <w:instrText xml:space="preserve"> SEQ Tab._ \* ARABIC </w:instrText>
      </w:r>
      <w:r w:rsidRPr="009A7758">
        <w:rPr>
          <w:b w:val="0"/>
          <w:bCs/>
          <w:sz w:val="18"/>
        </w:rPr>
        <w:fldChar w:fldCharType="separate"/>
      </w:r>
      <w:r w:rsidR="00E254C9">
        <w:rPr>
          <w:bCs/>
          <w:noProof/>
          <w:sz w:val="18"/>
        </w:rPr>
        <w:t>3</w:t>
      </w:r>
      <w:r w:rsidRPr="009A7758">
        <w:rPr>
          <w:b w:val="0"/>
          <w:bCs/>
          <w:sz w:val="18"/>
        </w:rPr>
        <w:fldChar w:fldCharType="end"/>
      </w:r>
      <w:r w:rsidRPr="009A7758">
        <w:rPr>
          <w:bCs/>
          <w:sz w:val="18"/>
        </w:rPr>
        <w:t xml:space="preserve">. </w:t>
      </w:r>
      <w:r w:rsidR="00871183">
        <w:rPr>
          <w:bCs/>
          <w:sz w:val="18"/>
        </w:rPr>
        <w:t>Lokalizacja</w:t>
      </w:r>
      <w:r>
        <w:rPr>
          <w:bCs/>
          <w:sz w:val="18"/>
        </w:rPr>
        <w:t xml:space="preserve"> projektowanych studni zastępczych</w:t>
      </w:r>
      <w:r w:rsidR="00763B9D">
        <w:rPr>
          <w:bCs/>
          <w:sz w:val="18"/>
        </w:rPr>
        <w:t xml:space="preserve"> w układzie </w:t>
      </w:r>
      <w:r w:rsidR="00763B9D" w:rsidRPr="00FB1763">
        <w:t>PL-ETRF2000</w:t>
      </w:r>
    </w:p>
    <w:tbl>
      <w:tblPr>
        <w:tblW w:w="7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1681"/>
        <w:gridCol w:w="1417"/>
        <w:gridCol w:w="1418"/>
        <w:gridCol w:w="1559"/>
      </w:tblGrid>
      <w:tr w:rsidR="00635590" w:rsidRPr="00987C03" w14:paraId="57ED4989" w14:textId="77777777" w:rsidTr="005B206D">
        <w:tc>
          <w:tcPr>
            <w:tcW w:w="1013" w:type="dxa"/>
            <w:vMerge w:val="restart"/>
            <w:shd w:val="clear" w:color="auto" w:fill="BDEEFF"/>
            <w:vAlign w:val="center"/>
          </w:tcPr>
          <w:p w14:paraId="4E3D0BDC" w14:textId="77777777" w:rsidR="00635590" w:rsidRPr="00987C0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 xml:space="preserve">Nr studni </w:t>
            </w:r>
          </w:p>
        </w:tc>
        <w:tc>
          <w:tcPr>
            <w:tcW w:w="1681" w:type="dxa"/>
            <w:vMerge w:val="restart"/>
            <w:shd w:val="clear" w:color="auto" w:fill="BDEEFF"/>
            <w:vAlign w:val="center"/>
          </w:tcPr>
          <w:p w14:paraId="16FCDC3A" w14:textId="77777777" w:rsidR="00635590" w:rsidRPr="00987C0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Rzędna terenu</w:t>
            </w:r>
          </w:p>
          <w:p w14:paraId="7D9966B9" w14:textId="77777777" w:rsidR="00635590" w:rsidRPr="00987C0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[m n.p.m.]</w:t>
            </w:r>
          </w:p>
        </w:tc>
        <w:tc>
          <w:tcPr>
            <w:tcW w:w="2835" w:type="dxa"/>
            <w:gridSpan w:val="2"/>
            <w:shd w:val="clear" w:color="auto" w:fill="BDEEFF"/>
            <w:vAlign w:val="center"/>
          </w:tcPr>
          <w:p w14:paraId="0106B641" w14:textId="12A032DE" w:rsidR="00635590" w:rsidRPr="00987C0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Współrzędne otworu</w:t>
            </w:r>
          </w:p>
        </w:tc>
        <w:tc>
          <w:tcPr>
            <w:tcW w:w="1559" w:type="dxa"/>
            <w:vMerge w:val="restart"/>
            <w:shd w:val="clear" w:color="auto" w:fill="BDEEFF"/>
            <w:vAlign w:val="center"/>
          </w:tcPr>
          <w:p w14:paraId="798A9694" w14:textId="77777777" w:rsidR="00635590" w:rsidRPr="00987C0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Głęb. otworu</w:t>
            </w:r>
          </w:p>
          <w:p w14:paraId="54BFAA18" w14:textId="77777777" w:rsidR="00635590" w:rsidRPr="00987C0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 xml:space="preserve"> [m]</w:t>
            </w:r>
          </w:p>
        </w:tc>
      </w:tr>
      <w:tr w:rsidR="00635590" w:rsidRPr="008A6E59" w14:paraId="5DAE93D8" w14:textId="77777777" w:rsidTr="005B206D">
        <w:tc>
          <w:tcPr>
            <w:tcW w:w="1013" w:type="dxa"/>
            <w:vMerge/>
            <w:shd w:val="clear" w:color="auto" w:fill="BDEEFF"/>
          </w:tcPr>
          <w:p w14:paraId="452AFF69" w14:textId="77777777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BDEEFF"/>
          </w:tcPr>
          <w:p w14:paraId="1D95358A" w14:textId="77777777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DEEFF"/>
            <w:vAlign w:val="center"/>
          </w:tcPr>
          <w:p w14:paraId="0033B32C" w14:textId="77777777" w:rsidR="00635590" w:rsidRPr="00987C0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BDEEFF"/>
            <w:vAlign w:val="center"/>
          </w:tcPr>
          <w:p w14:paraId="5A6D4FC3" w14:textId="77777777" w:rsidR="00635590" w:rsidRPr="00987C0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Y</w:t>
            </w:r>
          </w:p>
        </w:tc>
        <w:tc>
          <w:tcPr>
            <w:tcW w:w="1559" w:type="dxa"/>
            <w:vMerge/>
            <w:shd w:val="clear" w:color="auto" w:fill="BDEEFF"/>
          </w:tcPr>
          <w:p w14:paraId="2E99CF33" w14:textId="77777777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5590" w:rsidRPr="008A6E59" w14:paraId="61E4FD91" w14:textId="77777777" w:rsidTr="005B206D">
        <w:tc>
          <w:tcPr>
            <w:tcW w:w="1013" w:type="dxa"/>
            <w:shd w:val="clear" w:color="auto" w:fill="auto"/>
            <w:vAlign w:val="center"/>
          </w:tcPr>
          <w:p w14:paraId="0D6AA7C7" w14:textId="77777777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13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c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4FB33CC2" w14:textId="29DD34AD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</w:t>
            </w:r>
            <w:r w:rsidR="00452629">
              <w:rPr>
                <w:rFonts w:asciiTheme="minorHAnsi" w:hAnsiTheme="minorHAnsi" w:cstheme="minorBidi"/>
                <w:sz w:val="20"/>
                <w:szCs w:val="20"/>
              </w:rPr>
              <w:t>6,52</w:t>
            </w:r>
          </w:p>
        </w:tc>
        <w:tc>
          <w:tcPr>
            <w:tcW w:w="1417" w:type="dxa"/>
            <w:vAlign w:val="center"/>
          </w:tcPr>
          <w:p w14:paraId="2A2EB28C" w14:textId="4374691F" w:rsidR="00635590" w:rsidRPr="008A6E59" w:rsidRDefault="00885529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5907E5">
              <w:rPr>
                <w:rFonts w:asciiTheme="minorHAnsi" w:hAnsiTheme="minorHAnsi" w:cstheme="minorBidi"/>
                <w:sz w:val="20"/>
                <w:szCs w:val="20"/>
              </w:rPr>
              <w:t xml:space="preserve">5925728,39 </w:t>
            </w:r>
          </w:p>
        </w:tc>
        <w:tc>
          <w:tcPr>
            <w:tcW w:w="1418" w:type="dxa"/>
            <w:vAlign w:val="center"/>
          </w:tcPr>
          <w:p w14:paraId="5C84770E" w14:textId="4BC5A476" w:rsidR="00635590" w:rsidRPr="008A6E59" w:rsidRDefault="00885529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5907E5">
              <w:rPr>
                <w:rFonts w:asciiTheme="minorHAnsi" w:hAnsiTheme="minorHAnsi" w:cstheme="minorBidi"/>
                <w:sz w:val="20"/>
                <w:szCs w:val="20"/>
              </w:rPr>
              <w:t>6550077,00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D837E4" w14:textId="77777777" w:rsidR="00635590" w:rsidRPr="0091533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45,0</w:t>
            </w:r>
          </w:p>
        </w:tc>
      </w:tr>
      <w:tr w:rsidR="00635590" w:rsidRPr="008A6E59" w14:paraId="6C7CEB9E" w14:textId="77777777" w:rsidTr="005B206D">
        <w:tc>
          <w:tcPr>
            <w:tcW w:w="1013" w:type="dxa"/>
            <w:shd w:val="clear" w:color="auto" w:fill="auto"/>
            <w:vAlign w:val="center"/>
          </w:tcPr>
          <w:p w14:paraId="28E0986A" w14:textId="77777777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22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c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4B43F432" w14:textId="00B8C8CF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24,</w:t>
            </w:r>
            <w:r w:rsidR="00D670CB">
              <w:rPr>
                <w:rFonts w:asciiTheme="minorHAnsi" w:hAnsiTheme="minorHAnsi" w:cstheme="minorBidi"/>
                <w:sz w:val="20"/>
                <w:szCs w:val="20"/>
              </w:rPr>
              <w:t>64</w:t>
            </w:r>
          </w:p>
        </w:tc>
        <w:tc>
          <w:tcPr>
            <w:tcW w:w="1417" w:type="dxa"/>
            <w:vAlign w:val="center"/>
          </w:tcPr>
          <w:p w14:paraId="08FC0C44" w14:textId="333CBBC8" w:rsidR="00635590" w:rsidRPr="008A6E59" w:rsidRDefault="00885529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5907E5">
              <w:rPr>
                <w:rFonts w:asciiTheme="minorHAnsi" w:hAnsiTheme="minorHAnsi" w:cstheme="minorBidi"/>
                <w:sz w:val="20"/>
                <w:szCs w:val="20"/>
              </w:rPr>
              <w:t>5926296,77</w:t>
            </w:r>
          </w:p>
        </w:tc>
        <w:tc>
          <w:tcPr>
            <w:tcW w:w="1418" w:type="dxa"/>
            <w:vAlign w:val="center"/>
          </w:tcPr>
          <w:p w14:paraId="486F47F9" w14:textId="4378EBB8" w:rsidR="00635590" w:rsidRPr="008A6E59" w:rsidRDefault="00885529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5907E5">
              <w:rPr>
                <w:rFonts w:asciiTheme="minorHAnsi" w:hAnsiTheme="minorHAnsi" w:cstheme="minorBidi"/>
                <w:sz w:val="20"/>
                <w:szCs w:val="20"/>
              </w:rPr>
              <w:t>6550444,27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28E8EE" w14:textId="77777777" w:rsidR="00635590" w:rsidRPr="0091533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45,0</w:t>
            </w:r>
          </w:p>
        </w:tc>
      </w:tr>
      <w:tr w:rsidR="00635590" w:rsidRPr="008A6E59" w14:paraId="70EB669A" w14:textId="77777777" w:rsidTr="005B206D">
        <w:tc>
          <w:tcPr>
            <w:tcW w:w="1013" w:type="dxa"/>
            <w:shd w:val="clear" w:color="auto" w:fill="auto"/>
            <w:vAlign w:val="center"/>
          </w:tcPr>
          <w:p w14:paraId="0F6801AA" w14:textId="77777777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32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a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24149493" w14:textId="24F72309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26,</w:t>
            </w:r>
            <w:r w:rsidR="00D670CB">
              <w:rPr>
                <w:rFonts w:asciiTheme="minorHAnsi" w:hAnsiTheme="minorHAnsi" w:cstheme="minorBidi"/>
                <w:sz w:val="20"/>
                <w:szCs w:val="20"/>
              </w:rPr>
              <w:t>66</w:t>
            </w:r>
          </w:p>
        </w:tc>
        <w:tc>
          <w:tcPr>
            <w:tcW w:w="1417" w:type="dxa"/>
            <w:vAlign w:val="center"/>
          </w:tcPr>
          <w:p w14:paraId="44949F9F" w14:textId="596763A7" w:rsidR="00635590" w:rsidRPr="008A6E59" w:rsidRDefault="00885529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5907E5">
              <w:rPr>
                <w:rFonts w:asciiTheme="minorHAnsi" w:hAnsiTheme="minorHAnsi" w:cstheme="minorBidi"/>
                <w:sz w:val="20"/>
                <w:szCs w:val="20"/>
              </w:rPr>
              <w:t>5924321,32</w:t>
            </w:r>
          </w:p>
        </w:tc>
        <w:tc>
          <w:tcPr>
            <w:tcW w:w="1418" w:type="dxa"/>
            <w:vAlign w:val="center"/>
          </w:tcPr>
          <w:p w14:paraId="14BC76E6" w14:textId="7289850E" w:rsidR="00635590" w:rsidRPr="008A6E59" w:rsidRDefault="00885529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5907E5">
              <w:rPr>
                <w:rFonts w:asciiTheme="minorHAnsi" w:hAnsiTheme="minorHAnsi" w:cstheme="minorBidi"/>
                <w:sz w:val="20"/>
                <w:szCs w:val="20"/>
              </w:rPr>
              <w:t>6550264,91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A0AC2" w14:textId="77777777" w:rsidR="00635590" w:rsidRPr="0091533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41,0</w:t>
            </w:r>
          </w:p>
        </w:tc>
      </w:tr>
      <w:tr w:rsidR="00635590" w:rsidRPr="008A6E59" w14:paraId="4194EC4B" w14:textId="77777777" w:rsidTr="005B206D">
        <w:tc>
          <w:tcPr>
            <w:tcW w:w="1013" w:type="dxa"/>
            <w:shd w:val="clear" w:color="auto" w:fill="auto"/>
            <w:vAlign w:val="center"/>
          </w:tcPr>
          <w:p w14:paraId="11CC0FA5" w14:textId="77777777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38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a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5C80DD6B" w14:textId="0C8972CE" w:rsidR="00635590" w:rsidRPr="008A6E59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26,</w:t>
            </w:r>
            <w:r w:rsidR="00D670CB">
              <w:rPr>
                <w:rFonts w:asciiTheme="minorHAnsi" w:hAnsiTheme="minorHAnsi" w:cstheme="minorBidi"/>
                <w:sz w:val="20"/>
                <w:szCs w:val="20"/>
              </w:rPr>
              <w:t>38</w:t>
            </w:r>
          </w:p>
        </w:tc>
        <w:tc>
          <w:tcPr>
            <w:tcW w:w="1417" w:type="dxa"/>
            <w:vAlign w:val="center"/>
          </w:tcPr>
          <w:p w14:paraId="56BB3FB7" w14:textId="4A8A84E1" w:rsidR="00635590" w:rsidRPr="008A6E59" w:rsidRDefault="00885529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5907E5">
              <w:rPr>
                <w:rFonts w:asciiTheme="minorHAnsi" w:hAnsiTheme="minorHAnsi" w:cstheme="minorBidi"/>
                <w:sz w:val="20"/>
                <w:szCs w:val="20"/>
              </w:rPr>
              <w:t>5924964,03</w:t>
            </w:r>
          </w:p>
        </w:tc>
        <w:tc>
          <w:tcPr>
            <w:tcW w:w="1418" w:type="dxa"/>
            <w:vAlign w:val="center"/>
          </w:tcPr>
          <w:p w14:paraId="68883442" w14:textId="06262B56" w:rsidR="00635590" w:rsidRPr="008A6E59" w:rsidRDefault="00885529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5907E5">
              <w:rPr>
                <w:rFonts w:asciiTheme="minorHAnsi" w:hAnsiTheme="minorHAnsi" w:cstheme="minorBidi"/>
                <w:sz w:val="20"/>
                <w:szCs w:val="20"/>
              </w:rPr>
              <w:t>6550157,66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9AD94" w14:textId="77777777" w:rsidR="00635590" w:rsidRPr="00915333" w:rsidRDefault="00635590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44,0</w:t>
            </w:r>
          </w:p>
        </w:tc>
      </w:tr>
    </w:tbl>
    <w:p w14:paraId="38FEADD2" w14:textId="77777777" w:rsidR="00635590" w:rsidRDefault="00635590" w:rsidP="009903D2"/>
    <w:p w14:paraId="2FCC39AE" w14:textId="1E855361" w:rsidR="005C678A" w:rsidRDefault="005C678A" w:rsidP="007F396C">
      <w:pPr>
        <w:spacing w:before="0"/>
        <w:ind w:firstLine="567"/>
      </w:pPr>
      <w:r w:rsidRPr="007336A4">
        <w:t>Zakłada się, że profil geologiczny projektowan</w:t>
      </w:r>
      <w:r>
        <w:t>ych</w:t>
      </w:r>
      <w:r w:rsidRPr="007336A4">
        <w:t xml:space="preserve"> otwor</w:t>
      </w:r>
      <w:r>
        <w:t xml:space="preserve">ów </w:t>
      </w:r>
      <w:r w:rsidRPr="007336A4">
        <w:t xml:space="preserve">będzie podobny do profil </w:t>
      </w:r>
      <w:r>
        <w:t xml:space="preserve">studni </w:t>
      </w:r>
      <w:r w:rsidRPr="007336A4">
        <w:t>przewidzian</w:t>
      </w:r>
      <w:r>
        <w:t>ych</w:t>
      </w:r>
      <w:r w:rsidRPr="007336A4">
        <w:t xml:space="preserve"> do likwidacji</w:t>
      </w:r>
      <w:r w:rsidR="007B50B6">
        <w:t xml:space="preserve"> </w:t>
      </w:r>
      <w:r>
        <w:t>i</w:t>
      </w:r>
      <w:r w:rsidRPr="007336A4">
        <w:t xml:space="preserve"> że </w:t>
      </w:r>
      <w:r w:rsidR="007F396C">
        <w:t xml:space="preserve">parametry hydrogeologiczne także będą zbliżone. Również zwierciadło wody </w:t>
      </w:r>
      <w:r w:rsidR="007F396C" w:rsidRPr="007F396C">
        <w:t xml:space="preserve">kształtowało się będzie na podobnym poziomie. </w:t>
      </w:r>
      <w:r w:rsidRPr="007F396C">
        <w:t xml:space="preserve">A zatem parametry nowych studni </w:t>
      </w:r>
      <w:r w:rsidR="007F396C" w:rsidRPr="007F396C">
        <w:t>ustala się na podstawie studni przeznaczonych do likwidacji</w:t>
      </w:r>
      <w:r w:rsidR="00871183">
        <w:t xml:space="preserve">. </w:t>
      </w:r>
      <w:r w:rsidR="007F396C" w:rsidRPr="007F396C">
        <w:t xml:space="preserve"> </w:t>
      </w:r>
    </w:p>
    <w:p w14:paraId="526FC898" w14:textId="77777777" w:rsidR="00635590" w:rsidRDefault="00635590" w:rsidP="007F396C">
      <w:pPr>
        <w:spacing w:before="0"/>
        <w:ind w:firstLine="567"/>
      </w:pPr>
    </w:p>
    <w:p w14:paraId="0CFD4137" w14:textId="1D21A09C" w:rsidR="009118D4" w:rsidRDefault="009118D4" w:rsidP="007F396C">
      <w:pPr>
        <w:spacing w:before="0"/>
        <w:ind w:firstLine="567"/>
      </w:pPr>
      <w:r>
        <w:lastRenderedPageBreak/>
        <w:t>Konstrukcja projektowanych otworów</w:t>
      </w:r>
      <w:r w:rsidR="00F10867">
        <w:t xml:space="preserve"> odzwierciedlać będzie dotychczasowe zasady stosowane przy pracach wiertniczych na terenie ujęcia w Grudziądzu. Podstawowym uwarunkowaniem jest stosowanie filtrów z wyprowadzoną do powierzchni terenu rurą </w:t>
      </w:r>
      <w:r w:rsidR="00944A03">
        <w:t>nadfiltrową</w:t>
      </w:r>
      <w:r w:rsidR="00F10867">
        <w:t>, która ma większą średnicę, ni</w:t>
      </w:r>
      <w:r w:rsidR="00600246">
        <w:t>ż</w:t>
      </w:r>
      <w:r w:rsidR="00F10867">
        <w:t xml:space="preserve"> wynosi średnica filtra. </w:t>
      </w:r>
      <w:r w:rsidR="00944A03">
        <w:t>Rozwiązanie to umożliwia zastosowanie grubszej warstwy obsypki, o</w:t>
      </w:r>
      <w:r w:rsidR="00F10867">
        <w:t xml:space="preserve">znacza </w:t>
      </w:r>
      <w:r w:rsidR="00944A03">
        <w:t>jednak</w:t>
      </w:r>
      <w:r w:rsidR="00F10867">
        <w:t xml:space="preserve"> konieczność stosowania redukcji średnicy na łączeniu część czynna filtra/rura nadfiltrowa. </w:t>
      </w:r>
      <w:r w:rsidR="006921DA">
        <w:t>Po zaflirtowaniu rury osłonowe zostaną z otworu usunięte.</w:t>
      </w:r>
      <w:r w:rsidR="0067121A">
        <w:t xml:space="preserve"> W stosunku do konstrukcji otworów likwidowanych uznaje się za zasadne zwiększyć do 4 m długość rury podfiltrowej, która stanowi osadnik na drobne frakcje przedostające się do studni podczas jej eksploatacji. </w:t>
      </w:r>
    </w:p>
    <w:p w14:paraId="4CE3A1AB" w14:textId="0E48C304" w:rsidR="006921DA" w:rsidRDefault="006921DA" w:rsidP="007F396C">
      <w:pPr>
        <w:spacing w:before="0"/>
        <w:ind w:firstLine="567"/>
      </w:pPr>
      <w:r>
        <w:t>Ramowa kolejność realizacji prac wiertniczych przy każdym z otworów jest następująca:</w:t>
      </w:r>
    </w:p>
    <w:p w14:paraId="57A3EDC2" w14:textId="1E81572B" w:rsidR="006921DA" w:rsidRDefault="006921DA" w:rsidP="00773D9E">
      <w:pPr>
        <w:pStyle w:val="Akapitzlist"/>
        <w:numPr>
          <w:ilvl w:val="0"/>
          <w:numId w:val="11"/>
        </w:numPr>
        <w:tabs>
          <w:tab w:val="left" w:pos="1080"/>
        </w:tabs>
        <w:suppressAutoHyphens/>
        <w:spacing w:before="0" w:after="0"/>
        <w:contextualSpacing w:val="0"/>
      </w:pPr>
      <w:r>
        <w:t>Przygotowanie placu budowy, montaż urządzenia wiertniczego,</w:t>
      </w:r>
    </w:p>
    <w:p w14:paraId="47590FB0" w14:textId="1D94580A" w:rsidR="006921DA" w:rsidRPr="00DF45C4" w:rsidRDefault="006921DA" w:rsidP="00773D9E">
      <w:pPr>
        <w:pStyle w:val="Akapitzlist"/>
        <w:numPr>
          <w:ilvl w:val="0"/>
          <w:numId w:val="11"/>
        </w:numPr>
        <w:tabs>
          <w:tab w:val="left" w:pos="1080"/>
        </w:tabs>
        <w:suppressAutoHyphens/>
        <w:spacing w:before="0" w:after="0"/>
        <w:contextualSpacing w:val="0"/>
      </w:pPr>
      <w:r w:rsidRPr="00DF45C4">
        <w:t>Wiercenie i filtrowanie otwor</w:t>
      </w:r>
      <w:r>
        <w:t>u zastępczego</w:t>
      </w:r>
      <w:r w:rsidRPr="00DF45C4">
        <w:t>,</w:t>
      </w:r>
    </w:p>
    <w:p w14:paraId="3EBB9DF1" w14:textId="2FB8F8C2" w:rsidR="006921DA" w:rsidRPr="00DF45C4" w:rsidRDefault="006921DA" w:rsidP="00773D9E">
      <w:pPr>
        <w:pStyle w:val="Akapitzlist"/>
        <w:numPr>
          <w:ilvl w:val="0"/>
          <w:numId w:val="11"/>
        </w:numPr>
        <w:tabs>
          <w:tab w:val="left" w:pos="1080"/>
        </w:tabs>
        <w:suppressAutoHyphens/>
        <w:spacing w:before="0" w:after="0"/>
        <w:contextualSpacing w:val="0"/>
      </w:pPr>
      <w:r w:rsidRPr="00DF45C4">
        <w:t>Pompowanie oczyszczające i pomiarowe, pobranie próbek wody,</w:t>
      </w:r>
    </w:p>
    <w:p w14:paraId="7CBF2768" w14:textId="0A30EF0F" w:rsidR="00607146" w:rsidRDefault="007144E5" w:rsidP="00773D9E">
      <w:pPr>
        <w:pStyle w:val="Akapitzlist"/>
        <w:numPr>
          <w:ilvl w:val="0"/>
          <w:numId w:val="11"/>
        </w:numPr>
        <w:tabs>
          <w:tab w:val="left" w:pos="1080"/>
        </w:tabs>
        <w:suppressAutoHyphens/>
        <w:spacing w:before="0" w:after="0"/>
        <w:contextualSpacing w:val="0"/>
      </w:pPr>
      <w:r>
        <w:t>Demontaż urządzenia wiertniczego, przywrócenie terenu do stanu pierwotnego</w:t>
      </w:r>
      <w:r w:rsidR="00607146">
        <w:t>.</w:t>
      </w:r>
    </w:p>
    <w:p w14:paraId="720DD9BC" w14:textId="2B7E080A" w:rsidR="006921DA" w:rsidRDefault="00944A03" w:rsidP="007F396C">
      <w:pPr>
        <w:spacing w:before="0"/>
        <w:ind w:firstLine="567"/>
      </w:pPr>
      <w:r>
        <w:t xml:space="preserve">Chcąc zoptymalizować prace wiertnicze należałoby po odwierceniu nowego otworu przystąpić od razu do likwidacji otworu starego, przy użyciu tego samego urządzenia wiertniczego. </w:t>
      </w:r>
      <w:r w:rsidR="00BD6BE0">
        <w:t xml:space="preserve">Kolejność ta może zostać zmieniona w przypadku zamiaru wykorzystywania studni przewidzianej do likwidacji przez okres czasu niezbędny do uruchomienia studni zastępczej (wymagane uzyskanie stosowanych decyzji administracyjnych, dokonanie podłączeń do sieci wodociągowej, itp.). </w:t>
      </w:r>
    </w:p>
    <w:p w14:paraId="7A75F353" w14:textId="5F01396C" w:rsidR="00980FDB" w:rsidRPr="00980FDB" w:rsidRDefault="00980FDB" w:rsidP="00E50350">
      <w:pPr>
        <w:pStyle w:val="Nagwek2"/>
        <w:spacing w:before="240"/>
        <w:ind w:left="1145" w:hanging="578"/>
      </w:pPr>
      <w:bookmarkStart w:id="35" w:name="_Toc73002702"/>
      <w:bookmarkStart w:id="36" w:name="_Toc73069182"/>
      <w:bookmarkStart w:id="37" w:name="_Toc409177708"/>
      <w:bookmarkStart w:id="38" w:name="_Toc14066782"/>
      <w:bookmarkStart w:id="39" w:name="_Toc93589309"/>
      <w:r w:rsidRPr="00980FDB">
        <w:t>Konstrukcja</w:t>
      </w:r>
      <w:r w:rsidR="00641BEE">
        <w:t xml:space="preserve">, </w:t>
      </w:r>
      <w:r w:rsidRPr="00980FDB">
        <w:t>technologia wiercenia</w:t>
      </w:r>
      <w:bookmarkEnd w:id="35"/>
      <w:bookmarkEnd w:id="36"/>
      <w:bookmarkEnd w:id="37"/>
      <w:bookmarkEnd w:id="38"/>
      <w:r w:rsidR="00641BEE">
        <w:t xml:space="preserve"> i filtrowanie otworów</w:t>
      </w:r>
      <w:bookmarkEnd w:id="39"/>
    </w:p>
    <w:p w14:paraId="1CDD742D" w14:textId="1AEC3993" w:rsidR="009A1D4B" w:rsidRDefault="004F35E2" w:rsidP="007F396C">
      <w:pPr>
        <w:spacing w:before="0"/>
        <w:ind w:firstLine="567"/>
      </w:pPr>
      <w:r>
        <w:t xml:space="preserve">Projektuje się wiercenie otworów </w:t>
      </w:r>
      <w:r w:rsidR="00A470C9">
        <w:t>metodą udarową lub udarowo okrętną</w:t>
      </w:r>
      <w:r w:rsidR="00C67100">
        <w:t>, bez użycie płuczki wiertniczej</w:t>
      </w:r>
      <w:r w:rsidR="00A470C9">
        <w:t>. Otwory zostaną wykonane pr</w:t>
      </w:r>
      <w:r w:rsidR="00BE61C1">
        <w:t>z</w:t>
      </w:r>
      <w:r w:rsidR="00A470C9">
        <w:t xml:space="preserve">y użyciu </w:t>
      </w:r>
      <w:r>
        <w:t>jednej kolumny rur osłonowych o średnicy 508 mm.</w:t>
      </w:r>
      <w:r w:rsidR="00E13809">
        <w:t xml:space="preserve"> </w:t>
      </w:r>
      <w:r>
        <w:t>W otworach zabudowane zostaną filtry PVC o średnicy 315 mm</w:t>
      </w:r>
      <w:r w:rsidR="00693FB3">
        <w:t>,</w:t>
      </w:r>
      <w:r>
        <w:t xml:space="preserve"> </w:t>
      </w:r>
      <w:r w:rsidR="009A1D4B">
        <w:t xml:space="preserve">perforowane </w:t>
      </w:r>
      <w:r w:rsidR="00693FB3">
        <w:t>szczelinow</w:t>
      </w:r>
      <w:r w:rsidR="009A1D4B">
        <w:t>o</w:t>
      </w:r>
      <w:r w:rsidR="00693FB3">
        <w:t xml:space="preserve">, o </w:t>
      </w:r>
      <w:r w:rsidR="00BE61C1">
        <w:t>szerokości</w:t>
      </w:r>
      <w:r w:rsidR="00693FB3">
        <w:t xml:space="preserve"> szczeliny 1 mm, </w:t>
      </w:r>
      <w:r>
        <w:t>z redukcją do rury nadfiltrowej</w:t>
      </w:r>
      <w:r w:rsidR="00693FB3">
        <w:t>.</w:t>
      </w:r>
      <w:r w:rsidR="002E2EC8">
        <w:t xml:space="preserve"> </w:t>
      </w:r>
      <w:r w:rsidR="006817B3">
        <w:t xml:space="preserve">Rura nadfiltrowa zostanie wyprowadzona do powierzchni terenu. </w:t>
      </w:r>
      <w:r w:rsidR="006817B3" w:rsidRPr="00740238">
        <w:t>Na kolumnie filtrowej należy umieścić prowadnice dystansowe na obwodzie co 90º, które umożliwi</w:t>
      </w:r>
      <w:r w:rsidR="006817B3">
        <w:t>ą</w:t>
      </w:r>
      <w:r w:rsidR="006817B3" w:rsidRPr="00740238">
        <w:t xml:space="preserve"> centryczne ustawienie filtr</w:t>
      </w:r>
      <w:r w:rsidR="006817B3">
        <w:t>a</w:t>
      </w:r>
      <w:r w:rsidR="006817B3" w:rsidRPr="00740238">
        <w:t xml:space="preserve"> w otworze.</w:t>
      </w:r>
      <w:r w:rsidR="006817B3">
        <w:t xml:space="preserve"> </w:t>
      </w:r>
      <w:r w:rsidR="009A1D4B">
        <w:t xml:space="preserve">Rury powinny posiadać atest do wód pitnych. </w:t>
      </w:r>
    </w:p>
    <w:p w14:paraId="3ABA0DF2" w14:textId="2DB28D43" w:rsidR="00E1552C" w:rsidRDefault="002E2EC8" w:rsidP="00BE61C1">
      <w:pPr>
        <w:spacing w:before="0"/>
        <w:ind w:firstLine="567"/>
      </w:pPr>
      <w:r>
        <w:t>Dookoła czynne</w:t>
      </w:r>
      <w:r w:rsidR="00A2622B">
        <w:t>j</w:t>
      </w:r>
      <w:r>
        <w:t xml:space="preserve"> części filtra umieszczona zostanie obsypka żwirowa o granulacji (średnicy ziaren) </w:t>
      </w:r>
      <w:r w:rsidR="00BE61C1">
        <w:t xml:space="preserve">2-3 mm. Zarówno średnica ziaren obsypki, jak i szerokość szczeliny filtra, mogą być skorygowane </w:t>
      </w:r>
      <w:r>
        <w:t xml:space="preserve">na podstawie analiz granulometrycznych piasków budujących warstwę wodonośną. </w:t>
      </w:r>
      <w:r w:rsidR="000E52F9">
        <w:t xml:space="preserve">Obsypka powinna być wprowadzona co najmniej 2 m powyżej górnej krawędzi czynnej części filtra. </w:t>
      </w:r>
      <w:r w:rsidR="001A3A0D">
        <w:t xml:space="preserve">Powyżej obsypki przestrzeń pomiędzy rurą okładzinową </w:t>
      </w:r>
      <w:r w:rsidR="001A3A0D" w:rsidRPr="00277CE5">
        <w:rPr>
          <w:bCs/>
        </w:rPr>
        <w:t>ø</w:t>
      </w:r>
      <w:r w:rsidR="001A3A0D">
        <w:rPr>
          <w:bCs/>
        </w:rPr>
        <w:t> </w:t>
      </w:r>
      <w:r w:rsidR="001A3A0D">
        <w:t>508 mm a rurą nadfiltrow</w:t>
      </w:r>
      <w:r w:rsidR="004B4667">
        <w:t>ą</w:t>
      </w:r>
      <w:r w:rsidR="001A3A0D">
        <w:t xml:space="preserve"> </w:t>
      </w:r>
      <w:r w:rsidR="001A3A0D" w:rsidRPr="00277CE5">
        <w:rPr>
          <w:bCs/>
        </w:rPr>
        <w:t>ø</w:t>
      </w:r>
      <w:r w:rsidR="001A3A0D">
        <w:rPr>
          <w:bCs/>
        </w:rPr>
        <w:t> </w:t>
      </w:r>
      <w:r w:rsidR="001A3A0D">
        <w:t xml:space="preserve">400 mm </w:t>
      </w:r>
      <w:r w:rsidR="000E52F9">
        <w:t xml:space="preserve">zostanie wypełniona </w:t>
      </w:r>
      <w:r w:rsidR="00C67100">
        <w:t>zgodnie z litologią stwierdzoną w profilu</w:t>
      </w:r>
      <w:r w:rsidR="00C06FD8">
        <w:t>. Na odcinkach</w:t>
      </w:r>
      <w:r w:rsidR="00C67100">
        <w:t>,</w:t>
      </w:r>
      <w:r w:rsidR="00C06FD8">
        <w:t xml:space="preserve"> gdzie stwierdzono osady piaszczyste może to być </w:t>
      </w:r>
      <w:r w:rsidR="00E1552C">
        <w:t xml:space="preserve">wypełnienie </w:t>
      </w:r>
      <w:r w:rsidR="000E52F9">
        <w:t xml:space="preserve">poprzez zasyp, który powstanie na skutek usunięcia rury okładzinowej. </w:t>
      </w:r>
      <w:r w:rsidR="00E1552C">
        <w:t xml:space="preserve">Na odcinkach </w:t>
      </w:r>
      <w:r w:rsidR="00E1552C">
        <w:lastRenderedPageBreak/>
        <w:t xml:space="preserve">występowania osadów izolujących (mułki, iły, gliny) przestrzeń międzyrurową należy wypełnić materiałem nieprzepuszczalnym (np. compaktonitem, lub mleczkiem iłowym). </w:t>
      </w:r>
    </w:p>
    <w:p w14:paraId="6FF12AA1" w14:textId="402523CD" w:rsidR="00A470C9" w:rsidRDefault="00A470C9" w:rsidP="007F396C">
      <w:pPr>
        <w:spacing w:before="0"/>
        <w:ind w:firstLine="567"/>
      </w:pPr>
      <w:r>
        <w:t xml:space="preserve">Podstawowe parametry konstrukcyjne poszczególnych studni </w:t>
      </w:r>
      <w:r w:rsidR="000907C2">
        <w:t>zamieszczono w</w:t>
      </w:r>
      <w:r>
        <w:t xml:space="preserve"> poniższ</w:t>
      </w:r>
      <w:r w:rsidR="000907C2">
        <w:t>ej</w:t>
      </w:r>
      <w:r>
        <w:t xml:space="preserve"> tabel</w:t>
      </w:r>
      <w:r w:rsidR="000907C2">
        <w:t>i, a schemat</w:t>
      </w:r>
      <w:r w:rsidR="007B50B6">
        <w:t>y</w:t>
      </w:r>
      <w:r w:rsidR="000907C2">
        <w:t xml:space="preserve"> graficzn</w:t>
      </w:r>
      <w:r w:rsidR="007B50B6">
        <w:t>e</w:t>
      </w:r>
      <w:r w:rsidR="000907C2">
        <w:t xml:space="preserve"> pokazano na załącznik</w:t>
      </w:r>
      <w:r w:rsidR="007B50B6">
        <w:t>ach</w:t>
      </w:r>
      <w:r w:rsidR="000907C2">
        <w:t xml:space="preserve"> nr </w:t>
      </w:r>
      <w:r w:rsidR="00EF5527">
        <w:t>7</w:t>
      </w:r>
      <w:r w:rsidR="007B50B6">
        <w:t>-1</w:t>
      </w:r>
      <w:r w:rsidR="00EF5527">
        <w:t>0</w:t>
      </w:r>
      <w:r w:rsidR="007B50B6">
        <w:t>.</w:t>
      </w:r>
    </w:p>
    <w:p w14:paraId="573AD5F6" w14:textId="7D47E3D8" w:rsidR="00A470C9" w:rsidRPr="009A7758" w:rsidRDefault="00A470C9" w:rsidP="00A470C9">
      <w:pPr>
        <w:pStyle w:val="Legenda"/>
        <w:spacing w:after="120"/>
        <w:ind w:left="567" w:firstLine="0"/>
        <w:jc w:val="left"/>
        <w:rPr>
          <w:b w:val="0"/>
          <w:bCs/>
          <w:sz w:val="18"/>
        </w:rPr>
      </w:pPr>
      <w:r w:rsidRPr="009A7758">
        <w:rPr>
          <w:bCs/>
          <w:sz w:val="18"/>
        </w:rPr>
        <w:t xml:space="preserve">Tab.  </w:t>
      </w:r>
      <w:r w:rsidRPr="009A7758">
        <w:rPr>
          <w:b w:val="0"/>
          <w:bCs/>
          <w:sz w:val="18"/>
        </w:rPr>
        <w:fldChar w:fldCharType="begin"/>
      </w:r>
      <w:r w:rsidRPr="009A7758">
        <w:rPr>
          <w:bCs/>
          <w:sz w:val="18"/>
        </w:rPr>
        <w:instrText xml:space="preserve"> SEQ Tab._ \* ARABIC </w:instrText>
      </w:r>
      <w:r w:rsidRPr="009A7758">
        <w:rPr>
          <w:b w:val="0"/>
          <w:bCs/>
          <w:sz w:val="18"/>
        </w:rPr>
        <w:fldChar w:fldCharType="separate"/>
      </w:r>
      <w:r w:rsidR="00E254C9">
        <w:rPr>
          <w:bCs/>
          <w:noProof/>
          <w:sz w:val="18"/>
        </w:rPr>
        <w:t>4</w:t>
      </w:r>
      <w:r w:rsidRPr="009A7758">
        <w:rPr>
          <w:b w:val="0"/>
          <w:bCs/>
          <w:sz w:val="18"/>
        </w:rPr>
        <w:fldChar w:fldCharType="end"/>
      </w:r>
      <w:r w:rsidRPr="009A7758">
        <w:rPr>
          <w:bCs/>
          <w:sz w:val="18"/>
        </w:rPr>
        <w:t xml:space="preserve">. </w:t>
      </w:r>
      <w:r>
        <w:rPr>
          <w:bCs/>
          <w:sz w:val="18"/>
        </w:rPr>
        <w:t>Podstawowe parametry konstrukcyjne studni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1769"/>
        <w:gridCol w:w="1842"/>
        <w:gridCol w:w="1843"/>
        <w:gridCol w:w="1418"/>
        <w:gridCol w:w="1559"/>
      </w:tblGrid>
      <w:tr w:rsidR="00BA6A7D" w:rsidRPr="00987C03" w14:paraId="4D6763E8" w14:textId="77777777" w:rsidTr="00987C03">
        <w:trPr>
          <w:trHeight w:val="815"/>
        </w:trPr>
        <w:tc>
          <w:tcPr>
            <w:tcW w:w="925" w:type="dxa"/>
            <w:shd w:val="clear" w:color="auto" w:fill="BDEEFF"/>
            <w:vAlign w:val="center"/>
          </w:tcPr>
          <w:p w14:paraId="072F3356" w14:textId="77777777" w:rsidR="00BA6A7D" w:rsidRPr="00987C03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 xml:space="preserve">Nr studni </w:t>
            </w:r>
          </w:p>
        </w:tc>
        <w:tc>
          <w:tcPr>
            <w:tcW w:w="1769" w:type="dxa"/>
            <w:shd w:val="clear" w:color="auto" w:fill="BDEEFF"/>
            <w:vAlign w:val="center"/>
          </w:tcPr>
          <w:p w14:paraId="38D10C1C" w14:textId="1DE85371" w:rsidR="00BA6A7D" w:rsidRPr="00987C03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Głębokość posadowienia filtra [m]</w:t>
            </w:r>
          </w:p>
        </w:tc>
        <w:tc>
          <w:tcPr>
            <w:tcW w:w="1842" w:type="dxa"/>
            <w:shd w:val="clear" w:color="auto" w:fill="BDEEFF"/>
            <w:vAlign w:val="center"/>
          </w:tcPr>
          <w:p w14:paraId="5E9A8609" w14:textId="6E21992B" w:rsidR="00BA6A7D" w:rsidRPr="00987C03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Średnica filtra i rury nadfiltrowej [mm]</w:t>
            </w:r>
          </w:p>
        </w:tc>
        <w:tc>
          <w:tcPr>
            <w:tcW w:w="1843" w:type="dxa"/>
            <w:shd w:val="clear" w:color="auto" w:fill="BDEEFF"/>
            <w:vAlign w:val="center"/>
          </w:tcPr>
          <w:p w14:paraId="663300E3" w14:textId="002D91B3" w:rsidR="00BA6A7D" w:rsidRPr="00987C03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Długość części czynnej filtra [m]</w:t>
            </w:r>
          </w:p>
        </w:tc>
        <w:tc>
          <w:tcPr>
            <w:tcW w:w="1418" w:type="dxa"/>
            <w:shd w:val="clear" w:color="auto" w:fill="BDEEFF"/>
            <w:vAlign w:val="center"/>
          </w:tcPr>
          <w:p w14:paraId="044CAFE9" w14:textId="066C37FE" w:rsidR="00BA6A7D" w:rsidRPr="00987C03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Długość rury nadfiltrowej [m]</w:t>
            </w:r>
          </w:p>
        </w:tc>
        <w:tc>
          <w:tcPr>
            <w:tcW w:w="1559" w:type="dxa"/>
            <w:shd w:val="clear" w:color="auto" w:fill="BDEEFF"/>
            <w:vAlign w:val="center"/>
          </w:tcPr>
          <w:p w14:paraId="34F00AEB" w14:textId="52438B88" w:rsidR="00BA6A7D" w:rsidRPr="00987C03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Przedział. zafiltrowania</w:t>
            </w:r>
          </w:p>
          <w:p w14:paraId="77DFA8B8" w14:textId="77777777" w:rsidR="00BA6A7D" w:rsidRPr="00987C03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 xml:space="preserve"> [m]</w:t>
            </w:r>
          </w:p>
        </w:tc>
      </w:tr>
      <w:tr w:rsidR="00BA6A7D" w:rsidRPr="008A6E59" w14:paraId="44CE43E8" w14:textId="77777777" w:rsidTr="004925EC">
        <w:tc>
          <w:tcPr>
            <w:tcW w:w="925" w:type="dxa"/>
            <w:shd w:val="clear" w:color="auto" w:fill="auto"/>
            <w:vAlign w:val="center"/>
          </w:tcPr>
          <w:p w14:paraId="1B9C3DA9" w14:textId="77777777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13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c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3F64A3E" w14:textId="6D8323B6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45,0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8B222A" w14:textId="10AF652D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315</w:t>
            </w:r>
          </w:p>
        </w:tc>
        <w:tc>
          <w:tcPr>
            <w:tcW w:w="1843" w:type="dxa"/>
            <w:vAlign w:val="center"/>
          </w:tcPr>
          <w:p w14:paraId="19094E89" w14:textId="187D6970" w:rsidR="00BA6A7D" w:rsidRPr="0064669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646694">
              <w:rPr>
                <w:rFonts w:asciiTheme="minorHAnsi" w:hAnsiTheme="minorHAnsi" w:cstheme="minorBidi"/>
                <w:sz w:val="20"/>
                <w:szCs w:val="20"/>
              </w:rPr>
              <w:t>15,0</w:t>
            </w:r>
          </w:p>
        </w:tc>
        <w:tc>
          <w:tcPr>
            <w:tcW w:w="1418" w:type="dxa"/>
            <w:vAlign w:val="center"/>
          </w:tcPr>
          <w:p w14:paraId="199F366E" w14:textId="33DA011B" w:rsidR="00BA6A7D" w:rsidRPr="0064669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646694">
              <w:rPr>
                <w:rFonts w:asciiTheme="minorHAnsi" w:hAnsiTheme="minorHAnsi" w:cstheme="minorBidi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947FDF" w14:textId="77777777" w:rsidR="00BA6A7D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21,0-31,0</w:t>
            </w:r>
          </w:p>
          <w:p w14:paraId="189C0986" w14:textId="06865060" w:rsidR="00BA6A7D" w:rsidRPr="000F6BE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36,0-41,0</w:t>
            </w:r>
          </w:p>
        </w:tc>
      </w:tr>
      <w:tr w:rsidR="00BA6A7D" w:rsidRPr="008A6E59" w14:paraId="082CB368" w14:textId="77777777" w:rsidTr="004925EC">
        <w:tc>
          <w:tcPr>
            <w:tcW w:w="925" w:type="dxa"/>
            <w:shd w:val="clear" w:color="auto" w:fill="auto"/>
            <w:vAlign w:val="center"/>
          </w:tcPr>
          <w:p w14:paraId="380FFC77" w14:textId="77777777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22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c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8552B42" w14:textId="4A43AE50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45,0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6696E7F" w14:textId="28D7BCFB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315</w:t>
            </w:r>
          </w:p>
        </w:tc>
        <w:tc>
          <w:tcPr>
            <w:tcW w:w="1843" w:type="dxa"/>
            <w:vAlign w:val="center"/>
          </w:tcPr>
          <w:p w14:paraId="220A9ECE" w14:textId="7DDB0019" w:rsidR="00BA6A7D" w:rsidRPr="0064669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1</w:t>
            </w:r>
            <w:r w:rsidR="00BF056F">
              <w:rPr>
                <w:rFonts w:asciiTheme="minorHAnsi" w:hAnsiTheme="minorHAnsi" w:cstheme="minorBid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,0</w:t>
            </w:r>
          </w:p>
        </w:tc>
        <w:tc>
          <w:tcPr>
            <w:tcW w:w="1418" w:type="dxa"/>
            <w:vAlign w:val="center"/>
          </w:tcPr>
          <w:p w14:paraId="3E939C36" w14:textId="364F7389" w:rsidR="00BA6A7D" w:rsidRPr="00646694" w:rsidRDefault="00BF056F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30</w:t>
            </w:r>
            <w:r w:rsidR="00BA6A7D" w:rsidRPr="00646694">
              <w:rPr>
                <w:rFonts w:asciiTheme="minorHAnsi" w:hAnsiTheme="minorHAnsi" w:cstheme="minorBidi"/>
                <w:sz w:val="20"/>
                <w:szCs w:val="20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97B769" w14:textId="75FAD4B8" w:rsidR="00BA6A7D" w:rsidRPr="000F6BE4" w:rsidRDefault="000636BE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30</w:t>
            </w:r>
            <w:r w:rsidR="00BA6A7D">
              <w:rPr>
                <w:rFonts w:asciiTheme="minorHAnsi" w:hAnsiTheme="minorHAnsi" w:cstheme="minorBidi"/>
                <w:sz w:val="20"/>
                <w:szCs w:val="20"/>
              </w:rPr>
              <w:t>,0-41,0</w:t>
            </w:r>
          </w:p>
        </w:tc>
      </w:tr>
      <w:tr w:rsidR="00BA6A7D" w:rsidRPr="008A6E59" w14:paraId="58A73D9F" w14:textId="77777777" w:rsidTr="004925EC">
        <w:tc>
          <w:tcPr>
            <w:tcW w:w="925" w:type="dxa"/>
            <w:shd w:val="clear" w:color="auto" w:fill="auto"/>
            <w:vAlign w:val="center"/>
          </w:tcPr>
          <w:p w14:paraId="35EB5427" w14:textId="77777777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32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a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20083EED" w14:textId="022B3DE8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41,0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62CD01" w14:textId="28EAAFEB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315</w:t>
            </w:r>
          </w:p>
        </w:tc>
        <w:tc>
          <w:tcPr>
            <w:tcW w:w="1843" w:type="dxa"/>
            <w:vAlign w:val="center"/>
          </w:tcPr>
          <w:p w14:paraId="67666645" w14:textId="5D90F4BA" w:rsidR="00BA6A7D" w:rsidRPr="0064669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10,0</w:t>
            </w:r>
          </w:p>
        </w:tc>
        <w:tc>
          <w:tcPr>
            <w:tcW w:w="1418" w:type="dxa"/>
            <w:vAlign w:val="center"/>
          </w:tcPr>
          <w:p w14:paraId="0C2FD316" w14:textId="0DD07FA5" w:rsidR="00BA6A7D" w:rsidRPr="0064669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646694">
              <w:rPr>
                <w:rFonts w:asciiTheme="minorHAnsi" w:hAnsiTheme="minorHAnsi" w:cstheme="minorBidi"/>
                <w:sz w:val="20"/>
                <w:szCs w:val="20"/>
              </w:rPr>
              <w:t>27,0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8486B8" w14:textId="288EA40D" w:rsidR="00BA6A7D" w:rsidRPr="000F6BE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27,0-37,0</w:t>
            </w:r>
          </w:p>
        </w:tc>
      </w:tr>
      <w:tr w:rsidR="00BA6A7D" w:rsidRPr="008A6E59" w14:paraId="1389C886" w14:textId="77777777" w:rsidTr="004925EC">
        <w:tc>
          <w:tcPr>
            <w:tcW w:w="925" w:type="dxa"/>
            <w:shd w:val="clear" w:color="auto" w:fill="auto"/>
            <w:vAlign w:val="center"/>
          </w:tcPr>
          <w:p w14:paraId="22F3F03A" w14:textId="77777777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38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a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0353B764" w14:textId="111180BD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44,0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DAF3465" w14:textId="7240E21F" w:rsidR="00BA6A7D" w:rsidRPr="008A6E59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315</w:t>
            </w:r>
          </w:p>
        </w:tc>
        <w:tc>
          <w:tcPr>
            <w:tcW w:w="1843" w:type="dxa"/>
            <w:vAlign w:val="center"/>
          </w:tcPr>
          <w:p w14:paraId="4C55380E" w14:textId="24D6F587" w:rsidR="00BA6A7D" w:rsidRPr="0064669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16,0</w:t>
            </w:r>
          </w:p>
        </w:tc>
        <w:tc>
          <w:tcPr>
            <w:tcW w:w="1418" w:type="dxa"/>
            <w:vAlign w:val="center"/>
          </w:tcPr>
          <w:p w14:paraId="1E442DF3" w14:textId="713C46EC" w:rsidR="00BA6A7D" w:rsidRPr="0064669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646694">
              <w:rPr>
                <w:rFonts w:asciiTheme="minorHAnsi" w:hAnsiTheme="minorHAnsi" w:cstheme="minorBidi"/>
                <w:sz w:val="20"/>
                <w:szCs w:val="20"/>
              </w:rPr>
              <w:t>24,0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2BCE8C" w14:textId="069CFDC1" w:rsidR="00BA6A7D" w:rsidRPr="000F6BE4" w:rsidRDefault="00BA6A7D" w:rsidP="002661A9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24,0-40,0</w:t>
            </w:r>
          </w:p>
        </w:tc>
      </w:tr>
    </w:tbl>
    <w:p w14:paraId="327700B2" w14:textId="2FC4AB8A" w:rsidR="006921DA" w:rsidRPr="007F396C" w:rsidRDefault="006921DA" w:rsidP="002E2EC8">
      <w:pPr>
        <w:spacing w:before="0"/>
        <w:ind w:firstLine="0"/>
      </w:pPr>
    </w:p>
    <w:p w14:paraId="19E062B1" w14:textId="4859DFE9" w:rsidR="00F41825" w:rsidRDefault="00B952D8" w:rsidP="00B952D8">
      <w:pPr>
        <w:ind w:firstLine="567"/>
      </w:pPr>
      <w:r w:rsidRPr="004504BC">
        <w:t>Ostateczną głębokość otworu, konstrukcję filtra</w:t>
      </w:r>
      <w:r>
        <w:t xml:space="preserve">, granulację </w:t>
      </w:r>
      <w:r w:rsidRPr="004504BC">
        <w:t xml:space="preserve">obsypki </w:t>
      </w:r>
      <w:r>
        <w:t xml:space="preserve">i rozmiar szczeliny filtra </w:t>
      </w:r>
      <w:r w:rsidRPr="004504BC">
        <w:t xml:space="preserve">ustali </w:t>
      </w:r>
      <w:r w:rsidR="004B4667">
        <w:t>nadzór</w:t>
      </w:r>
      <w:r w:rsidRPr="004504BC">
        <w:t xml:space="preserve"> geologiczny w dostosowaniu do </w:t>
      </w:r>
      <w:r>
        <w:t xml:space="preserve">stwierdzonych warunków hydrogeologicznych. </w:t>
      </w:r>
      <w:r w:rsidR="00F41825" w:rsidRPr="00740238">
        <w:t>Filtrowanie otwor</w:t>
      </w:r>
      <w:r w:rsidR="00F41825">
        <w:t>ów</w:t>
      </w:r>
      <w:r w:rsidR="00F41825" w:rsidRPr="00740238">
        <w:t xml:space="preserve"> powinno odbywać się po komisyjnym odbiorze filtr</w:t>
      </w:r>
      <w:r w:rsidR="00F41825">
        <w:t>ów</w:t>
      </w:r>
      <w:r w:rsidR="00F41825" w:rsidRPr="00740238">
        <w:t xml:space="preserve"> na budo</w:t>
      </w:r>
      <w:r w:rsidR="00F41825">
        <w:t>wie i pomiarze głębokości otworów</w:t>
      </w:r>
      <w:r w:rsidR="00F41825" w:rsidRPr="00740238">
        <w:t>.</w:t>
      </w:r>
      <w:r w:rsidR="00F41825">
        <w:t xml:space="preserve"> </w:t>
      </w:r>
    </w:p>
    <w:p w14:paraId="4F83EE6C" w14:textId="77777777" w:rsidR="00F41825" w:rsidRDefault="00F41825" w:rsidP="00F41825">
      <w:pPr>
        <w:ind w:firstLine="567"/>
      </w:pPr>
      <w:r w:rsidRPr="00740238">
        <w:t>Po zafiltrowaniu otwor</w:t>
      </w:r>
      <w:r>
        <w:t>ów</w:t>
      </w:r>
      <w:r w:rsidRPr="00740238">
        <w:t xml:space="preserve"> i przeprowadzeniu badań należy wykonać szczelne zamknięcie studni, co uniemożliwi przenikanie wód opadowych oraz ewentualnych zanieczyszczeń z powierzchni terenu bezpośrednio do warstwy wodonośnej.  </w:t>
      </w:r>
    </w:p>
    <w:p w14:paraId="5555D59E" w14:textId="1E1EDE32" w:rsidR="00B952D8" w:rsidRPr="004504BC" w:rsidRDefault="00B952D8" w:rsidP="00B952D8">
      <w:pPr>
        <w:spacing w:before="0"/>
        <w:ind w:firstLine="567"/>
      </w:pPr>
      <w:r w:rsidRPr="00C57CA0">
        <w:t>Szczegóły podłączenia do energii elektrycznej wykorzystywanej na potrzeby związane z funkcjonowaniem wiertni należy uzgodnić ze Zleceniodawcą.</w:t>
      </w:r>
      <w:r>
        <w:t xml:space="preserve"> </w:t>
      </w:r>
      <w:r w:rsidRPr="004504BC">
        <w:t>W miejscu wykonania otworu brak jest obiektów socjalno-sanitarnych, z których mogłaby korzystać załoga wiertni.</w:t>
      </w:r>
    </w:p>
    <w:p w14:paraId="44F24C14" w14:textId="61705A6B" w:rsidR="004A6252" w:rsidRDefault="004A6252" w:rsidP="00E50350">
      <w:pPr>
        <w:pStyle w:val="Nagwek2"/>
        <w:spacing w:before="240"/>
        <w:ind w:left="1145" w:hanging="578"/>
      </w:pPr>
      <w:bookmarkStart w:id="40" w:name="_Toc93589310"/>
      <w:bookmarkStart w:id="41" w:name="_Toc73002705"/>
      <w:bookmarkStart w:id="42" w:name="_Toc73069188"/>
      <w:bookmarkStart w:id="43" w:name="_Toc409177715"/>
      <w:bookmarkStart w:id="44" w:name="_Toc14066784"/>
      <w:r>
        <w:t>Zamykanie horyzontów wodonośnych</w:t>
      </w:r>
      <w:bookmarkEnd w:id="40"/>
    </w:p>
    <w:p w14:paraId="7DA7A4F5" w14:textId="2BF7B817" w:rsidR="000E52F9" w:rsidRDefault="00103171" w:rsidP="004A6252">
      <w:r>
        <w:t xml:space="preserve">W otworach przewiduje się wystąpienie dwóch warstw wodonośnych, które odizolowane są pakietem mułków i gliny zwałowej. </w:t>
      </w:r>
      <w:r w:rsidR="008E2636">
        <w:t>Zachowanie naturalnej izolacji pomiędzy warstwami zapewni wypełnienie przestrzeni pomiędzy rurą okładzinową a rurą nadfiltrow</w:t>
      </w:r>
      <w:r w:rsidR="00E302E5">
        <w:t>ą</w:t>
      </w:r>
      <w:r w:rsidR="008E2636">
        <w:t xml:space="preserve"> </w:t>
      </w:r>
      <w:r w:rsidR="008E2636" w:rsidRPr="00277CE5">
        <w:rPr>
          <w:bCs/>
        </w:rPr>
        <w:t>ø</w:t>
      </w:r>
      <w:r w:rsidR="008E2636">
        <w:rPr>
          <w:bCs/>
        </w:rPr>
        <w:t> </w:t>
      </w:r>
      <w:r w:rsidR="008E2636">
        <w:t xml:space="preserve">400 mm </w:t>
      </w:r>
      <w:r w:rsidR="000E52F9">
        <w:t xml:space="preserve">materiałem </w:t>
      </w:r>
      <w:r w:rsidR="00D478ED">
        <w:t>izolującym – compaktonitem, mleczkiem iłowym lub innym stosowanym w pracach wiertniczych</w:t>
      </w:r>
      <w:r w:rsidR="00E302E5">
        <w:t xml:space="preserve">. W ten sposób na zewnątrz rury nadfiltrowej zostanie zachowany naturalny profil geologiczny. </w:t>
      </w:r>
    </w:p>
    <w:p w14:paraId="1291BAF8" w14:textId="0F0D8E4C" w:rsidR="004A6252" w:rsidRDefault="00041041" w:rsidP="004A6252">
      <w:r>
        <w:t xml:space="preserve">W otworze </w:t>
      </w:r>
      <w:r w:rsidR="00641BEE">
        <w:t>13</w:t>
      </w:r>
      <w:r w:rsidR="00C03A30">
        <w:t>c</w:t>
      </w:r>
      <w:r>
        <w:t xml:space="preserve"> ujęt</w:t>
      </w:r>
      <w:r w:rsidR="00641BEE">
        <w:t>e</w:t>
      </w:r>
      <w:r>
        <w:t xml:space="preserve"> będą obie warstwy, a w otworze </w:t>
      </w:r>
      <w:r w:rsidR="00641BEE">
        <w:t>22c</w:t>
      </w:r>
      <w:r>
        <w:t xml:space="preserve"> występuje jedna warstwa wodonośna</w:t>
      </w:r>
      <w:r w:rsidR="00E302E5">
        <w:t>,</w:t>
      </w:r>
      <w:r>
        <w:t xml:space="preserve"> </w:t>
      </w:r>
      <w:r w:rsidR="008E2636">
        <w:t xml:space="preserve">a zatem </w:t>
      </w:r>
      <w:r w:rsidR="00E302E5">
        <w:t xml:space="preserve">izolacja pomiędzy warstwami nie jest wymagana. Podobnie jak w przypadku otworów 32a i 38a, przy wyciąganiu rury okładzinowej </w:t>
      </w:r>
      <w:r w:rsidR="00E302E5" w:rsidRPr="00277CE5">
        <w:rPr>
          <w:bCs/>
        </w:rPr>
        <w:t>ø</w:t>
      </w:r>
      <w:r w:rsidR="00E302E5">
        <w:rPr>
          <w:bCs/>
        </w:rPr>
        <w:t> </w:t>
      </w:r>
      <w:r w:rsidR="00E302E5">
        <w:t xml:space="preserve">508 mm nastąpi zasyp odtwarzający profil geologiczny. </w:t>
      </w:r>
    </w:p>
    <w:p w14:paraId="47433097" w14:textId="3FF8C033" w:rsidR="006817B3" w:rsidRPr="006817B3" w:rsidRDefault="00F156E8" w:rsidP="00E50350">
      <w:pPr>
        <w:pStyle w:val="Nagwek2"/>
        <w:spacing w:before="240"/>
        <w:ind w:left="1145" w:hanging="578"/>
      </w:pPr>
      <w:bookmarkStart w:id="45" w:name="_Toc93589311"/>
      <w:r>
        <w:lastRenderedPageBreak/>
        <w:t>O</w:t>
      </w:r>
      <w:r w:rsidR="006817B3" w:rsidRPr="006817B3">
        <w:t>bliczenia hydrogeologiczne</w:t>
      </w:r>
      <w:bookmarkEnd w:id="41"/>
      <w:bookmarkEnd w:id="42"/>
      <w:bookmarkEnd w:id="43"/>
      <w:bookmarkEnd w:id="44"/>
      <w:bookmarkEnd w:id="45"/>
    </w:p>
    <w:p w14:paraId="37A03FFC" w14:textId="4C4FE86F" w:rsidR="00861BE9" w:rsidRDefault="001348F8" w:rsidP="00861BE9">
      <w:pPr>
        <w:pStyle w:val="JKZnakZnakZnak"/>
        <w:ind w:firstLine="567"/>
        <w:rPr>
          <w:sz w:val="22"/>
          <w:szCs w:val="22"/>
        </w:rPr>
      </w:pPr>
      <w:r w:rsidRPr="00E45FFD">
        <w:rPr>
          <w:sz w:val="22"/>
          <w:szCs w:val="22"/>
        </w:rPr>
        <w:t xml:space="preserve">Przepustowość projektowanego filtra </w:t>
      </w:r>
      <w:r w:rsidR="00861BE9" w:rsidRPr="00E45FFD">
        <w:rPr>
          <w:sz w:val="22"/>
          <w:szCs w:val="22"/>
        </w:rPr>
        <w:t xml:space="preserve">(dopuszczalna prędkość wlotowa wody) </w:t>
      </w:r>
      <w:r w:rsidRPr="00E45FFD">
        <w:rPr>
          <w:sz w:val="22"/>
          <w:szCs w:val="22"/>
        </w:rPr>
        <w:t>oblicz</w:t>
      </w:r>
      <w:r w:rsidR="003D5615">
        <w:rPr>
          <w:sz w:val="22"/>
          <w:szCs w:val="22"/>
        </w:rPr>
        <w:t>ono</w:t>
      </w:r>
      <w:r w:rsidRPr="00E45FFD">
        <w:rPr>
          <w:sz w:val="22"/>
          <w:szCs w:val="22"/>
        </w:rPr>
        <w:t xml:space="preserve"> przy pomocy </w:t>
      </w:r>
      <w:r w:rsidR="00861BE9" w:rsidRPr="00E45FFD">
        <w:rPr>
          <w:sz w:val="22"/>
          <w:szCs w:val="22"/>
        </w:rPr>
        <w:t xml:space="preserve">wzoru Sichardta: </w:t>
      </w:r>
    </w:p>
    <w:p w14:paraId="19C36976" w14:textId="67ECD1E6" w:rsidR="00861BE9" w:rsidRPr="003A65EB" w:rsidRDefault="00C83748" w:rsidP="003A65EB">
      <w:pPr>
        <w:pStyle w:val="JKZnakZnakZnak"/>
        <w:spacing w:before="0"/>
        <w:ind w:firstLine="0"/>
        <w:jc w:val="center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dop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k</m:t>
                </m:r>
              </m:e>
            </m:rad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 xml:space="preserve"> [</m:t>
        </m:r>
      </m:oMath>
      <w:r w:rsidR="00861BE9" w:rsidRPr="00DA4A2F">
        <w:t>m/s]</w:t>
      </w:r>
    </w:p>
    <w:p w14:paraId="4ECFDF10" w14:textId="20A72E62" w:rsidR="00861BE9" w:rsidRPr="00E45FFD" w:rsidRDefault="00861BE9" w:rsidP="00E45FFD">
      <w:pPr>
        <w:spacing w:before="0"/>
        <w:ind w:firstLine="567"/>
      </w:pPr>
      <w:r w:rsidRPr="00E45FFD">
        <w:t>Wydajność dopuszczalną projektowanych studni obliczono według wzoru:</w:t>
      </w:r>
    </w:p>
    <w:p w14:paraId="6B39657A" w14:textId="77777777" w:rsidR="00861BE9" w:rsidRPr="00782300" w:rsidRDefault="00861BE9" w:rsidP="00F156E8">
      <w:pPr>
        <w:pStyle w:val="Tekstpodstawowywcity"/>
        <w:spacing w:line="240" w:lineRule="auto"/>
        <w:ind w:left="0" w:firstLine="0"/>
        <w:jc w:val="center"/>
        <w:rPr>
          <w:b/>
        </w:rPr>
      </w:pPr>
      <w:r w:rsidRPr="008A4862">
        <w:rPr>
          <w:position w:val="-14"/>
          <w:sz w:val="24"/>
          <w:szCs w:val="24"/>
          <w:lang w:val="en-US"/>
        </w:rPr>
        <w:object w:dxaOrig="2079" w:dyaOrig="380" w14:anchorId="4E7D4A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18.75pt" o:ole="" fillcolor="window">
            <v:imagedata r:id="rId11" o:title=""/>
          </v:shape>
          <o:OLEObject Type="Embed" ProgID="Equation.3" ShapeID="_x0000_i1025" DrawAspect="Content" ObjectID="_1706623720" r:id="rId12"/>
        </w:object>
      </w:r>
      <w:r w:rsidRPr="007336A4">
        <w:t xml:space="preserve"> [m</w:t>
      </w:r>
      <w:r w:rsidRPr="007336A4">
        <w:rPr>
          <w:vertAlign w:val="superscript"/>
        </w:rPr>
        <w:t>3</w:t>
      </w:r>
      <w:r w:rsidRPr="007336A4">
        <w:t>/h]</w:t>
      </w:r>
    </w:p>
    <w:p w14:paraId="13F6F52E" w14:textId="77777777" w:rsidR="00861BE9" w:rsidRPr="00F156E8" w:rsidRDefault="00861BE9" w:rsidP="007B50B6">
      <w:pPr>
        <w:spacing w:before="0" w:after="0"/>
        <w:ind w:firstLine="567"/>
      </w:pPr>
      <w:r w:rsidRPr="00F156E8">
        <w:t>gdzie:</w:t>
      </w:r>
    </w:p>
    <w:p w14:paraId="7D432A37" w14:textId="595E2504" w:rsidR="004A571B" w:rsidRDefault="00861BE9" w:rsidP="004A571B">
      <w:pPr>
        <w:spacing w:before="0" w:line="240" w:lineRule="auto"/>
        <w:ind w:left="567" w:firstLine="567"/>
        <w:rPr>
          <w:rFonts w:asciiTheme="majorHAnsi" w:hAnsiTheme="majorHAnsi" w:cstheme="majorHAnsi"/>
          <w:bCs/>
        </w:rPr>
      </w:pPr>
      <w:r w:rsidRPr="00E45FFD">
        <w:rPr>
          <w:rFonts w:asciiTheme="majorHAnsi" w:hAnsiTheme="majorHAnsi" w:cstheme="majorHAnsi"/>
          <w:bCs/>
        </w:rPr>
        <w:t>k – współczynnik filtracji [m/s]</w:t>
      </w:r>
      <w:r w:rsidR="00D478ED">
        <w:rPr>
          <w:rFonts w:asciiTheme="majorHAnsi" w:hAnsiTheme="majorHAnsi" w:cstheme="majorHAnsi"/>
          <w:bCs/>
        </w:rPr>
        <w:t>,</w:t>
      </w:r>
    </w:p>
    <w:p w14:paraId="332061CE" w14:textId="0BBF026B" w:rsidR="004A571B" w:rsidRDefault="00861BE9" w:rsidP="004A571B">
      <w:pPr>
        <w:spacing w:before="0" w:line="240" w:lineRule="auto"/>
        <w:ind w:left="567" w:firstLine="567"/>
        <w:rPr>
          <w:rFonts w:asciiTheme="majorHAnsi" w:hAnsiTheme="majorHAnsi" w:cstheme="majorHAnsi"/>
          <w:bCs/>
        </w:rPr>
      </w:pPr>
      <w:r w:rsidRPr="00F156E8">
        <w:rPr>
          <w:rFonts w:asciiTheme="majorHAnsi" w:hAnsiTheme="majorHAnsi" w:cstheme="majorHAnsi"/>
          <w:bCs/>
        </w:rPr>
        <w:t xml:space="preserve">d – średnica filtru z obsypką </w:t>
      </w:r>
      <w:r w:rsidR="00E45FFD" w:rsidRPr="00F156E8">
        <w:rPr>
          <w:rFonts w:asciiTheme="majorHAnsi" w:hAnsiTheme="majorHAnsi" w:cstheme="majorHAnsi"/>
          <w:bCs/>
        </w:rPr>
        <w:t>[m]</w:t>
      </w:r>
      <w:r w:rsidR="00D478ED">
        <w:rPr>
          <w:rFonts w:asciiTheme="majorHAnsi" w:hAnsiTheme="majorHAnsi" w:cstheme="majorHAnsi"/>
          <w:bCs/>
        </w:rPr>
        <w:t>,</w:t>
      </w:r>
    </w:p>
    <w:p w14:paraId="03B890A0" w14:textId="39CC6EEE" w:rsidR="004A571B" w:rsidRDefault="00861BE9" w:rsidP="004A571B">
      <w:pPr>
        <w:spacing w:before="0" w:line="240" w:lineRule="auto"/>
        <w:ind w:left="567" w:firstLine="567"/>
        <w:rPr>
          <w:rFonts w:asciiTheme="majorHAnsi" w:hAnsiTheme="majorHAnsi" w:cstheme="majorHAnsi"/>
          <w:bCs/>
        </w:rPr>
      </w:pPr>
      <w:r w:rsidRPr="00F156E8">
        <w:rPr>
          <w:rFonts w:asciiTheme="majorHAnsi" w:hAnsiTheme="majorHAnsi" w:cstheme="majorHAnsi"/>
          <w:bCs/>
        </w:rPr>
        <w:t xml:space="preserve">l – długość części roboczej filtra </w:t>
      </w:r>
      <w:r w:rsidR="00E45FFD" w:rsidRPr="00F156E8">
        <w:rPr>
          <w:rFonts w:asciiTheme="majorHAnsi" w:hAnsiTheme="majorHAnsi" w:cstheme="majorHAnsi"/>
          <w:bCs/>
        </w:rPr>
        <w:t>[m]</w:t>
      </w:r>
      <w:r w:rsidR="00D478ED">
        <w:rPr>
          <w:rFonts w:asciiTheme="majorHAnsi" w:hAnsiTheme="majorHAnsi" w:cstheme="majorHAnsi"/>
          <w:bCs/>
        </w:rPr>
        <w:t>.</w:t>
      </w:r>
    </w:p>
    <w:p w14:paraId="4D5F0959" w14:textId="7361A309" w:rsidR="00861BE9" w:rsidRPr="004A571B" w:rsidRDefault="00861BE9" w:rsidP="004A571B">
      <w:pPr>
        <w:spacing w:before="0" w:line="240" w:lineRule="auto"/>
        <w:ind w:left="567" w:firstLine="567"/>
        <w:rPr>
          <w:rFonts w:asciiTheme="majorHAnsi" w:hAnsiTheme="majorHAnsi" w:cstheme="majorHAnsi"/>
        </w:rPr>
      </w:pPr>
      <w:r w:rsidRPr="00F156E8">
        <w:rPr>
          <w:rFonts w:asciiTheme="majorHAnsi" w:hAnsiTheme="majorHAnsi" w:cstheme="majorHAnsi"/>
          <w:bCs/>
        </w:rPr>
        <w:t>Vdop – dopuszczalna prędkość wlotowa wody do filtru [m/h]</w:t>
      </w:r>
    </w:p>
    <w:p w14:paraId="3B3C6CEB" w14:textId="3E6ABC37" w:rsidR="005C0D07" w:rsidRDefault="00971DED" w:rsidP="001348F8">
      <w:pPr>
        <w:spacing w:before="0"/>
        <w:ind w:firstLine="567"/>
      </w:pPr>
      <w:r>
        <w:t>Depresj</w:t>
      </w:r>
      <w:r w:rsidR="00F156E8">
        <w:t>ę</w:t>
      </w:r>
      <w:r>
        <w:t xml:space="preserve"> odpowiadającą obliczonej wydajności dopuszczalnej obliczono na podstawie wydajności jednostkowej studni </w:t>
      </w:r>
      <w:r w:rsidR="00F156E8">
        <w:t>podstawowych (przewidzianych do likwidacji):</w:t>
      </w:r>
    </w:p>
    <w:p w14:paraId="76D675B4" w14:textId="27D32A34" w:rsidR="00F156E8" w:rsidRPr="00F156E8" w:rsidRDefault="00F156E8" w:rsidP="007B50B6">
      <w:pPr>
        <w:spacing w:before="0" w:after="0" w:line="240" w:lineRule="auto"/>
        <w:ind w:firstLine="0"/>
        <w:jc w:val="center"/>
      </w:pPr>
      <w:r w:rsidRPr="00F156E8">
        <w:t xml:space="preserve">s = </w:t>
      </w:r>
      <w:r w:rsidR="00C83748">
        <w:rPr>
          <w:position w:val="-30"/>
        </w:rPr>
        <w:pict w14:anchorId="4178C8B7">
          <v:shape id="_x0000_i1026" type="#_x0000_t75" style="width:27.75pt;height:36.75pt">
            <v:imagedata r:id="rId13" o:title=""/>
          </v:shape>
        </w:pict>
      </w:r>
      <w:r w:rsidRPr="00F156E8">
        <w:t>[m]</w:t>
      </w:r>
    </w:p>
    <w:p w14:paraId="2E0856A1" w14:textId="51087B38" w:rsidR="004A571B" w:rsidRDefault="004A571B" w:rsidP="004A571B">
      <w:pPr>
        <w:spacing w:before="0" w:line="240" w:lineRule="auto"/>
        <w:ind w:firstLine="567"/>
      </w:pPr>
      <w:r>
        <w:t xml:space="preserve">gdzie: </w:t>
      </w:r>
    </w:p>
    <w:p w14:paraId="281B9637" w14:textId="72C872CE" w:rsidR="00F156E8" w:rsidRDefault="004A571B" w:rsidP="004A571B">
      <w:pPr>
        <w:spacing w:before="0" w:line="240" w:lineRule="auto"/>
        <w:ind w:left="567" w:firstLine="567"/>
      </w:pPr>
      <w:r>
        <w:t>Q</w:t>
      </w:r>
      <w:r>
        <w:rPr>
          <w:vertAlign w:val="subscript"/>
        </w:rPr>
        <w:t>dop</w:t>
      </w:r>
      <w:r>
        <w:t xml:space="preserve"> – wydajność dopuszczalna [m</w:t>
      </w:r>
      <w:r w:rsidRPr="004A571B">
        <w:rPr>
          <w:vertAlign w:val="superscript"/>
        </w:rPr>
        <w:t>3</w:t>
      </w:r>
      <w:r>
        <w:t>/h]</w:t>
      </w:r>
      <w:r w:rsidR="00D478ED">
        <w:t>,</w:t>
      </w:r>
    </w:p>
    <w:p w14:paraId="66236BBB" w14:textId="0EE93A95" w:rsidR="004A571B" w:rsidRPr="004A571B" w:rsidRDefault="004A571B" w:rsidP="004A571B">
      <w:pPr>
        <w:spacing w:before="0"/>
        <w:ind w:left="567" w:firstLine="567"/>
        <w:rPr>
          <w:rFonts w:asciiTheme="majorHAnsi" w:eastAsia="Times New Roman" w:hAnsiTheme="majorHAnsi" w:cstheme="majorHAnsi"/>
          <w:bCs/>
        </w:rPr>
      </w:pPr>
      <w:r w:rsidRPr="004A571B">
        <w:rPr>
          <w:rFonts w:asciiTheme="majorHAnsi" w:eastAsia="Times New Roman" w:hAnsiTheme="majorHAnsi" w:cstheme="majorHAnsi"/>
          <w:bCs/>
        </w:rPr>
        <w:t>q – wydajność jednostkowa [m</w:t>
      </w:r>
      <w:r w:rsidRPr="00801B52">
        <w:rPr>
          <w:rFonts w:asciiTheme="majorHAnsi" w:eastAsia="Times New Roman" w:hAnsiTheme="majorHAnsi" w:cstheme="majorHAnsi"/>
          <w:bCs/>
          <w:vertAlign w:val="superscript"/>
        </w:rPr>
        <w:t>3</w:t>
      </w:r>
      <w:r w:rsidRPr="004A571B">
        <w:rPr>
          <w:rFonts w:asciiTheme="majorHAnsi" w:eastAsia="Times New Roman" w:hAnsiTheme="majorHAnsi" w:cstheme="majorHAnsi"/>
          <w:bCs/>
        </w:rPr>
        <w:t>/h/1ms]</w:t>
      </w:r>
      <w:r w:rsidR="00D478ED">
        <w:rPr>
          <w:rFonts w:asciiTheme="majorHAnsi" w:eastAsia="Times New Roman" w:hAnsiTheme="majorHAnsi" w:cstheme="majorHAnsi"/>
          <w:bCs/>
        </w:rPr>
        <w:t>.</w:t>
      </w:r>
    </w:p>
    <w:p w14:paraId="3FAB62FE" w14:textId="361915DB" w:rsidR="00F156E8" w:rsidRDefault="004A571B" w:rsidP="001348F8">
      <w:pPr>
        <w:spacing w:before="0"/>
        <w:ind w:firstLine="567"/>
      </w:pPr>
      <w:r>
        <w:t>Z</w:t>
      </w:r>
      <w:r w:rsidR="00F156E8">
        <w:t>asięg leja depresji określono wzorem:</w:t>
      </w:r>
    </w:p>
    <w:p w14:paraId="51745452" w14:textId="6D6FEADB" w:rsidR="005C0D07" w:rsidRPr="00F156E8" w:rsidRDefault="00F156E8" w:rsidP="004A571B">
      <w:pPr>
        <w:spacing w:before="0"/>
        <w:ind w:firstLine="0"/>
        <w:jc w:val="center"/>
      </w:pPr>
      <w:r w:rsidRPr="00F156E8">
        <w:t>R = 3000 s</w:t>
      </w:r>
      <w:r w:rsidRPr="00F156E8">
        <w:rPr>
          <w:position w:val="-8"/>
        </w:rPr>
        <w:object w:dxaOrig="380" w:dyaOrig="360" w14:anchorId="2C1376F0">
          <v:shape id="_x0000_i1027" type="#_x0000_t75" style="width:18.75pt;height:18pt" o:ole="">
            <v:imagedata r:id="rId14" o:title=""/>
          </v:shape>
          <o:OLEObject Type="Embed" ProgID="Equation.3" ShapeID="_x0000_i1027" DrawAspect="Content" ObjectID="_1706623721" r:id="rId15"/>
        </w:object>
      </w:r>
    </w:p>
    <w:p w14:paraId="6A6E419B" w14:textId="7645C7EC" w:rsidR="00F156E8" w:rsidRDefault="0097519D" w:rsidP="001348F8">
      <w:pPr>
        <w:spacing w:before="0"/>
        <w:ind w:firstLine="567"/>
      </w:pPr>
      <w:r>
        <w:t>gdzie k określone jest w m/s</w:t>
      </w:r>
      <w:r w:rsidR="00B2052C">
        <w:t>.</w:t>
      </w:r>
    </w:p>
    <w:p w14:paraId="504D8972" w14:textId="396E503B" w:rsidR="00B952D8" w:rsidRDefault="00E45FFD" w:rsidP="001348F8">
      <w:pPr>
        <w:spacing w:before="0"/>
        <w:ind w:firstLine="567"/>
      </w:pPr>
      <w:r>
        <w:t xml:space="preserve">Zastosowanie powyższych wzorów do projektowanych studni, przy użyciu parametrów </w:t>
      </w:r>
      <w:r w:rsidR="00D478ED">
        <w:t>pochodzących ze studni przeznaczonych do likwidacji,</w:t>
      </w:r>
      <w:r>
        <w:t xml:space="preserve"> prowadzi do następujących wyników (tab.</w:t>
      </w:r>
      <w:r w:rsidR="007B50B6">
        <w:t> 5</w:t>
      </w:r>
      <w:r>
        <w:t>)</w:t>
      </w:r>
      <w:r w:rsidR="001B60DF">
        <w:t>.</w:t>
      </w:r>
    </w:p>
    <w:p w14:paraId="1A612FA8" w14:textId="3C197266" w:rsidR="00E45FFD" w:rsidRPr="009A7758" w:rsidRDefault="00E45FFD" w:rsidP="00E45FFD">
      <w:pPr>
        <w:pStyle w:val="Legenda"/>
        <w:spacing w:after="120"/>
        <w:ind w:left="567" w:firstLine="0"/>
        <w:jc w:val="left"/>
        <w:rPr>
          <w:b w:val="0"/>
          <w:bCs/>
          <w:sz w:val="18"/>
        </w:rPr>
      </w:pPr>
      <w:r w:rsidRPr="009A7758">
        <w:rPr>
          <w:bCs/>
          <w:sz w:val="18"/>
        </w:rPr>
        <w:t xml:space="preserve">Tab.  </w:t>
      </w:r>
      <w:r w:rsidRPr="009A7758">
        <w:rPr>
          <w:b w:val="0"/>
          <w:bCs/>
          <w:sz w:val="18"/>
        </w:rPr>
        <w:fldChar w:fldCharType="begin"/>
      </w:r>
      <w:r w:rsidRPr="009A7758">
        <w:rPr>
          <w:bCs/>
          <w:sz w:val="18"/>
        </w:rPr>
        <w:instrText xml:space="preserve"> SEQ Tab._ \* ARABIC </w:instrText>
      </w:r>
      <w:r w:rsidRPr="009A7758">
        <w:rPr>
          <w:b w:val="0"/>
          <w:bCs/>
          <w:sz w:val="18"/>
        </w:rPr>
        <w:fldChar w:fldCharType="separate"/>
      </w:r>
      <w:r w:rsidR="00E254C9">
        <w:rPr>
          <w:bCs/>
          <w:noProof/>
          <w:sz w:val="18"/>
        </w:rPr>
        <w:t>5</w:t>
      </w:r>
      <w:r w:rsidRPr="009A7758">
        <w:rPr>
          <w:b w:val="0"/>
          <w:bCs/>
          <w:sz w:val="18"/>
        </w:rPr>
        <w:fldChar w:fldCharType="end"/>
      </w:r>
      <w:r w:rsidRPr="009A7758">
        <w:rPr>
          <w:bCs/>
          <w:sz w:val="18"/>
        </w:rPr>
        <w:t xml:space="preserve">. </w:t>
      </w:r>
      <w:r>
        <w:rPr>
          <w:bCs/>
          <w:sz w:val="18"/>
        </w:rPr>
        <w:t>Prędkość i wydajność dopuszczalna projektowanych studni</w:t>
      </w:r>
    </w:p>
    <w:tbl>
      <w:tblPr>
        <w:tblW w:w="9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1104"/>
        <w:gridCol w:w="1290"/>
        <w:gridCol w:w="984"/>
        <w:gridCol w:w="904"/>
        <w:gridCol w:w="1033"/>
        <w:gridCol w:w="920"/>
        <w:gridCol w:w="811"/>
        <w:gridCol w:w="672"/>
        <w:gridCol w:w="811"/>
      </w:tblGrid>
      <w:tr w:rsidR="006E6A4F" w:rsidRPr="00987C03" w14:paraId="66CCD6A4" w14:textId="77777777" w:rsidTr="00987C03">
        <w:trPr>
          <w:trHeight w:val="408"/>
        </w:trPr>
        <w:tc>
          <w:tcPr>
            <w:tcW w:w="827" w:type="dxa"/>
            <w:vMerge w:val="restart"/>
            <w:shd w:val="clear" w:color="auto" w:fill="BDEEFF"/>
            <w:vAlign w:val="center"/>
          </w:tcPr>
          <w:p w14:paraId="12EC1FC0" w14:textId="60F3BFCC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Nr studni</w:t>
            </w:r>
          </w:p>
        </w:tc>
        <w:tc>
          <w:tcPr>
            <w:tcW w:w="1112" w:type="dxa"/>
            <w:shd w:val="clear" w:color="auto" w:fill="BDEEFF"/>
            <w:vAlign w:val="center"/>
          </w:tcPr>
          <w:p w14:paraId="078AC0E0" w14:textId="0211E728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k*</w:t>
            </w:r>
          </w:p>
        </w:tc>
        <w:tc>
          <w:tcPr>
            <w:tcW w:w="1293" w:type="dxa"/>
            <w:shd w:val="clear" w:color="auto" w:fill="BDEEFF"/>
            <w:vAlign w:val="center"/>
          </w:tcPr>
          <w:p w14:paraId="711606B9" w14:textId="03DD882E" w:rsidR="006E6A4F" w:rsidRPr="00987C03" w:rsidRDefault="006E6A4F" w:rsidP="00784233">
            <w:pPr>
              <w:spacing w:before="0" w:after="0" w:line="240" w:lineRule="auto"/>
              <w:ind w:firstLine="0"/>
              <w:jc w:val="center"/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q**</w:t>
            </w:r>
          </w:p>
        </w:tc>
        <w:tc>
          <w:tcPr>
            <w:tcW w:w="1017" w:type="dxa"/>
            <w:shd w:val="clear" w:color="auto" w:fill="BDEEFF"/>
            <w:vAlign w:val="center"/>
          </w:tcPr>
          <w:p w14:paraId="750CCDA2" w14:textId="35B290DF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d</w:t>
            </w:r>
          </w:p>
        </w:tc>
        <w:tc>
          <w:tcPr>
            <w:tcW w:w="941" w:type="dxa"/>
            <w:shd w:val="clear" w:color="auto" w:fill="BDEEFF"/>
            <w:vAlign w:val="center"/>
          </w:tcPr>
          <w:p w14:paraId="764BB7A4" w14:textId="2C5BAA25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l</w:t>
            </w:r>
          </w:p>
        </w:tc>
        <w:tc>
          <w:tcPr>
            <w:tcW w:w="1855" w:type="dxa"/>
            <w:gridSpan w:val="2"/>
            <w:shd w:val="clear" w:color="auto" w:fill="BDEEFF"/>
            <w:vAlign w:val="center"/>
          </w:tcPr>
          <w:p w14:paraId="0739A562" w14:textId="64BE0B5A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V</w:t>
            </w:r>
            <w:r w:rsidRPr="00987C03">
              <w:rPr>
                <w:rFonts w:asciiTheme="minorHAnsi" w:hAnsiTheme="minorHAnsi" w:cstheme="minorBidi"/>
                <w:sz w:val="20"/>
                <w:szCs w:val="20"/>
                <w:vertAlign w:val="subscript"/>
              </w:rPr>
              <w:t>dop</w:t>
            </w:r>
          </w:p>
        </w:tc>
        <w:tc>
          <w:tcPr>
            <w:tcW w:w="811" w:type="dxa"/>
            <w:shd w:val="clear" w:color="auto" w:fill="BDEEFF"/>
            <w:vAlign w:val="center"/>
          </w:tcPr>
          <w:p w14:paraId="5B804CA9" w14:textId="69C666D5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Q</w:t>
            </w:r>
            <w:r w:rsidRPr="00987C03">
              <w:rPr>
                <w:rFonts w:asciiTheme="minorHAnsi" w:hAnsiTheme="minorHAnsi" w:cstheme="minorBidi"/>
                <w:sz w:val="20"/>
                <w:szCs w:val="20"/>
                <w:vertAlign w:val="subscript"/>
              </w:rPr>
              <w:t>dop</w:t>
            </w:r>
          </w:p>
        </w:tc>
        <w:tc>
          <w:tcPr>
            <w:tcW w:w="682" w:type="dxa"/>
            <w:shd w:val="clear" w:color="auto" w:fill="BDEEFF"/>
            <w:vAlign w:val="center"/>
          </w:tcPr>
          <w:p w14:paraId="4F2FE34B" w14:textId="480CABB9" w:rsidR="006E6A4F" w:rsidRPr="00987C03" w:rsidRDefault="00FA4A75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s</w:t>
            </w:r>
          </w:p>
        </w:tc>
        <w:tc>
          <w:tcPr>
            <w:tcW w:w="811" w:type="dxa"/>
            <w:shd w:val="clear" w:color="auto" w:fill="BDEEFF"/>
            <w:vAlign w:val="center"/>
          </w:tcPr>
          <w:p w14:paraId="67208CF7" w14:textId="7B63E08D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R</w:t>
            </w:r>
          </w:p>
        </w:tc>
      </w:tr>
      <w:tr w:rsidR="006E6A4F" w:rsidRPr="00987C03" w14:paraId="64C0F5D9" w14:textId="77777777" w:rsidTr="00987C03">
        <w:trPr>
          <w:trHeight w:val="237"/>
        </w:trPr>
        <w:tc>
          <w:tcPr>
            <w:tcW w:w="827" w:type="dxa"/>
            <w:vMerge/>
            <w:shd w:val="clear" w:color="auto" w:fill="BDEEFF"/>
            <w:vAlign w:val="center"/>
          </w:tcPr>
          <w:p w14:paraId="37BE609F" w14:textId="77777777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BDEEFF"/>
            <w:vAlign w:val="center"/>
          </w:tcPr>
          <w:p w14:paraId="1D8D8F07" w14:textId="7B6EB326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[m/s]</w:t>
            </w:r>
          </w:p>
        </w:tc>
        <w:tc>
          <w:tcPr>
            <w:tcW w:w="1293" w:type="dxa"/>
            <w:shd w:val="clear" w:color="auto" w:fill="BDEEFF"/>
            <w:vAlign w:val="center"/>
          </w:tcPr>
          <w:p w14:paraId="5AB4BC29" w14:textId="39AB2009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[m</w:t>
            </w:r>
            <w:r w:rsidRPr="00987C03">
              <w:rPr>
                <w:rFonts w:asciiTheme="minorHAnsi" w:hAnsiTheme="minorHAnsi" w:cstheme="minorBidi"/>
                <w:sz w:val="20"/>
                <w:szCs w:val="20"/>
                <w:vertAlign w:val="superscript"/>
              </w:rPr>
              <w:t>3</w:t>
            </w: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/h/1ms]</w:t>
            </w:r>
          </w:p>
        </w:tc>
        <w:tc>
          <w:tcPr>
            <w:tcW w:w="1017" w:type="dxa"/>
            <w:shd w:val="clear" w:color="auto" w:fill="BDEEFF"/>
            <w:vAlign w:val="center"/>
          </w:tcPr>
          <w:p w14:paraId="62A348B5" w14:textId="2319F401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[m]</w:t>
            </w:r>
          </w:p>
        </w:tc>
        <w:tc>
          <w:tcPr>
            <w:tcW w:w="941" w:type="dxa"/>
            <w:shd w:val="clear" w:color="auto" w:fill="BDEEFF"/>
            <w:vAlign w:val="center"/>
          </w:tcPr>
          <w:p w14:paraId="2D294376" w14:textId="41AA85FF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[m]</w:t>
            </w:r>
          </w:p>
        </w:tc>
        <w:tc>
          <w:tcPr>
            <w:tcW w:w="913" w:type="dxa"/>
            <w:shd w:val="clear" w:color="auto" w:fill="BDEEFF"/>
          </w:tcPr>
          <w:p w14:paraId="230DDB70" w14:textId="27FFED9A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[m/s]</w:t>
            </w:r>
          </w:p>
        </w:tc>
        <w:tc>
          <w:tcPr>
            <w:tcW w:w="942" w:type="dxa"/>
            <w:shd w:val="clear" w:color="auto" w:fill="BDEEFF"/>
            <w:vAlign w:val="center"/>
          </w:tcPr>
          <w:p w14:paraId="65A81BCC" w14:textId="3842BAB6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[m/h]</w:t>
            </w:r>
          </w:p>
        </w:tc>
        <w:tc>
          <w:tcPr>
            <w:tcW w:w="811" w:type="dxa"/>
            <w:shd w:val="clear" w:color="auto" w:fill="BDEEFF"/>
            <w:vAlign w:val="center"/>
          </w:tcPr>
          <w:p w14:paraId="7D3F3F37" w14:textId="71D58C88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[m</w:t>
            </w:r>
            <w:r w:rsidRPr="00987C03">
              <w:rPr>
                <w:rFonts w:asciiTheme="minorHAnsi" w:hAnsiTheme="minorHAnsi" w:cstheme="minorBidi"/>
                <w:sz w:val="20"/>
                <w:szCs w:val="20"/>
                <w:vertAlign w:val="superscript"/>
              </w:rPr>
              <w:t>3</w:t>
            </w: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/h]</w:t>
            </w:r>
          </w:p>
        </w:tc>
        <w:tc>
          <w:tcPr>
            <w:tcW w:w="682" w:type="dxa"/>
            <w:shd w:val="clear" w:color="auto" w:fill="BDEEFF"/>
            <w:vAlign w:val="center"/>
          </w:tcPr>
          <w:p w14:paraId="7E692693" w14:textId="07A4603D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 xml:space="preserve"> [m]</w:t>
            </w:r>
          </w:p>
        </w:tc>
        <w:tc>
          <w:tcPr>
            <w:tcW w:w="811" w:type="dxa"/>
            <w:shd w:val="clear" w:color="auto" w:fill="BDEEFF"/>
            <w:vAlign w:val="center"/>
          </w:tcPr>
          <w:p w14:paraId="22F9D083" w14:textId="1021A850" w:rsidR="006E6A4F" w:rsidRPr="00987C03" w:rsidRDefault="006E6A4F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987C03">
              <w:rPr>
                <w:rFonts w:asciiTheme="minorHAnsi" w:hAnsiTheme="minorHAnsi" w:cstheme="minorBidi"/>
                <w:sz w:val="20"/>
                <w:szCs w:val="20"/>
              </w:rPr>
              <w:t>[m]</w:t>
            </w:r>
          </w:p>
        </w:tc>
      </w:tr>
      <w:tr w:rsidR="00784233" w:rsidRPr="008A6E59" w14:paraId="6FECF2CD" w14:textId="77777777" w:rsidTr="002661A9">
        <w:tc>
          <w:tcPr>
            <w:tcW w:w="827" w:type="dxa"/>
            <w:shd w:val="clear" w:color="auto" w:fill="auto"/>
            <w:vAlign w:val="center"/>
          </w:tcPr>
          <w:p w14:paraId="5B533588" w14:textId="77777777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13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c</w:t>
            </w:r>
          </w:p>
        </w:tc>
        <w:tc>
          <w:tcPr>
            <w:tcW w:w="1112" w:type="dxa"/>
            <w:shd w:val="clear" w:color="auto" w:fill="auto"/>
            <w:vAlign w:val="bottom"/>
          </w:tcPr>
          <w:p w14:paraId="22398816" w14:textId="33545C86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0,000662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14267A21" w14:textId="466E4C22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35,03</w:t>
            </w:r>
          </w:p>
        </w:tc>
        <w:tc>
          <w:tcPr>
            <w:tcW w:w="1017" w:type="dxa"/>
            <w:vAlign w:val="bottom"/>
          </w:tcPr>
          <w:p w14:paraId="2327F811" w14:textId="106B8AD2" w:rsidR="00784233" w:rsidRPr="00B2052C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0,508</w:t>
            </w:r>
          </w:p>
        </w:tc>
        <w:tc>
          <w:tcPr>
            <w:tcW w:w="941" w:type="dxa"/>
            <w:vAlign w:val="bottom"/>
          </w:tcPr>
          <w:p w14:paraId="5B1CECD1" w14:textId="726AEE49" w:rsidR="00784233" w:rsidRPr="00B2052C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15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,0</w:t>
            </w:r>
          </w:p>
        </w:tc>
        <w:tc>
          <w:tcPr>
            <w:tcW w:w="913" w:type="dxa"/>
            <w:vAlign w:val="bottom"/>
          </w:tcPr>
          <w:p w14:paraId="7700D43D" w14:textId="49DC34F2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784233">
              <w:rPr>
                <w:rFonts w:asciiTheme="minorHAnsi" w:hAnsiTheme="minorHAnsi" w:cstheme="minorBidi"/>
                <w:sz w:val="20"/>
                <w:szCs w:val="20"/>
              </w:rPr>
              <w:t>0,001715</w:t>
            </w:r>
          </w:p>
        </w:tc>
        <w:tc>
          <w:tcPr>
            <w:tcW w:w="942" w:type="dxa"/>
            <w:vAlign w:val="bottom"/>
          </w:tcPr>
          <w:p w14:paraId="4F6460DE" w14:textId="39A4814A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6,18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58E5036E" w14:textId="1E7A3DB0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147,75</w:t>
            </w:r>
          </w:p>
        </w:tc>
        <w:tc>
          <w:tcPr>
            <w:tcW w:w="682" w:type="dxa"/>
            <w:vAlign w:val="bottom"/>
          </w:tcPr>
          <w:p w14:paraId="6BAF850C" w14:textId="529D3F7C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4,22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64C18A8B" w14:textId="75995AE0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325,56</w:t>
            </w:r>
          </w:p>
        </w:tc>
      </w:tr>
      <w:tr w:rsidR="00784233" w:rsidRPr="008A6E59" w14:paraId="7F2508BA" w14:textId="77777777" w:rsidTr="002661A9">
        <w:tc>
          <w:tcPr>
            <w:tcW w:w="827" w:type="dxa"/>
            <w:shd w:val="clear" w:color="auto" w:fill="auto"/>
            <w:vAlign w:val="center"/>
          </w:tcPr>
          <w:p w14:paraId="702B896C" w14:textId="77777777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22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c</w:t>
            </w:r>
          </w:p>
        </w:tc>
        <w:tc>
          <w:tcPr>
            <w:tcW w:w="1112" w:type="dxa"/>
            <w:shd w:val="clear" w:color="auto" w:fill="auto"/>
            <w:vAlign w:val="bottom"/>
          </w:tcPr>
          <w:p w14:paraId="5143E440" w14:textId="4B6FC144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0,000977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34985A5F" w14:textId="1956316F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30,91</w:t>
            </w:r>
          </w:p>
        </w:tc>
        <w:tc>
          <w:tcPr>
            <w:tcW w:w="1017" w:type="dxa"/>
            <w:vAlign w:val="bottom"/>
          </w:tcPr>
          <w:p w14:paraId="53CFB04C" w14:textId="1AB34019" w:rsidR="00784233" w:rsidRPr="00B2052C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0,508</w:t>
            </w:r>
          </w:p>
        </w:tc>
        <w:tc>
          <w:tcPr>
            <w:tcW w:w="941" w:type="dxa"/>
            <w:vAlign w:val="bottom"/>
          </w:tcPr>
          <w:p w14:paraId="034F1BEF" w14:textId="5A761555" w:rsidR="00784233" w:rsidRPr="00B2052C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12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,0</w:t>
            </w:r>
          </w:p>
        </w:tc>
        <w:tc>
          <w:tcPr>
            <w:tcW w:w="913" w:type="dxa"/>
            <w:vAlign w:val="bottom"/>
          </w:tcPr>
          <w:p w14:paraId="714CA4B0" w14:textId="1FE803A1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784233">
              <w:rPr>
                <w:rFonts w:asciiTheme="minorHAnsi" w:hAnsiTheme="minorHAnsi" w:cstheme="minorBidi"/>
                <w:sz w:val="20"/>
                <w:szCs w:val="20"/>
              </w:rPr>
              <w:t>0,002084</w:t>
            </w:r>
          </w:p>
        </w:tc>
        <w:tc>
          <w:tcPr>
            <w:tcW w:w="942" w:type="dxa"/>
            <w:vAlign w:val="bottom"/>
          </w:tcPr>
          <w:p w14:paraId="61AB3FE1" w14:textId="75DB18A0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7,50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01BE86A4" w14:textId="15091223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143,59</w:t>
            </w:r>
          </w:p>
        </w:tc>
        <w:tc>
          <w:tcPr>
            <w:tcW w:w="682" w:type="dxa"/>
            <w:vAlign w:val="bottom"/>
          </w:tcPr>
          <w:p w14:paraId="7DF078E2" w14:textId="1809851C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4,65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053FE446" w14:textId="40444615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435,61</w:t>
            </w:r>
          </w:p>
        </w:tc>
      </w:tr>
      <w:tr w:rsidR="00784233" w:rsidRPr="008A6E59" w14:paraId="187D807C" w14:textId="77777777" w:rsidTr="002661A9">
        <w:tc>
          <w:tcPr>
            <w:tcW w:w="827" w:type="dxa"/>
            <w:shd w:val="clear" w:color="auto" w:fill="auto"/>
            <w:vAlign w:val="center"/>
          </w:tcPr>
          <w:p w14:paraId="4ACCBA5A" w14:textId="77777777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32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a</w:t>
            </w:r>
          </w:p>
        </w:tc>
        <w:tc>
          <w:tcPr>
            <w:tcW w:w="1112" w:type="dxa"/>
            <w:shd w:val="clear" w:color="auto" w:fill="auto"/>
            <w:vAlign w:val="bottom"/>
          </w:tcPr>
          <w:p w14:paraId="2B15E3E4" w14:textId="72AAF414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0,001204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01D46977" w14:textId="236290E3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34,02</w:t>
            </w:r>
          </w:p>
        </w:tc>
        <w:tc>
          <w:tcPr>
            <w:tcW w:w="1017" w:type="dxa"/>
            <w:vAlign w:val="bottom"/>
          </w:tcPr>
          <w:p w14:paraId="4CDEA038" w14:textId="175D246B" w:rsidR="00784233" w:rsidRPr="00B2052C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0,508</w:t>
            </w:r>
          </w:p>
        </w:tc>
        <w:tc>
          <w:tcPr>
            <w:tcW w:w="941" w:type="dxa"/>
            <w:vAlign w:val="bottom"/>
          </w:tcPr>
          <w:p w14:paraId="56FC2462" w14:textId="1FDDF4C9" w:rsidR="00784233" w:rsidRPr="00B2052C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,0</w:t>
            </w:r>
          </w:p>
        </w:tc>
        <w:tc>
          <w:tcPr>
            <w:tcW w:w="913" w:type="dxa"/>
            <w:vAlign w:val="bottom"/>
          </w:tcPr>
          <w:p w14:paraId="35542CAC" w14:textId="22DFF78E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784233">
              <w:rPr>
                <w:rFonts w:asciiTheme="minorHAnsi" w:hAnsiTheme="minorHAnsi" w:cstheme="minorBidi"/>
                <w:sz w:val="20"/>
                <w:szCs w:val="20"/>
              </w:rPr>
              <w:t>0,002313</w:t>
            </w:r>
          </w:p>
        </w:tc>
        <w:tc>
          <w:tcPr>
            <w:tcW w:w="942" w:type="dxa"/>
            <w:vAlign w:val="bottom"/>
          </w:tcPr>
          <w:p w14:paraId="13B561B6" w14:textId="2456E9CD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8,33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307233AC" w14:textId="683F38AF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132,84</w:t>
            </w:r>
          </w:p>
        </w:tc>
        <w:tc>
          <w:tcPr>
            <w:tcW w:w="682" w:type="dxa"/>
            <w:vAlign w:val="bottom"/>
          </w:tcPr>
          <w:p w14:paraId="6464EA0A" w14:textId="5C6E869C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3,90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28351BF0" w14:textId="172F043D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406,46</w:t>
            </w:r>
          </w:p>
        </w:tc>
      </w:tr>
      <w:tr w:rsidR="00784233" w:rsidRPr="008A6E59" w14:paraId="21E91318" w14:textId="77777777" w:rsidTr="002661A9">
        <w:tc>
          <w:tcPr>
            <w:tcW w:w="827" w:type="dxa"/>
            <w:shd w:val="clear" w:color="auto" w:fill="auto"/>
            <w:vAlign w:val="center"/>
          </w:tcPr>
          <w:p w14:paraId="21B6D4AA" w14:textId="77777777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8A6E59">
              <w:rPr>
                <w:rFonts w:asciiTheme="minorHAnsi" w:hAnsiTheme="minorHAnsi" w:cstheme="minorBidi"/>
                <w:sz w:val="20"/>
                <w:szCs w:val="20"/>
              </w:rPr>
              <w:t>38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a</w:t>
            </w:r>
          </w:p>
        </w:tc>
        <w:tc>
          <w:tcPr>
            <w:tcW w:w="1112" w:type="dxa"/>
            <w:shd w:val="clear" w:color="auto" w:fill="auto"/>
            <w:vAlign w:val="bottom"/>
          </w:tcPr>
          <w:p w14:paraId="7E093966" w14:textId="2F10E48D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0,00107</w:t>
            </w:r>
          </w:p>
        </w:tc>
        <w:tc>
          <w:tcPr>
            <w:tcW w:w="1293" w:type="dxa"/>
            <w:shd w:val="clear" w:color="auto" w:fill="auto"/>
            <w:vAlign w:val="bottom"/>
          </w:tcPr>
          <w:p w14:paraId="42EBEE5F" w14:textId="361CB86F" w:rsidR="00784233" w:rsidRPr="008A6E59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78,4</w:t>
            </w:r>
          </w:p>
        </w:tc>
        <w:tc>
          <w:tcPr>
            <w:tcW w:w="1017" w:type="dxa"/>
            <w:vAlign w:val="bottom"/>
          </w:tcPr>
          <w:p w14:paraId="70249723" w14:textId="06DC518B" w:rsidR="00784233" w:rsidRPr="00B2052C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0,508</w:t>
            </w:r>
          </w:p>
        </w:tc>
        <w:tc>
          <w:tcPr>
            <w:tcW w:w="941" w:type="dxa"/>
            <w:vAlign w:val="bottom"/>
          </w:tcPr>
          <w:p w14:paraId="5B986FD6" w14:textId="43AFF2E5" w:rsidR="00784233" w:rsidRPr="00B2052C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B2052C">
              <w:rPr>
                <w:rFonts w:asciiTheme="minorHAnsi" w:hAnsiTheme="minorHAnsi" w:cstheme="minorBidi"/>
                <w:sz w:val="20"/>
                <w:szCs w:val="20"/>
              </w:rPr>
              <w:t>16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,0</w:t>
            </w:r>
          </w:p>
        </w:tc>
        <w:tc>
          <w:tcPr>
            <w:tcW w:w="913" w:type="dxa"/>
            <w:vAlign w:val="bottom"/>
          </w:tcPr>
          <w:p w14:paraId="0B6B4E37" w14:textId="0528C1AE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784233">
              <w:rPr>
                <w:rFonts w:asciiTheme="minorHAnsi" w:hAnsiTheme="minorHAnsi" w:cstheme="minorBidi"/>
                <w:sz w:val="20"/>
                <w:szCs w:val="20"/>
              </w:rPr>
              <w:t>0,002181</w:t>
            </w:r>
          </w:p>
        </w:tc>
        <w:tc>
          <w:tcPr>
            <w:tcW w:w="942" w:type="dxa"/>
            <w:vAlign w:val="bottom"/>
          </w:tcPr>
          <w:p w14:paraId="46C717BF" w14:textId="79429C18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7,85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5EE6C1F1" w14:textId="15D3DE47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200,36</w:t>
            </w:r>
          </w:p>
        </w:tc>
        <w:tc>
          <w:tcPr>
            <w:tcW w:w="682" w:type="dxa"/>
            <w:vAlign w:val="bottom"/>
          </w:tcPr>
          <w:p w14:paraId="002EE195" w14:textId="7C03092E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2,56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55AB264C" w14:textId="1B84342E" w:rsidR="00784233" w:rsidRPr="001B60DF" w:rsidRDefault="00784233" w:rsidP="00784233">
            <w:pPr>
              <w:spacing w:before="40" w:after="40" w:line="240" w:lineRule="auto"/>
              <w:ind w:firstLine="0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1B60DF">
              <w:rPr>
                <w:rFonts w:asciiTheme="minorHAnsi" w:hAnsiTheme="minorHAnsi" w:cstheme="minorBidi"/>
                <w:sz w:val="20"/>
                <w:szCs w:val="20"/>
              </w:rPr>
              <w:t>250,79</w:t>
            </w:r>
          </w:p>
        </w:tc>
      </w:tr>
    </w:tbl>
    <w:p w14:paraId="058E3F43" w14:textId="45D13C26" w:rsidR="00E45FFD" w:rsidRPr="00784233" w:rsidRDefault="00E92FE8" w:rsidP="00E92FE8">
      <w:pPr>
        <w:spacing w:after="0" w:line="240" w:lineRule="auto"/>
        <w:ind w:left="357" w:firstLine="0"/>
        <w:rPr>
          <w:sz w:val="20"/>
          <w:szCs w:val="20"/>
        </w:rPr>
      </w:pPr>
      <w:r w:rsidRPr="00784233">
        <w:rPr>
          <w:sz w:val="20"/>
          <w:szCs w:val="20"/>
        </w:rPr>
        <w:t>* - wartość określona jako k</w:t>
      </w:r>
      <w:r w:rsidRPr="00784233">
        <w:rPr>
          <w:sz w:val="20"/>
          <w:szCs w:val="20"/>
          <w:vertAlign w:val="subscript"/>
        </w:rPr>
        <w:t>śr</w:t>
      </w:r>
      <w:r w:rsidRPr="00784233">
        <w:rPr>
          <w:sz w:val="20"/>
          <w:szCs w:val="20"/>
        </w:rPr>
        <w:t xml:space="preserve"> w karcie otworu</w:t>
      </w:r>
      <w:r w:rsidR="00784233">
        <w:rPr>
          <w:sz w:val="20"/>
          <w:szCs w:val="20"/>
        </w:rPr>
        <w:t xml:space="preserve"> „starego” (</w:t>
      </w:r>
      <w:r w:rsidRPr="00784233">
        <w:rPr>
          <w:sz w:val="20"/>
          <w:szCs w:val="20"/>
        </w:rPr>
        <w:t xml:space="preserve"> likwidowanego</w:t>
      </w:r>
      <w:r w:rsidR="00784233">
        <w:rPr>
          <w:sz w:val="20"/>
          <w:szCs w:val="20"/>
        </w:rPr>
        <w:t>)</w:t>
      </w:r>
    </w:p>
    <w:p w14:paraId="3F06AAE2" w14:textId="7CE80508" w:rsidR="00E92FE8" w:rsidRPr="00784233" w:rsidRDefault="00E92FE8" w:rsidP="00E92FE8">
      <w:pPr>
        <w:spacing w:before="0"/>
        <w:ind w:left="360" w:firstLine="0"/>
        <w:rPr>
          <w:sz w:val="20"/>
          <w:szCs w:val="20"/>
        </w:rPr>
      </w:pPr>
      <w:r w:rsidRPr="00784233">
        <w:rPr>
          <w:sz w:val="20"/>
          <w:szCs w:val="20"/>
        </w:rPr>
        <w:t>** - wartość z 3-go stopnia pompownia podana w karcie otworu</w:t>
      </w:r>
      <w:r w:rsidR="00784233">
        <w:rPr>
          <w:sz w:val="20"/>
          <w:szCs w:val="20"/>
        </w:rPr>
        <w:t xml:space="preserve"> „starego” (</w:t>
      </w:r>
      <w:r w:rsidRPr="00784233">
        <w:rPr>
          <w:sz w:val="20"/>
          <w:szCs w:val="20"/>
        </w:rPr>
        <w:t>likwidowanego</w:t>
      </w:r>
      <w:r w:rsidR="00784233">
        <w:rPr>
          <w:sz w:val="20"/>
          <w:szCs w:val="20"/>
        </w:rPr>
        <w:t>)</w:t>
      </w:r>
    </w:p>
    <w:p w14:paraId="698B9F1E" w14:textId="7F454E3C" w:rsidR="00713A93" w:rsidRDefault="006753EF" w:rsidP="006753EF">
      <w:pPr>
        <w:spacing w:before="0"/>
        <w:ind w:firstLine="567"/>
      </w:pPr>
      <w:r w:rsidRPr="006753EF">
        <w:lastRenderedPageBreak/>
        <w:t>Obliczon</w:t>
      </w:r>
      <w:r>
        <w:t>e</w:t>
      </w:r>
      <w:r w:rsidRPr="006753EF">
        <w:t xml:space="preserve"> dla projektowan</w:t>
      </w:r>
      <w:r>
        <w:t>ych</w:t>
      </w:r>
      <w:r w:rsidRPr="006753EF">
        <w:t xml:space="preserve"> otwor</w:t>
      </w:r>
      <w:r>
        <w:t>ów</w:t>
      </w:r>
      <w:r w:rsidRPr="006753EF">
        <w:t xml:space="preserve"> dopuszczaln</w:t>
      </w:r>
      <w:r>
        <w:t>e</w:t>
      </w:r>
      <w:r w:rsidRPr="006753EF">
        <w:t xml:space="preserve"> wydajnoś</w:t>
      </w:r>
      <w:r>
        <w:t>ci</w:t>
      </w:r>
      <w:r w:rsidRPr="006753EF">
        <w:t xml:space="preserve"> umożliwia</w:t>
      </w:r>
      <w:r>
        <w:t>ją</w:t>
      </w:r>
      <w:r w:rsidRPr="006753EF">
        <w:t xml:space="preserve"> uzyskanie wydajności zbliżon</w:t>
      </w:r>
      <w:r>
        <w:t>ych</w:t>
      </w:r>
      <w:r w:rsidRPr="006753EF">
        <w:t xml:space="preserve"> do</w:t>
      </w:r>
      <w:r>
        <w:t xml:space="preserve"> studni</w:t>
      </w:r>
      <w:r w:rsidRPr="006753EF">
        <w:t xml:space="preserve"> przeznaczon</w:t>
      </w:r>
      <w:r>
        <w:t>ych</w:t>
      </w:r>
      <w:r w:rsidRPr="006753EF">
        <w:t xml:space="preserve"> do likwidacji, a zatem potraktowanie now</w:t>
      </w:r>
      <w:r>
        <w:t>ych</w:t>
      </w:r>
      <w:r w:rsidRPr="006753EF">
        <w:t xml:space="preserve"> studni jako zastępcz</w:t>
      </w:r>
      <w:r>
        <w:t>ych.</w:t>
      </w:r>
      <w:r w:rsidR="00FA4A75">
        <w:t xml:space="preserve"> </w:t>
      </w:r>
    </w:p>
    <w:p w14:paraId="4E536E7D" w14:textId="77777777" w:rsidR="002F4DD3" w:rsidRPr="002F4DD3" w:rsidRDefault="002F4DD3" w:rsidP="00E50350">
      <w:pPr>
        <w:pStyle w:val="Nagwek2"/>
        <w:spacing w:before="240"/>
        <w:ind w:left="1145" w:hanging="578"/>
      </w:pPr>
      <w:bookmarkStart w:id="46" w:name="_Toc73002707"/>
      <w:bookmarkStart w:id="47" w:name="_Toc73069184"/>
      <w:bookmarkStart w:id="48" w:name="_Toc409177711"/>
      <w:bookmarkStart w:id="49" w:name="_Toc14066785"/>
      <w:bookmarkStart w:id="50" w:name="_Toc93589312"/>
      <w:r w:rsidRPr="002F4DD3">
        <w:t>Pompowanie oczyszczające i usprawnienie otwor</w:t>
      </w:r>
      <w:bookmarkEnd w:id="46"/>
      <w:bookmarkEnd w:id="47"/>
      <w:bookmarkEnd w:id="48"/>
      <w:r w:rsidRPr="002F4DD3">
        <w:t>ów</w:t>
      </w:r>
      <w:bookmarkEnd w:id="49"/>
      <w:bookmarkEnd w:id="50"/>
    </w:p>
    <w:p w14:paraId="71C287CD" w14:textId="77777777" w:rsidR="002F4DD3" w:rsidRPr="009E6ACF" w:rsidRDefault="002F4DD3" w:rsidP="002F4DD3">
      <w:pPr>
        <w:spacing w:before="0"/>
        <w:ind w:firstLine="567"/>
      </w:pPr>
      <w:r w:rsidRPr="009E6ACF">
        <w:t>Po odwierceniu i zafiltrowaniu otwor</w:t>
      </w:r>
      <w:r>
        <w:t>ów</w:t>
      </w:r>
      <w:r w:rsidRPr="009E6ACF">
        <w:t xml:space="preserve"> należy przeprowadzić zabiegi usprawniające otwór. Usprawnianie otworu polega na hydraulicznym oddziaływaniu na strefę okołofiltrową warstwy wodonośnej w celu:</w:t>
      </w:r>
    </w:p>
    <w:p w14:paraId="4EE0ADDF" w14:textId="77777777" w:rsidR="002F4DD3" w:rsidRPr="009E6ACF" w:rsidRDefault="002F4DD3" w:rsidP="005B206D">
      <w:pPr>
        <w:spacing w:before="0" w:after="0"/>
      </w:pPr>
      <w:r w:rsidRPr="009E6ACF">
        <w:t>- usunięcia ze ścian otworu osadu powstałego w czasie wiercenia,</w:t>
      </w:r>
    </w:p>
    <w:p w14:paraId="1C7B1B28" w14:textId="77777777" w:rsidR="002F4DD3" w:rsidRPr="009E6ACF" w:rsidRDefault="002F4DD3" w:rsidP="005B206D">
      <w:pPr>
        <w:spacing w:before="0" w:after="0"/>
      </w:pPr>
      <w:r w:rsidRPr="009E6ACF">
        <w:t>- usunięcia ze strefy przyotworowej warstwy wodonośnej drobnych frakcji,</w:t>
      </w:r>
    </w:p>
    <w:p w14:paraId="39CD8A86" w14:textId="77777777" w:rsidR="002F4DD3" w:rsidRPr="009E6ACF" w:rsidRDefault="002F4DD3" w:rsidP="005B206D">
      <w:pPr>
        <w:spacing w:before="0" w:after="0"/>
      </w:pPr>
      <w:r w:rsidRPr="009E6ACF">
        <w:t>- polepszenia warunków dopływu,</w:t>
      </w:r>
    </w:p>
    <w:p w14:paraId="1D480AFA" w14:textId="77777777" w:rsidR="002F4DD3" w:rsidRPr="009E6ACF" w:rsidRDefault="002F4DD3" w:rsidP="005B206D">
      <w:pPr>
        <w:spacing w:before="0" w:after="0"/>
      </w:pPr>
      <w:r w:rsidRPr="009E6ACF">
        <w:t>- wytworzenia filtru naturalnego.</w:t>
      </w:r>
    </w:p>
    <w:p w14:paraId="6FD9D98E" w14:textId="01E49EE8" w:rsidR="002F4DD3" w:rsidRPr="009E6ACF" w:rsidRDefault="002F4DD3" w:rsidP="002F4DD3">
      <w:pPr>
        <w:spacing w:before="0"/>
        <w:ind w:firstLine="567"/>
      </w:pPr>
      <w:r w:rsidRPr="009E6ACF">
        <w:t xml:space="preserve">Usprawnienie otworu powinno być wykonane przy pomocy podnośnika powietrznego (airliftu) w sposób pozwalający na skuteczne oczyszczenie obsypki i strefy okołofiltrowej. Pompowanie przy użyciu airliftu (ciągłe i przerywane) należy prowadzić przy różnych głębokościach zapuszczenia rurek ssących (również do rury podfiltrowej - na dno otworu). </w:t>
      </w:r>
      <w:r w:rsidR="00C03A30">
        <w:t xml:space="preserve">Dopuszcza się przeprowadzenie pompowania oczyszczającego przy użyciu pompy głębinowej, jednak powinna to być pompa dostosowana do pracy w warunkach wody zawierającej zawiesinę mechaniczną.  </w:t>
      </w:r>
      <w:r w:rsidRPr="009E6ACF">
        <w:t xml:space="preserve">Orientacyjnie przyjmuje się, że prowadzenie zabiegów usprawniających do uzyskania wody bez zawiesiny pylastej będzie trwało ok. </w:t>
      </w:r>
      <w:r>
        <w:t>4</w:t>
      </w:r>
      <w:r w:rsidRPr="009E6ACF">
        <w:t xml:space="preserve"> godz</w:t>
      </w:r>
      <w:r>
        <w:t>iny</w:t>
      </w:r>
      <w:r w:rsidRPr="009E6ACF">
        <w:t>.</w:t>
      </w:r>
    </w:p>
    <w:p w14:paraId="779373FC" w14:textId="77777777" w:rsidR="00684573" w:rsidRPr="00684573" w:rsidRDefault="00684573" w:rsidP="00E50350">
      <w:pPr>
        <w:pStyle w:val="Nagwek2"/>
        <w:spacing w:before="240"/>
        <w:ind w:left="1145" w:hanging="578"/>
      </w:pPr>
      <w:bookmarkStart w:id="51" w:name="_Toc73002708"/>
      <w:bookmarkStart w:id="52" w:name="_Toc73069185"/>
      <w:bookmarkStart w:id="53" w:name="_Toc409177712"/>
      <w:bookmarkStart w:id="54" w:name="_Toc14066786"/>
      <w:bookmarkStart w:id="55" w:name="_Toc93589313"/>
      <w:r w:rsidRPr="00684573">
        <w:t>Próbne pompowanie badawcze</w:t>
      </w:r>
      <w:bookmarkEnd w:id="51"/>
      <w:bookmarkEnd w:id="52"/>
      <w:bookmarkEnd w:id="53"/>
      <w:bookmarkEnd w:id="54"/>
      <w:bookmarkEnd w:id="55"/>
    </w:p>
    <w:p w14:paraId="33FD8295" w14:textId="66D0984C" w:rsidR="00684573" w:rsidRPr="009E6ACF" w:rsidRDefault="00684573" w:rsidP="00684573">
      <w:pPr>
        <w:spacing w:before="0"/>
        <w:ind w:firstLine="567"/>
      </w:pPr>
      <w:r w:rsidRPr="009E6ACF">
        <w:t xml:space="preserve">Po oczyszczeniu i usprawnieniu otworów należy przeprowadzić próbne pompowanie </w:t>
      </w:r>
      <w:r>
        <w:t xml:space="preserve">badawcze </w:t>
      </w:r>
      <w:r w:rsidRPr="009E6ACF">
        <w:t>przy użyciu odpowiedniej pompy głębinowej.</w:t>
      </w:r>
      <w:r>
        <w:t xml:space="preserve"> </w:t>
      </w:r>
      <w:r w:rsidRPr="009E6ACF">
        <w:t xml:space="preserve">Celem próbnego </w:t>
      </w:r>
      <w:r w:rsidRPr="00684573">
        <w:t>pompowania badawczego</w:t>
      </w:r>
      <w:r w:rsidRPr="009E6ACF">
        <w:t xml:space="preserve"> jest przede wszystkim sprawdzenie pracy studni w warunkach zbliżonych do warunków eksploatacyjnych, dostarczenie danych odnośnie składu fizyczno-chemicznego i bakteriologicznego wody (pobranie próbki wody pod koniec pompowania), określenie sprawności wykonanej studni oraz obliczenie parametrów hydrogeologicznych ujęcia:</w:t>
      </w:r>
    </w:p>
    <w:p w14:paraId="1F876220" w14:textId="77777777" w:rsidR="00684573" w:rsidRPr="009E6ACF" w:rsidRDefault="00684573" w:rsidP="00773D9E">
      <w:pPr>
        <w:numPr>
          <w:ilvl w:val="0"/>
          <w:numId w:val="12"/>
        </w:numPr>
        <w:spacing w:before="0" w:after="0"/>
        <w:ind w:left="641" w:hanging="357"/>
      </w:pPr>
      <w:r w:rsidRPr="009E6ACF">
        <w:t xml:space="preserve">średniego współczynnika wodoprzepuszczalności, </w:t>
      </w:r>
    </w:p>
    <w:p w14:paraId="27CC30DB" w14:textId="77777777" w:rsidR="00684573" w:rsidRPr="009E6ACF" w:rsidRDefault="00684573" w:rsidP="00773D9E">
      <w:pPr>
        <w:numPr>
          <w:ilvl w:val="0"/>
          <w:numId w:val="12"/>
        </w:numPr>
        <w:spacing w:before="0" w:after="0"/>
        <w:ind w:left="641" w:hanging="357"/>
      </w:pPr>
      <w:r w:rsidRPr="009E6ACF">
        <w:t>wydajności eksploatacyjnej, maksymalnej wydajności dopuszczalnej filtra,</w:t>
      </w:r>
    </w:p>
    <w:p w14:paraId="5F7B031F" w14:textId="77777777" w:rsidR="00684573" w:rsidRPr="009E6ACF" w:rsidRDefault="00684573" w:rsidP="00773D9E">
      <w:pPr>
        <w:numPr>
          <w:ilvl w:val="0"/>
          <w:numId w:val="12"/>
        </w:numPr>
        <w:spacing w:before="0" w:after="0"/>
        <w:ind w:left="641" w:hanging="357"/>
      </w:pPr>
      <w:r w:rsidRPr="009E6ACF">
        <w:t>odpowiadających tym wydajnościom depresji,</w:t>
      </w:r>
    </w:p>
    <w:p w14:paraId="0D3393A2" w14:textId="77777777" w:rsidR="00684573" w:rsidRPr="009E6ACF" w:rsidRDefault="00684573" w:rsidP="00773D9E">
      <w:pPr>
        <w:numPr>
          <w:ilvl w:val="0"/>
          <w:numId w:val="12"/>
        </w:numPr>
        <w:spacing w:before="0" w:after="0"/>
        <w:ind w:left="641" w:hanging="357"/>
      </w:pPr>
      <w:r w:rsidRPr="009E6ACF">
        <w:t>zasięgu leja depresji,</w:t>
      </w:r>
    </w:p>
    <w:p w14:paraId="0EB35963" w14:textId="6B6F8422" w:rsidR="00684573" w:rsidRDefault="00684573" w:rsidP="00773D9E">
      <w:pPr>
        <w:numPr>
          <w:ilvl w:val="0"/>
          <w:numId w:val="12"/>
        </w:numPr>
        <w:spacing w:before="0" w:after="0"/>
        <w:ind w:left="641" w:hanging="357"/>
      </w:pPr>
      <w:r w:rsidRPr="009E6ACF">
        <w:t>współczynnika oporu studni C (współczynnik Waltona), określającego stopień oczyszczenia strefy przyotworowej warstwy wodonośnej.</w:t>
      </w:r>
    </w:p>
    <w:p w14:paraId="69811A6E" w14:textId="05472181" w:rsidR="00684573" w:rsidRPr="009E6ACF" w:rsidRDefault="00684573" w:rsidP="00684573">
      <w:pPr>
        <w:spacing w:before="0"/>
        <w:ind w:firstLine="567"/>
      </w:pPr>
      <w:r w:rsidRPr="009E6ACF">
        <w:lastRenderedPageBreak/>
        <w:t xml:space="preserve">W przypadku, gdy współczynnik  Waltona C będzie wskazywał na niedostateczne oczyszczenie otworu, geolog </w:t>
      </w:r>
      <w:r w:rsidR="00FD7EF8">
        <w:t>nadzorujący</w:t>
      </w:r>
      <w:r w:rsidRPr="009E6ACF">
        <w:t xml:space="preserve"> prace na bieżąco zaleci podjęcie odpowiednich działań (np. powtórne pompowanie oczyszczające).</w:t>
      </w:r>
    </w:p>
    <w:p w14:paraId="74B3D6E2" w14:textId="20D7598C" w:rsidR="00684573" w:rsidRDefault="00684573" w:rsidP="00684573">
      <w:pPr>
        <w:spacing w:before="0"/>
        <w:ind w:firstLine="567"/>
      </w:pPr>
      <w:r w:rsidRPr="00684573">
        <w:t xml:space="preserve">Ze względu na to, że parametry warstwy wodonośnej zostały już rozpoznane na omawianym obszarze, próbne pompowanie badawcze projektuje się wykonać metodą krótkiego trójstopniowego pompowania z wydajnościami wzrastającymi (bez przerw pomiędzy nimi) według poniższego schematu: </w:t>
      </w:r>
    </w:p>
    <w:p w14:paraId="00930C2E" w14:textId="4EDB6DE9" w:rsidR="00FA4A75" w:rsidRPr="00BC32C8" w:rsidRDefault="00FA4A75" w:rsidP="00684573">
      <w:pPr>
        <w:spacing w:before="0"/>
        <w:ind w:firstLine="567"/>
      </w:pPr>
      <w:r>
        <w:t xml:space="preserve">Q1 </w:t>
      </w:r>
      <w:r>
        <w:sym w:font="Symbol" w:char="F0BB"/>
      </w:r>
      <w:r w:rsidR="00BC32C8">
        <w:t xml:space="preserve"> 1/3 Q</w:t>
      </w:r>
      <w:r w:rsidR="00BC32C8" w:rsidRPr="00BC32C8">
        <w:rPr>
          <w:vertAlign w:val="subscript"/>
        </w:rPr>
        <w:t>dop</w:t>
      </w:r>
      <w:r w:rsidR="00BC32C8">
        <w:t>, Q</w:t>
      </w:r>
      <w:r w:rsidR="00BC32C8">
        <w:rPr>
          <w:vertAlign w:val="subscript"/>
        </w:rPr>
        <w:t>2</w:t>
      </w:r>
      <w:r w:rsidR="00BC32C8">
        <w:t xml:space="preserve"> = 2/3 Q</w:t>
      </w:r>
      <w:r w:rsidR="00BC32C8">
        <w:rPr>
          <w:vertAlign w:val="subscript"/>
        </w:rPr>
        <w:t>dop</w:t>
      </w:r>
      <w:r w:rsidR="00BC32C8">
        <w:t>, Q3 = Q</w:t>
      </w:r>
      <w:r w:rsidR="00BC32C8">
        <w:rPr>
          <w:vertAlign w:val="subscript"/>
        </w:rPr>
        <w:t>dop</w:t>
      </w:r>
      <w:r w:rsidR="00BC32C8">
        <w:t xml:space="preserve">. </w:t>
      </w:r>
    </w:p>
    <w:p w14:paraId="302CF51A" w14:textId="7B8B7CAA" w:rsidR="00684573" w:rsidRDefault="00A1222E" w:rsidP="00A1222E">
      <w:pPr>
        <w:spacing w:before="0"/>
        <w:ind w:firstLine="567"/>
      </w:pPr>
      <w:r w:rsidRPr="000C42A7">
        <w:t xml:space="preserve">Czas trwania pompowania zostanie ustalony </w:t>
      </w:r>
      <w:r>
        <w:t xml:space="preserve">przez hydrogeologa prowadzącego prace </w:t>
      </w:r>
      <w:r w:rsidRPr="000C42A7">
        <w:t>w zależności od otrzym</w:t>
      </w:r>
      <w:r w:rsidR="00FD7EF8">
        <w:t>yw</w:t>
      </w:r>
      <w:r w:rsidRPr="000C42A7">
        <w:t xml:space="preserve">anych wyników. Za wystarczający </w:t>
      </w:r>
      <w:r>
        <w:t xml:space="preserve">dla dwóch pierwszych stopni </w:t>
      </w:r>
      <w:r w:rsidRPr="000C42A7">
        <w:t>uznaje się czas, w którym zależność s=</w:t>
      </w:r>
      <w:r w:rsidRPr="00A1222E">
        <w:t>f</w:t>
      </w:r>
      <w:r w:rsidRPr="000C42A7">
        <w:t>(lg</w:t>
      </w:r>
      <w:r w:rsidRPr="00A1222E">
        <w:t>t</w:t>
      </w:r>
      <w:r w:rsidRPr="000C42A7">
        <w:t xml:space="preserve">) wyznaczona graficznie w trakcie pompowania, zaczyna przyjmować charakter liniowy. Przyjmuje się, że czas takiego pompowania będzie wynosił około 1-1,5 h </w:t>
      </w:r>
      <w:r w:rsidRPr="00A1222E">
        <w:t>(Siwek, Mańkowski, 1981)</w:t>
      </w:r>
      <w:r w:rsidRPr="000C42A7">
        <w:t xml:space="preserve">. </w:t>
      </w:r>
      <w:r>
        <w:t xml:space="preserve">Ostatni stopień pompowania należy przedłużyć celem otrzymania względnej stabilizacji zwierciadła wody w pompowanej studni. Przyjmuje się wstępnie, że czas pompowania na 3- cim stopniu dynamicznym wyniesie około 12 godzin. </w:t>
      </w:r>
    </w:p>
    <w:p w14:paraId="6ED8C8FC" w14:textId="76ED7161" w:rsidR="0085780E" w:rsidRDefault="0085780E" w:rsidP="0085780E">
      <w:pPr>
        <w:spacing w:before="0"/>
        <w:ind w:firstLine="567"/>
      </w:pPr>
      <w:r w:rsidRPr="000C42A7">
        <w:t xml:space="preserve">Pomiary </w:t>
      </w:r>
      <w:r w:rsidR="00FD7EF8">
        <w:t>położenia</w:t>
      </w:r>
      <w:r w:rsidRPr="000C42A7">
        <w:t xml:space="preserve"> zwierciadła wody podziemnej powinny być wykonywane z </w:t>
      </w:r>
      <w:r w:rsidRPr="00393851">
        <w:t xml:space="preserve">częstotliwością </w:t>
      </w:r>
      <w:r w:rsidR="00FB1FC0">
        <w:t xml:space="preserve">przedstawioną w </w:t>
      </w:r>
      <w:r w:rsidRPr="00393851">
        <w:t>tab</w:t>
      </w:r>
      <w:r w:rsidR="00FB1FC0">
        <w:t>eli nr</w:t>
      </w:r>
      <w:r w:rsidR="007B50B6">
        <w:t xml:space="preserve"> 6</w:t>
      </w:r>
      <w:r w:rsidRPr="00393851">
        <w:t>.</w:t>
      </w:r>
      <w:r w:rsidR="00FD7EF8">
        <w:t xml:space="preserve"> W przypadku stosowania automatycznych urządzeń pomiarowych odczyty powinny być prowadzone w sposób </w:t>
      </w:r>
      <w:r w:rsidR="00FB1FC0">
        <w:t>ciągły</w:t>
      </w:r>
      <w:r w:rsidR="00FD7EF8">
        <w:t xml:space="preserve">. </w:t>
      </w:r>
    </w:p>
    <w:p w14:paraId="381178B3" w14:textId="1DE015F4" w:rsidR="0085780E" w:rsidRPr="007B50B6" w:rsidRDefault="0085780E" w:rsidP="0085780E">
      <w:pPr>
        <w:pStyle w:val="Legenda"/>
        <w:spacing w:after="120"/>
        <w:ind w:left="567" w:firstLine="0"/>
        <w:jc w:val="left"/>
        <w:rPr>
          <w:bCs/>
          <w:sz w:val="18"/>
        </w:rPr>
      </w:pPr>
      <w:r w:rsidRPr="009A7758">
        <w:rPr>
          <w:bCs/>
          <w:sz w:val="18"/>
        </w:rPr>
        <w:t xml:space="preserve">Tab.  </w:t>
      </w:r>
      <w:r w:rsidRPr="007B50B6">
        <w:rPr>
          <w:bCs/>
          <w:sz w:val="18"/>
        </w:rPr>
        <w:fldChar w:fldCharType="begin"/>
      </w:r>
      <w:r w:rsidRPr="009A7758">
        <w:rPr>
          <w:bCs/>
          <w:sz w:val="18"/>
        </w:rPr>
        <w:instrText xml:space="preserve"> SEQ Tab._ \* ARABIC </w:instrText>
      </w:r>
      <w:r w:rsidRPr="007B50B6">
        <w:rPr>
          <w:bCs/>
          <w:sz w:val="18"/>
        </w:rPr>
        <w:fldChar w:fldCharType="separate"/>
      </w:r>
      <w:r w:rsidR="00E254C9">
        <w:rPr>
          <w:bCs/>
          <w:noProof/>
          <w:sz w:val="18"/>
        </w:rPr>
        <w:t>6</w:t>
      </w:r>
      <w:r w:rsidRPr="007B50B6">
        <w:rPr>
          <w:bCs/>
          <w:sz w:val="18"/>
        </w:rPr>
        <w:fldChar w:fldCharType="end"/>
      </w:r>
      <w:r w:rsidRPr="009A7758">
        <w:rPr>
          <w:bCs/>
          <w:sz w:val="18"/>
        </w:rPr>
        <w:t xml:space="preserve">. </w:t>
      </w:r>
      <w:r w:rsidRPr="007B50B6">
        <w:rPr>
          <w:bCs/>
          <w:sz w:val="18"/>
        </w:rPr>
        <w:t>Częstotliwość wykonywania pomiarów zwierciadła wody podczas próbnego pompowania</w:t>
      </w:r>
    </w:p>
    <w:tbl>
      <w:tblPr>
        <w:tblW w:w="0" w:type="auto"/>
        <w:tblInd w:w="11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4"/>
        <w:gridCol w:w="3685"/>
      </w:tblGrid>
      <w:tr w:rsidR="0085780E" w:rsidRPr="000C42A7" w14:paraId="10A5D0AD" w14:textId="77777777" w:rsidTr="00987C03">
        <w:tc>
          <w:tcPr>
            <w:tcW w:w="3704" w:type="dxa"/>
            <w:shd w:val="clear" w:color="auto" w:fill="BDEEFF"/>
            <w:vAlign w:val="center"/>
          </w:tcPr>
          <w:p w14:paraId="0793DAC8" w14:textId="303719F7" w:rsidR="0085780E" w:rsidRDefault="0085780E" w:rsidP="004D1FE7">
            <w:pPr>
              <w:spacing w:before="40" w:after="40" w:line="240" w:lineRule="auto"/>
              <w:ind w:firstLine="0"/>
              <w:jc w:val="center"/>
              <w:rPr>
                <w:b/>
                <w:bCs/>
                <w:kern w:val="32"/>
                <w:sz w:val="20"/>
                <w:szCs w:val="20"/>
              </w:rPr>
            </w:pPr>
            <w:r w:rsidRPr="00927A58">
              <w:rPr>
                <w:b/>
                <w:sz w:val="20"/>
                <w:szCs w:val="20"/>
              </w:rPr>
              <w:t>Czas od rozpoczęcia pompowania</w:t>
            </w:r>
            <w:r w:rsidR="004D1FE7">
              <w:rPr>
                <w:b/>
                <w:sz w:val="20"/>
                <w:szCs w:val="20"/>
              </w:rPr>
              <w:t xml:space="preserve"> </w:t>
            </w:r>
            <w:r w:rsidRPr="00927A58">
              <w:rPr>
                <w:b/>
                <w:sz w:val="20"/>
                <w:szCs w:val="20"/>
              </w:rPr>
              <w:t>[min</w:t>
            </w:r>
            <w:r w:rsidR="007B50B6">
              <w:rPr>
                <w:b/>
                <w:sz w:val="20"/>
                <w:szCs w:val="20"/>
              </w:rPr>
              <w:t>.</w:t>
            </w:r>
            <w:r w:rsidRPr="00927A58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3685" w:type="dxa"/>
            <w:shd w:val="clear" w:color="auto" w:fill="BDEEFF"/>
            <w:vAlign w:val="center"/>
          </w:tcPr>
          <w:p w14:paraId="12E5B036" w14:textId="64990855" w:rsidR="0085780E" w:rsidRDefault="0085780E" w:rsidP="004D1FE7">
            <w:pPr>
              <w:spacing w:before="40" w:after="40" w:line="240" w:lineRule="auto"/>
              <w:ind w:firstLine="0"/>
              <w:jc w:val="center"/>
              <w:rPr>
                <w:b/>
                <w:bCs/>
                <w:kern w:val="32"/>
                <w:sz w:val="20"/>
                <w:szCs w:val="20"/>
              </w:rPr>
            </w:pPr>
            <w:r w:rsidRPr="00927A58">
              <w:rPr>
                <w:b/>
                <w:sz w:val="20"/>
                <w:szCs w:val="20"/>
              </w:rPr>
              <w:t>Częstotliwość pomiaru</w:t>
            </w:r>
            <w:r w:rsidR="004D1FE7">
              <w:rPr>
                <w:b/>
                <w:sz w:val="20"/>
                <w:szCs w:val="20"/>
              </w:rPr>
              <w:t xml:space="preserve"> </w:t>
            </w:r>
            <w:r w:rsidRPr="00927A58">
              <w:rPr>
                <w:b/>
                <w:sz w:val="20"/>
                <w:szCs w:val="20"/>
              </w:rPr>
              <w:t>[min</w:t>
            </w:r>
            <w:r w:rsidR="007B50B6">
              <w:rPr>
                <w:b/>
                <w:sz w:val="20"/>
                <w:szCs w:val="20"/>
              </w:rPr>
              <w:t>.</w:t>
            </w:r>
            <w:r w:rsidRPr="00927A58">
              <w:rPr>
                <w:b/>
                <w:sz w:val="20"/>
                <w:szCs w:val="20"/>
              </w:rPr>
              <w:t>]</w:t>
            </w:r>
          </w:p>
        </w:tc>
      </w:tr>
      <w:tr w:rsidR="0085780E" w:rsidRPr="000C42A7" w14:paraId="2E36DD78" w14:textId="77777777" w:rsidTr="004D1FE7">
        <w:tc>
          <w:tcPr>
            <w:tcW w:w="3704" w:type="dxa"/>
            <w:vAlign w:val="center"/>
          </w:tcPr>
          <w:p w14:paraId="44433425" w14:textId="77777777" w:rsidR="0085780E" w:rsidRDefault="0085780E" w:rsidP="00FF1D16">
            <w:pPr>
              <w:spacing w:before="40" w:after="4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0C42A7">
              <w:rPr>
                <w:sz w:val="20"/>
                <w:szCs w:val="20"/>
              </w:rPr>
              <w:t>o 5</w:t>
            </w:r>
          </w:p>
        </w:tc>
        <w:tc>
          <w:tcPr>
            <w:tcW w:w="3685" w:type="dxa"/>
            <w:vAlign w:val="center"/>
          </w:tcPr>
          <w:p w14:paraId="61344B3A" w14:textId="77777777" w:rsidR="0085780E" w:rsidRDefault="0085780E" w:rsidP="00FF1D16">
            <w:pPr>
              <w:spacing w:before="40" w:after="4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0C42A7">
              <w:rPr>
                <w:sz w:val="20"/>
                <w:szCs w:val="20"/>
              </w:rPr>
              <w:t>0,5; 1,0; 1,5; 2,0; 3,0; 5,0</w:t>
            </w:r>
          </w:p>
        </w:tc>
      </w:tr>
      <w:tr w:rsidR="0085780E" w:rsidRPr="000C42A7" w14:paraId="3ED5FA13" w14:textId="77777777" w:rsidTr="004D1FE7">
        <w:tc>
          <w:tcPr>
            <w:tcW w:w="3704" w:type="dxa"/>
            <w:vAlign w:val="center"/>
          </w:tcPr>
          <w:p w14:paraId="09DAFF91" w14:textId="77777777" w:rsidR="0085780E" w:rsidRDefault="0085780E" w:rsidP="00FF1D16">
            <w:pPr>
              <w:spacing w:before="40" w:after="4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0C42A7">
              <w:rPr>
                <w:sz w:val="20"/>
                <w:szCs w:val="20"/>
              </w:rPr>
              <w:t>5-25</w:t>
            </w:r>
          </w:p>
        </w:tc>
        <w:tc>
          <w:tcPr>
            <w:tcW w:w="3685" w:type="dxa"/>
            <w:vAlign w:val="center"/>
          </w:tcPr>
          <w:p w14:paraId="318B0F48" w14:textId="77777777" w:rsidR="0085780E" w:rsidRDefault="0085780E" w:rsidP="00FF1D16">
            <w:pPr>
              <w:spacing w:before="40" w:after="4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0C42A7">
              <w:rPr>
                <w:sz w:val="20"/>
                <w:szCs w:val="20"/>
              </w:rPr>
              <w:t>7, 10, 12, 15, 20, 25</w:t>
            </w:r>
          </w:p>
        </w:tc>
      </w:tr>
      <w:tr w:rsidR="0085780E" w:rsidRPr="000C42A7" w14:paraId="416EF850" w14:textId="77777777" w:rsidTr="004D1FE7">
        <w:tc>
          <w:tcPr>
            <w:tcW w:w="3704" w:type="dxa"/>
            <w:vAlign w:val="center"/>
          </w:tcPr>
          <w:p w14:paraId="31E7783B" w14:textId="77777777" w:rsidR="0085780E" w:rsidRDefault="0085780E" w:rsidP="00FF1D16">
            <w:pPr>
              <w:spacing w:before="40" w:after="4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0C42A7">
              <w:rPr>
                <w:sz w:val="20"/>
                <w:szCs w:val="20"/>
              </w:rPr>
              <w:t>&gt;25</w:t>
            </w:r>
          </w:p>
        </w:tc>
        <w:tc>
          <w:tcPr>
            <w:tcW w:w="3685" w:type="dxa"/>
            <w:vAlign w:val="center"/>
          </w:tcPr>
          <w:p w14:paraId="17FC344C" w14:textId="28D97598" w:rsidR="0085780E" w:rsidRDefault="0085780E" w:rsidP="00FF1D16">
            <w:pPr>
              <w:spacing w:before="40" w:after="4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0C42A7">
              <w:rPr>
                <w:sz w:val="20"/>
                <w:szCs w:val="20"/>
              </w:rPr>
              <w:t>30, 35, 40, 45, 60, 60 i dalej co 15 min</w:t>
            </w:r>
            <w:r w:rsidR="007B50B6">
              <w:rPr>
                <w:sz w:val="20"/>
                <w:szCs w:val="20"/>
              </w:rPr>
              <w:t>.</w:t>
            </w:r>
          </w:p>
        </w:tc>
      </w:tr>
    </w:tbl>
    <w:p w14:paraId="075568BA" w14:textId="7C9014FF" w:rsidR="0085780E" w:rsidRDefault="0085780E" w:rsidP="004D1FE7">
      <w:pPr>
        <w:ind w:firstLine="567"/>
      </w:pPr>
      <w:r w:rsidRPr="00BC74C0">
        <w:t>Po zakończeniu pompowania należy prowadzić obserwacje wzniosu zwierciadła wody, aż do osiągnięcia stanu początkowego. W wyniku interpretacji pompowania możliwe będzie obliczenie parametrów charakteryzujących stan techniczny studni: C - współczynnik oporu studni, B - współczynnik oporu warstwy wodonośnej, a także T – przewodność hydrauliczn</w:t>
      </w:r>
      <w:r w:rsidR="00B673D2">
        <w:t>a</w:t>
      </w:r>
      <w:r w:rsidRPr="00BC74C0">
        <w:t xml:space="preserve"> w miejscu wykonania otworu.</w:t>
      </w:r>
    </w:p>
    <w:p w14:paraId="26A69806" w14:textId="0D9FB414" w:rsidR="0085780E" w:rsidRDefault="0085780E" w:rsidP="0085780E">
      <w:pPr>
        <w:ind w:left="15" w:firstLine="552"/>
      </w:pPr>
      <w:r w:rsidRPr="00BC74C0">
        <w:t>Pomiary wydajności podczas prowadzenia pompowań należy wykonywać przy użyciu wodomierza, a pomiary zwierciadła wody świstawką hydrogeologiczną lub przyrządem elektronicznym.</w:t>
      </w:r>
      <w:r>
        <w:t xml:space="preserve"> </w:t>
      </w:r>
      <w:r w:rsidRPr="00BC74C0">
        <w:t xml:space="preserve">Podczas pompowania prowadzona będzie na bieżąco interpretacja uzyskiwanych wyników. </w:t>
      </w:r>
      <w:r w:rsidR="00B673D2">
        <w:t>Nadzór</w:t>
      </w:r>
      <w:r w:rsidRPr="00BC74C0">
        <w:t xml:space="preserve"> </w:t>
      </w:r>
      <w:r w:rsidR="00B673D2">
        <w:t>geologiczny</w:t>
      </w:r>
      <w:r w:rsidRPr="00BC74C0">
        <w:t xml:space="preserve"> dokonywać będzie niezbędnych zmian w zakresie wydajności i czasu trwania pompowań, w dostosowaniu do uzyskiwanych wyników. </w:t>
      </w:r>
    </w:p>
    <w:p w14:paraId="30711D75" w14:textId="37BD1F14" w:rsidR="0085780E" w:rsidRPr="00BC74C0" w:rsidRDefault="0085780E" w:rsidP="0085780E">
      <w:pPr>
        <w:ind w:left="15" w:firstLine="552"/>
      </w:pPr>
      <w:r w:rsidRPr="007B50B6">
        <w:lastRenderedPageBreak/>
        <w:t>Miejsce zrzutu wody z pompowania oczyszczającego i pompowania badawczego należy uzgodnić ze Zleceniodawcą przed rozpoczęciem prac wiertniczych.</w:t>
      </w:r>
      <w:r w:rsidRPr="00BC74C0">
        <w:t xml:space="preserve"> </w:t>
      </w:r>
      <w:r w:rsidR="00701F36">
        <w:t>Jakość wód pochodzących z pompowania będzie podobna do wód eksploatowanych na ujęciu, a więc woda charakteryzowała będzie się podwyższoną zawartości żelaza i manganu.</w:t>
      </w:r>
    </w:p>
    <w:p w14:paraId="7CE6CC65" w14:textId="77777777" w:rsidR="00987711" w:rsidRPr="00987711" w:rsidRDefault="00987711" w:rsidP="00E50350">
      <w:pPr>
        <w:pStyle w:val="Nagwek2"/>
        <w:spacing w:before="240"/>
        <w:ind w:left="1145" w:hanging="578"/>
      </w:pPr>
      <w:bookmarkStart w:id="56" w:name="_Toc14066787"/>
      <w:bookmarkStart w:id="57" w:name="_Toc93589314"/>
      <w:r w:rsidRPr="00987711">
        <w:t>Opróbowanie otworów i zakres badań laboratoryjnych</w:t>
      </w:r>
      <w:bookmarkEnd w:id="56"/>
      <w:bookmarkEnd w:id="57"/>
    </w:p>
    <w:p w14:paraId="345643FD" w14:textId="767387DE" w:rsidR="00987711" w:rsidRDefault="00987711" w:rsidP="00987711">
      <w:pPr>
        <w:ind w:left="15" w:firstLine="552"/>
      </w:pPr>
      <w:r w:rsidRPr="00ED13A9">
        <w:t>Podczas wiercenia należy pobierać próbki gruntu i umieszczać je w skrzynkach znormalizowanych o pojemności przegród 1 dm</w:t>
      </w:r>
      <w:r w:rsidRPr="00987711">
        <w:rPr>
          <w:vertAlign w:val="superscript"/>
        </w:rPr>
        <w:t>3</w:t>
      </w:r>
      <w:r w:rsidRPr="00ED13A9">
        <w:t>. Próbki należy pobierać nie rzadziej jak co 1 m. Uzyskane próbki gruntu są próbkami czasowego przechowywania i wykonawca robót geologicznych zobowiązany jest do ich przechowywania w magazynie.</w:t>
      </w:r>
      <w:r>
        <w:t xml:space="preserve"> Próbki gruntu należy zachować co najmniej do dnia, w którym decyzja w sprawie zatwierdzenia dokumentacji geologicznej stanie się ostateczna</w:t>
      </w:r>
      <w:r w:rsidRPr="00ED13A9">
        <w:t>.</w:t>
      </w:r>
    </w:p>
    <w:p w14:paraId="5A0D370D" w14:textId="77777777" w:rsidR="00987711" w:rsidRPr="00ED13A9" w:rsidRDefault="00987711" w:rsidP="00987711">
      <w:pPr>
        <w:spacing w:before="0"/>
        <w:ind w:firstLine="567"/>
      </w:pPr>
      <w:r w:rsidRPr="00ED13A9">
        <w:t>Pod koniec próbnego pompowania należy pobrać próbkę wody do badań fizyczno-chemicznych i bakteriologicznych. Próbkę  wody pobiera się zgodnie z normą PN-ISO 5667-11:2017-10.</w:t>
      </w:r>
    </w:p>
    <w:p w14:paraId="42FD5497" w14:textId="77777777" w:rsidR="00987711" w:rsidRPr="00ED13A9" w:rsidRDefault="00987711" w:rsidP="00987711">
      <w:pPr>
        <w:ind w:left="15" w:firstLine="552"/>
      </w:pPr>
      <w:r w:rsidRPr="00ED13A9">
        <w:t>Zakres oznaczeń analizy fizyko - chemicznej i bakteriologicznej przedstawiono poniżej:</w:t>
      </w:r>
    </w:p>
    <w:p w14:paraId="0BA2EFCA" w14:textId="11EB3F9C" w:rsidR="00987711" w:rsidRPr="00987711" w:rsidRDefault="00987711" w:rsidP="00773D9E">
      <w:pPr>
        <w:pStyle w:val="Akapitzlist"/>
        <w:numPr>
          <w:ilvl w:val="0"/>
          <w:numId w:val="13"/>
        </w:numPr>
      </w:pPr>
      <w:r w:rsidRPr="00987711">
        <w:rPr>
          <w:u w:val="single"/>
        </w:rPr>
        <w:t>Zakres badań fizyko-chemicznych</w:t>
      </w:r>
      <w:r w:rsidRPr="00987711">
        <w:t xml:space="preserve"> powinien obejmować oznaczenie: odczynu, przewodnictwa, suchej pozostałości, zasadowości ogólnej, twardości ogólnej, barwy, mętności, utlenialności, zapachu, wodorowęglanów, żelaza, manganu, azotanów, azotynów, jonu amonowego (NH4), chlorków, siarczanów, wapnia, magnezu, fluorków, sodu, potasu oraz fosforanów.</w:t>
      </w:r>
    </w:p>
    <w:p w14:paraId="49303926" w14:textId="4B2F4AED" w:rsidR="00987711" w:rsidRPr="00ED13A9" w:rsidRDefault="00987711" w:rsidP="00773D9E">
      <w:pPr>
        <w:pStyle w:val="Akapitzlist"/>
        <w:numPr>
          <w:ilvl w:val="0"/>
          <w:numId w:val="13"/>
        </w:numPr>
      </w:pPr>
      <w:r w:rsidRPr="00987711">
        <w:rPr>
          <w:u w:val="single"/>
        </w:rPr>
        <w:t>Badania bakteriologiczne</w:t>
      </w:r>
      <w:r w:rsidRPr="00987711">
        <w:t xml:space="preserve"> będą dotyczyć oznaczenia bakterii grupy coli: liczbę mikroorganizmów, Escherichia coli, ogólną liczbę mikroorganizmów po 48 i 72 godzinach.</w:t>
      </w:r>
    </w:p>
    <w:p w14:paraId="25ED5513" w14:textId="77777777" w:rsidR="00987711" w:rsidRPr="00987711" w:rsidRDefault="00987711" w:rsidP="00E50350">
      <w:pPr>
        <w:pStyle w:val="Nagwek2"/>
        <w:spacing w:before="240"/>
        <w:ind w:left="1145" w:hanging="578"/>
      </w:pPr>
      <w:bookmarkStart w:id="58" w:name="_Toc73069187"/>
      <w:bookmarkStart w:id="59" w:name="_Toc409177714"/>
      <w:bookmarkStart w:id="60" w:name="_Toc14066788"/>
      <w:bookmarkStart w:id="61" w:name="_Toc93589315"/>
      <w:r w:rsidRPr="00987711">
        <w:t>Prace geodezyjne</w:t>
      </w:r>
      <w:bookmarkEnd w:id="58"/>
      <w:bookmarkEnd w:id="59"/>
      <w:bookmarkEnd w:id="60"/>
      <w:bookmarkEnd w:id="61"/>
    </w:p>
    <w:p w14:paraId="65FF36CD" w14:textId="554489D8" w:rsidR="006930AE" w:rsidRPr="00AF36D7" w:rsidRDefault="006930AE" w:rsidP="006930AE">
      <w:pPr>
        <w:ind w:left="15" w:firstLine="552"/>
      </w:pPr>
      <w:bookmarkStart w:id="62" w:name="_Toc136228820"/>
      <w:r w:rsidRPr="00AF36D7">
        <w:t>Po zakończeniu prac wiertniczych otwory należy zaniwelować w dowiązaniu do państwowej sieci geodezyjnej oraz zlokalizować je na mapie sytuacyjno - wysokościowej, dowiązując siecią niwelacji technicznej do reperów  państwowych w celu określenia:</w:t>
      </w:r>
    </w:p>
    <w:p w14:paraId="0AE64465" w14:textId="02D7D1B6" w:rsidR="006930AE" w:rsidRPr="006930AE" w:rsidRDefault="006930AE" w:rsidP="00773D9E">
      <w:pPr>
        <w:pStyle w:val="Akapitzlist"/>
        <w:numPr>
          <w:ilvl w:val="0"/>
          <w:numId w:val="14"/>
        </w:numPr>
      </w:pPr>
      <w:r w:rsidRPr="006930AE">
        <w:t>współrzędnych poziomych</w:t>
      </w:r>
      <w:r>
        <w:t>,</w:t>
      </w:r>
    </w:p>
    <w:p w14:paraId="3EDA9C13" w14:textId="13E71304" w:rsidR="006930AE" w:rsidRPr="006930AE" w:rsidRDefault="006930AE" w:rsidP="00773D9E">
      <w:pPr>
        <w:pStyle w:val="Akapitzlist"/>
        <w:numPr>
          <w:ilvl w:val="0"/>
          <w:numId w:val="14"/>
        </w:numPr>
      </w:pPr>
      <w:r w:rsidRPr="006930AE">
        <w:t xml:space="preserve">rzędnej terenu w </w:t>
      </w:r>
      <w:r>
        <w:t xml:space="preserve">miejscu wiercenia </w:t>
      </w:r>
    </w:p>
    <w:p w14:paraId="63A26662" w14:textId="77777777" w:rsidR="006930AE" w:rsidRPr="00AF36D7" w:rsidRDefault="006930AE" w:rsidP="00773D9E">
      <w:pPr>
        <w:pStyle w:val="Akapitzlist"/>
        <w:numPr>
          <w:ilvl w:val="0"/>
          <w:numId w:val="14"/>
        </w:numPr>
      </w:pPr>
      <w:r w:rsidRPr="006930AE">
        <w:t>rzędnej kryzy rury eksploatacyjnej.</w:t>
      </w:r>
    </w:p>
    <w:bookmarkEnd w:id="62"/>
    <w:p w14:paraId="510A97B6" w14:textId="6DE211AD" w:rsidR="00713A93" w:rsidRDefault="00713A93" w:rsidP="00F85BFF">
      <w:pPr>
        <w:ind w:left="576"/>
        <w:rPr>
          <w:color w:val="FF0000"/>
        </w:rPr>
      </w:pPr>
    </w:p>
    <w:p w14:paraId="14CD1662" w14:textId="77777777" w:rsidR="005B206D" w:rsidRPr="00E6635D" w:rsidRDefault="005B206D" w:rsidP="00F85BFF">
      <w:pPr>
        <w:ind w:left="576"/>
        <w:rPr>
          <w:color w:val="FF0000"/>
        </w:rPr>
      </w:pPr>
    </w:p>
    <w:p w14:paraId="159DF190" w14:textId="61470E6A" w:rsidR="0034492D" w:rsidRPr="00E6635D" w:rsidRDefault="00713A93" w:rsidP="00713A93">
      <w:pPr>
        <w:pStyle w:val="Nagwek1"/>
      </w:pPr>
      <w:bookmarkStart w:id="63" w:name="_Toc93589316"/>
      <w:r w:rsidRPr="00E6635D">
        <w:lastRenderedPageBreak/>
        <w:t>HARMONOGRAM REALIZACJI PRAC</w:t>
      </w:r>
      <w:bookmarkEnd w:id="63"/>
    </w:p>
    <w:p w14:paraId="330C3D13" w14:textId="44941741" w:rsidR="0034492D" w:rsidRPr="00BE653E" w:rsidRDefault="0034492D" w:rsidP="0034492D">
      <w:pPr>
        <w:pStyle w:val="JKZnakZnakZnak"/>
        <w:spacing w:before="0"/>
        <w:ind w:firstLine="567"/>
      </w:pPr>
      <w:r w:rsidRPr="006930AE">
        <w:rPr>
          <w:rFonts w:ascii="Calibri" w:eastAsia="Batang" w:hAnsi="Calibri" w:cs="Calibri"/>
          <w:sz w:val="22"/>
          <w:szCs w:val="22"/>
        </w:rPr>
        <w:t xml:space="preserve">Prace dotyczące likwidacji </w:t>
      </w:r>
      <w:r w:rsidR="006930AE" w:rsidRPr="006930AE">
        <w:rPr>
          <w:rFonts w:ascii="Calibri" w:eastAsia="Batang" w:hAnsi="Calibri" w:cs="Calibri"/>
          <w:sz w:val="22"/>
          <w:szCs w:val="22"/>
        </w:rPr>
        <w:t xml:space="preserve">studni i odwiercenia studni zastępczych </w:t>
      </w:r>
      <w:r w:rsidRPr="006930AE">
        <w:rPr>
          <w:rFonts w:ascii="Calibri" w:eastAsia="Batang" w:hAnsi="Calibri" w:cs="Calibri"/>
          <w:sz w:val="22"/>
          <w:szCs w:val="22"/>
        </w:rPr>
        <w:t xml:space="preserve">mogą być rozpoczęte po </w:t>
      </w:r>
      <w:r w:rsidRPr="00BE653E">
        <w:rPr>
          <w:rFonts w:ascii="Calibri" w:eastAsia="Batang" w:hAnsi="Calibri" w:cs="Calibri"/>
          <w:sz w:val="22"/>
          <w:szCs w:val="22"/>
        </w:rPr>
        <w:t xml:space="preserve">uprawomocnieniu decyzji zatwierdzającej </w:t>
      </w:r>
      <w:r w:rsidR="006930AE" w:rsidRPr="00BE653E">
        <w:rPr>
          <w:rFonts w:ascii="Calibri" w:eastAsia="Batang" w:hAnsi="Calibri" w:cs="Calibri"/>
          <w:sz w:val="22"/>
          <w:szCs w:val="22"/>
        </w:rPr>
        <w:t xml:space="preserve">niniejszy </w:t>
      </w:r>
      <w:r w:rsidRPr="00BE653E">
        <w:rPr>
          <w:rFonts w:ascii="Calibri" w:eastAsia="Batang" w:hAnsi="Calibri" w:cs="Calibri"/>
          <w:sz w:val="22"/>
          <w:szCs w:val="22"/>
        </w:rPr>
        <w:t>projekt robót geologicznych</w:t>
      </w:r>
      <w:r w:rsidR="00BE653E">
        <w:rPr>
          <w:rFonts w:ascii="Calibri" w:eastAsia="Batang" w:hAnsi="Calibri" w:cs="Calibri"/>
          <w:sz w:val="22"/>
          <w:szCs w:val="22"/>
        </w:rPr>
        <w:t xml:space="preserve"> </w:t>
      </w:r>
      <w:r w:rsidR="00BE653E" w:rsidRPr="00BE653E">
        <w:rPr>
          <w:rFonts w:ascii="Calibri" w:eastAsia="Batang" w:hAnsi="Calibri" w:cs="Calibri"/>
          <w:sz w:val="22"/>
          <w:szCs w:val="22"/>
        </w:rPr>
        <w:t xml:space="preserve">i spełnieniu pozostałych wymogów wynikających z ustawy z dnia 9 czerwca 2011 r. - Prawo geologiczne i górnicze </w:t>
      </w:r>
      <w:r w:rsidR="00BE653E" w:rsidRPr="00BE653E">
        <w:rPr>
          <w:rFonts w:ascii="Calibri" w:eastAsia="Batang" w:hAnsi="Calibri" w:cs="Calibri"/>
          <w:sz w:val="22"/>
          <w:szCs w:val="22"/>
        </w:rPr>
        <w:sym w:font="Symbol" w:char="F02D"/>
      </w:r>
      <w:r w:rsidR="00BE653E" w:rsidRPr="00BE653E">
        <w:rPr>
          <w:rFonts w:ascii="Calibri" w:eastAsia="Batang" w:hAnsi="Calibri" w:cs="Calibri"/>
          <w:sz w:val="22"/>
          <w:szCs w:val="22"/>
        </w:rPr>
        <w:t xml:space="preserve"> tekst jednolity (Dz. U. 20</w:t>
      </w:r>
      <w:r w:rsidR="00BE653E">
        <w:rPr>
          <w:rFonts w:ascii="Calibri" w:eastAsia="Batang" w:hAnsi="Calibri" w:cs="Calibri"/>
          <w:sz w:val="22"/>
          <w:szCs w:val="22"/>
        </w:rPr>
        <w:t>21</w:t>
      </w:r>
      <w:r w:rsidR="00BE653E" w:rsidRPr="00BE653E">
        <w:rPr>
          <w:rFonts w:ascii="Calibri" w:eastAsia="Batang" w:hAnsi="Calibri" w:cs="Calibri"/>
          <w:sz w:val="22"/>
          <w:szCs w:val="22"/>
        </w:rPr>
        <w:t xml:space="preserve">, poz. </w:t>
      </w:r>
      <w:r w:rsidR="00BE653E">
        <w:rPr>
          <w:rFonts w:ascii="Calibri" w:eastAsia="Batang" w:hAnsi="Calibri" w:cs="Calibri"/>
          <w:sz w:val="22"/>
          <w:szCs w:val="22"/>
        </w:rPr>
        <w:t>1420</w:t>
      </w:r>
      <w:r w:rsidR="00BE653E" w:rsidRPr="00BE653E">
        <w:rPr>
          <w:rFonts w:ascii="Calibri" w:eastAsia="Batang" w:hAnsi="Calibri" w:cs="Calibri"/>
          <w:sz w:val="22"/>
          <w:szCs w:val="22"/>
        </w:rPr>
        <w:t>).</w:t>
      </w:r>
      <w:r w:rsidR="00BE653E">
        <w:rPr>
          <w:rFonts w:ascii="Calibri" w:eastAsia="Batang" w:hAnsi="Calibri" w:cs="Calibri"/>
          <w:sz w:val="22"/>
          <w:szCs w:val="22"/>
        </w:rPr>
        <w:t xml:space="preserve"> </w:t>
      </w:r>
      <w:r w:rsidRPr="00BE653E">
        <w:rPr>
          <w:rFonts w:ascii="Calibri" w:eastAsia="Batang" w:hAnsi="Calibri" w:cs="Calibri"/>
          <w:sz w:val="22"/>
          <w:szCs w:val="22"/>
        </w:rPr>
        <w:t>Proponuje się zatwierdzenie niniejszego projektu z dwuletnim okresem ważności.</w:t>
      </w:r>
      <w:r w:rsidRPr="00BE653E">
        <w:t xml:space="preserve"> </w:t>
      </w:r>
    </w:p>
    <w:p w14:paraId="0AC17B6C" w14:textId="2C7381E3" w:rsidR="0034492D" w:rsidRPr="00BE653E" w:rsidRDefault="006930AE" w:rsidP="0034492D">
      <w:pPr>
        <w:pStyle w:val="JKZnakZnakZnak"/>
        <w:spacing w:before="0"/>
        <w:ind w:firstLine="567"/>
        <w:rPr>
          <w:rFonts w:ascii="Calibri" w:eastAsia="Batang" w:hAnsi="Calibri" w:cs="Calibri"/>
          <w:sz w:val="22"/>
          <w:szCs w:val="22"/>
        </w:rPr>
      </w:pPr>
      <w:r w:rsidRPr="00BE653E">
        <w:rPr>
          <w:rFonts w:ascii="Calibri" w:eastAsia="Batang" w:hAnsi="Calibri" w:cs="Calibri"/>
          <w:sz w:val="22"/>
          <w:szCs w:val="22"/>
        </w:rPr>
        <w:t>Ramowy</w:t>
      </w:r>
      <w:r w:rsidR="0034492D" w:rsidRPr="00BE653E">
        <w:rPr>
          <w:rFonts w:ascii="Calibri" w:eastAsia="Batang" w:hAnsi="Calibri" w:cs="Calibri"/>
          <w:sz w:val="22"/>
          <w:szCs w:val="22"/>
        </w:rPr>
        <w:t xml:space="preserve"> harmonogram prac obejmuje:</w:t>
      </w:r>
    </w:p>
    <w:p w14:paraId="0E201611" w14:textId="55C3FC9B" w:rsidR="0034492D" w:rsidRPr="00BE653E" w:rsidRDefault="0034492D" w:rsidP="00773D9E">
      <w:pPr>
        <w:pStyle w:val="JKZnakZnakZnak"/>
        <w:numPr>
          <w:ilvl w:val="0"/>
          <w:numId w:val="15"/>
        </w:numPr>
        <w:spacing w:before="0"/>
        <w:rPr>
          <w:rFonts w:ascii="Calibri" w:eastAsia="Batang" w:hAnsi="Calibri" w:cs="Calibri"/>
          <w:sz w:val="22"/>
          <w:szCs w:val="22"/>
        </w:rPr>
      </w:pPr>
      <w:r w:rsidRPr="00BE653E">
        <w:rPr>
          <w:rFonts w:ascii="Calibri" w:eastAsia="Batang" w:hAnsi="Calibri" w:cs="Calibri"/>
          <w:sz w:val="22"/>
          <w:szCs w:val="22"/>
        </w:rPr>
        <w:t xml:space="preserve">Prace przygotowawcze </w:t>
      </w:r>
      <w:r w:rsidR="006930AE" w:rsidRPr="00BE653E">
        <w:rPr>
          <w:rFonts w:ascii="Calibri" w:eastAsia="Batang" w:hAnsi="Calibri" w:cs="Calibri"/>
          <w:sz w:val="22"/>
          <w:szCs w:val="22"/>
        </w:rPr>
        <w:t xml:space="preserve">(przygotowanie terenu, doprowadzenie energii, itp.) </w:t>
      </w:r>
      <w:r w:rsidRPr="00BE653E">
        <w:rPr>
          <w:rFonts w:ascii="Calibri" w:eastAsia="Batang" w:hAnsi="Calibri" w:cs="Calibri"/>
          <w:sz w:val="22"/>
          <w:szCs w:val="22"/>
        </w:rPr>
        <w:t xml:space="preserve">– 1 </w:t>
      </w:r>
      <w:r w:rsidR="006930AE" w:rsidRPr="00BE653E">
        <w:rPr>
          <w:rFonts w:ascii="Calibri" w:eastAsia="Batang" w:hAnsi="Calibri" w:cs="Calibri"/>
          <w:sz w:val="22"/>
          <w:szCs w:val="22"/>
        </w:rPr>
        <w:t>miesiąc</w:t>
      </w:r>
      <w:r w:rsidRPr="00BE653E">
        <w:rPr>
          <w:rFonts w:ascii="Calibri" w:eastAsia="Batang" w:hAnsi="Calibri" w:cs="Calibri"/>
          <w:sz w:val="22"/>
          <w:szCs w:val="22"/>
        </w:rPr>
        <w:t>,</w:t>
      </w:r>
    </w:p>
    <w:p w14:paraId="32FCE762" w14:textId="798209FF" w:rsidR="0034492D" w:rsidRPr="00BE653E" w:rsidRDefault="0034492D" w:rsidP="00773D9E">
      <w:pPr>
        <w:pStyle w:val="JKZnakZnakZnak"/>
        <w:numPr>
          <w:ilvl w:val="0"/>
          <w:numId w:val="15"/>
        </w:numPr>
        <w:spacing w:before="0"/>
        <w:rPr>
          <w:rFonts w:ascii="Calibri" w:eastAsia="Batang" w:hAnsi="Calibri" w:cs="Calibri"/>
          <w:sz w:val="22"/>
          <w:szCs w:val="22"/>
        </w:rPr>
      </w:pPr>
      <w:r w:rsidRPr="00BE653E">
        <w:rPr>
          <w:rFonts w:ascii="Calibri" w:eastAsia="Batang" w:hAnsi="Calibri" w:cs="Calibri"/>
          <w:sz w:val="22"/>
          <w:szCs w:val="22"/>
        </w:rPr>
        <w:t>Roboty geologiczne (likwidacja studni</w:t>
      </w:r>
      <w:r w:rsidR="006930AE" w:rsidRPr="00BE653E">
        <w:rPr>
          <w:rFonts w:ascii="Calibri" w:eastAsia="Batang" w:hAnsi="Calibri" w:cs="Calibri"/>
          <w:sz w:val="22"/>
          <w:szCs w:val="22"/>
        </w:rPr>
        <w:t xml:space="preserve"> i odwiercenie studni zastępczych</w:t>
      </w:r>
      <w:r w:rsidRPr="00BE653E">
        <w:rPr>
          <w:rFonts w:ascii="Calibri" w:eastAsia="Batang" w:hAnsi="Calibri" w:cs="Calibri"/>
          <w:sz w:val="22"/>
          <w:szCs w:val="22"/>
        </w:rPr>
        <w:t xml:space="preserve">), </w:t>
      </w:r>
      <w:r w:rsidR="003A1C57">
        <w:rPr>
          <w:rFonts w:ascii="Calibri" w:eastAsia="Batang" w:hAnsi="Calibri" w:cs="Calibri"/>
          <w:sz w:val="22"/>
          <w:szCs w:val="22"/>
        </w:rPr>
        <w:t xml:space="preserve">badania hydrogeologiczne (próbne pompowania badawcze) </w:t>
      </w:r>
      <w:r w:rsidRPr="00BE653E">
        <w:rPr>
          <w:rFonts w:ascii="Calibri" w:eastAsia="Batang" w:hAnsi="Calibri" w:cs="Calibri"/>
          <w:sz w:val="22"/>
          <w:szCs w:val="22"/>
        </w:rPr>
        <w:t>uporządkowani</w:t>
      </w:r>
      <w:r w:rsidR="00F02496" w:rsidRPr="00BE653E">
        <w:rPr>
          <w:rFonts w:ascii="Calibri" w:eastAsia="Batang" w:hAnsi="Calibri" w:cs="Calibri"/>
          <w:sz w:val="22"/>
          <w:szCs w:val="22"/>
        </w:rPr>
        <w:t>e</w:t>
      </w:r>
      <w:r w:rsidRPr="00BE653E">
        <w:rPr>
          <w:rFonts w:ascii="Calibri" w:eastAsia="Batang" w:hAnsi="Calibri" w:cs="Calibri"/>
          <w:sz w:val="22"/>
          <w:szCs w:val="22"/>
        </w:rPr>
        <w:t xml:space="preserve"> terenu – </w:t>
      </w:r>
      <w:r w:rsidR="006930AE" w:rsidRPr="00BE653E">
        <w:rPr>
          <w:rFonts w:ascii="Calibri" w:eastAsia="Batang" w:hAnsi="Calibri" w:cs="Calibri"/>
          <w:sz w:val="22"/>
          <w:szCs w:val="22"/>
        </w:rPr>
        <w:t>6</w:t>
      </w:r>
      <w:r w:rsidRPr="00BE653E">
        <w:rPr>
          <w:rFonts w:ascii="Calibri" w:eastAsia="Batang" w:hAnsi="Calibri" w:cs="Calibri"/>
          <w:sz w:val="22"/>
          <w:szCs w:val="22"/>
        </w:rPr>
        <w:t xml:space="preserve"> </w:t>
      </w:r>
      <w:r w:rsidR="006930AE" w:rsidRPr="00BE653E">
        <w:rPr>
          <w:rFonts w:ascii="Calibri" w:eastAsia="Batang" w:hAnsi="Calibri" w:cs="Calibri"/>
          <w:sz w:val="22"/>
          <w:szCs w:val="22"/>
        </w:rPr>
        <w:t>miesięcy</w:t>
      </w:r>
      <w:r w:rsidRPr="00BE653E">
        <w:rPr>
          <w:rFonts w:ascii="Calibri" w:eastAsia="Batang" w:hAnsi="Calibri" w:cs="Calibri"/>
          <w:sz w:val="22"/>
          <w:szCs w:val="22"/>
        </w:rPr>
        <w:t>,</w:t>
      </w:r>
    </w:p>
    <w:p w14:paraId="1A13E819" w14:textId="77777777" w:rsidR="00B673D2" w:rsidRDefault="003A1C57" w:rsidP="00773D9E">
      <w:pPr>
        <w:pStyle w:val="JKZnakZnakZnak"/>
        <w:numPr>
          <w:ilvl w:val="0"/>
          <w:numId w:val="15"/>
        </w:numPr>
        <w:spacing w:before="0"/>
        <w:rPr>
          <w:rFonts w:ascii="Calibri" w:eastAsia="Batang" w:hAnsi="Calibri" w:cs="Calibri"/>
          <w:sz w:val="22"/>
          <w:szCs w:val="22"/>
        </w:rPr>
      </w:pPr>
      <w:r>
        <w:rPr>
          <w:rFonts w:ascii="Calibri" w:eastAsia="Batang" w:hAnsi="Calibri" w:cs="Calibri"/>
          <w:sz w:val="22"/>
          <w:szCs w:val="22"/>
        </w:rPr>
        <w:t>B</w:t>
      </w:r>
      <w:r w:rsidR="002916FC">
        <w:rPr>
          <w:rFonts w:ascii="Calibri" w:eastAsia="Batang" w:hAnsi="Calibri" w:cs="Calibri"/>
          <w:sz w:val="22"/>
          <w:szCs w:val="22"/>
        </w:rPr>
        <w:t>a</w:t>
      </w:r>
      <w:r>
        <w:rPr>
          <w:rFonts w:ascii="Calibri" w:eastAsia="Batang" w:hAnsi="Calibri" w:cs="Calibri"/>
          <w:sz w:val="22"/>
          <w:szCs w:val="22"/>
        </w:rPr>
        <w:t>dania laboratoryjne, s</w:t>
      </w:r>
      <w:r w:rsidR="0034492D" w:rsidRPr="00BE653E">
        <w:rPr>
          <w:rFonts w:ascii="Calibri" w:eastAsia="Batang" w:hAnsi="Calibri" w:cs="Calibri"/>
          <w:sz w:val="22"/>
          <w:szCs w:val="22"/>
        </w:rPr>
        <w:t xml:space="preserve">porządzenie </w:t>
      </w:r>
      <w:r w:rsidR="006930AE" w:rsidRPr="00BE653E">
        <w:rPr>
          <w:rFonts w:ascii="Calibri" w:eastAsia="Batang" w:hAnsi="Calibri" w:cs="Calibri"/>
          <w:sz w:val="22"/>
          <w:szCs w:val="22"/>
        </w:rPr>
        <w:t xml:space="preserve">dodatku do </w:t>
      </w:r>
      <w:r w:rsidR="0034492D" w:rsidRPr="00BE653E">
        <w:rPr>
          <w:rFonts w:ascii="Calibri" w:eastAsia="Batang" w:hAnsi="Calibri" w:cs="Calibri"/>
          <w:sz w:val="22"/>
          <w:szCs w:val="22"/>
        </w:rPr>
        <w:t xml:space="preserve">dokumentacji </w:t>
      </w:r>
      <w:r w:rsidR="006930AE" w:rsidRPr="00BE653E">
        <w:rPr>
          <w:rFonts w:ascii="Calibri" w:eastAsia="Batang" w:hAnsi="Calibri" w:cs="Calibri"/>
          <w:sz w:val="22"/>
          <w:szCs w:val="22"/>
        </w:rPr>
        <w:t>hydro</w:t>
      </w:r>
      <w:r w:rsidR="0034492D" w:rsidRPr="00BE653E">
        <w:rPr>
          <w:rFonts w:ascii="Calibri" w:eastAsia="Batang" w:hAnsi="Calibri" w:cs="Calibri"/>
          <w:sz w:val="22"/>
          <w:szCs w:val="22"/>
        </w:rPr>
        <w:t>geologicznej – 2 tygodnie.</w:t>
      </w:r>
      <w:r w:rsidR="00D7532F" w:rsidRPr="00BE653E">
        <w:rPr>
          <w:rFonts w:ascii="Calibri" w:eastAsia="Batang" w:hAnsi="Calibri" w:cs="Calibri"/>
          <w:sz w:val="22"/>
          <w:szCs w:val="22"/>
        </w:rPr>
        <w:t xml:space="preserve"> </w:t>
      </w:r>
    </w:p>
    <w:p w14:paraId="31D5570A" w14:textId="08BBB88A" w:rsidR="002976D6" w:rsidRPr="00BE653E" w:rsidRDefault="00C24F86" w:rsidP="00B673D2">
      <w:pPr>
        <w:pStyle w:val="JKZnakZnakZnak"/>
        <w:spacing w:before="0"/>
        <w:ind w:left="432" w:firstLine="720"/>
        <w:rPr>
          <w:rFonts w:ascii="Calibri" w:eastAsia="Batang" w:hAnsi="Calibri" w:cs="Calibri"/>
          <w:sz w:val="22"/>
          <w:szCs w:val="22"/>
        </w:rPr>
      </w:pPr>
      <w:r w:rsidRPr="00BE653E">
        <w:rPr>
          <w:rFonts w:ascii="Calibri" w:eastAsia="Batang" w:hAnsi="Calibri" w:cs="Calibri"/>
          <w:sz w:val="22"/>
          <w:szCs w:val="22"/>
        </w:rPr>
        <w:t>W</w:t>
      </w:r>
      <w:r w:rsidR="00D7532F" w:rsidRPr="00BE653E">
        <w:rPr>
          <w:rFonts w:ascii="Calibri" w:eastAsia="Batang" w:hAnsi="Calibri" w:cs="Calibri"/>
          <w:sz w:val="22"/>
          <w:szCs w:val="22"/>
        </w:rPr>
        <w:t xml:space="preserve"> wyniku wykonanych prac należy sporządzić </w:t>
      </w:r>
      <w:r w:rsidR="00B673D2" w:rsidRPr="00B673D2">
        <w:rPr>
          <w:rFonts w:ascii="Calibri" w:eastAsia="Batang" w:hAnsi="Calibri" w:cs="Calibri"/>
          <w:sz w:val="22"/>
          <w:szCs w:val="22"/>
        </w:rPr>
        <w:t>dodatek do dokumentacji  hydrogeologicznej ustalającej zasoby eksploatacyjne komunalnego ujęcia wód podziemnych m. Grudziądza zgodny z rozporządzeniem Ministra Środowiska z dnia 18 listopada 2016 r. w sprawie dokumentacji hydrogeologicznej i dokumentacji geologiczno-inżynierskiej (Dz. U. 2016, poz. 2033).</w:t>
      </w:r>
    </w:p>
    <w:p w14:paraId="079B0E07" w14:textId="77777777" w:rsidR="00A278D7" w:rsidRPr="00E6635D" w:rsidRDefault="00A278D7" w:rsidP="009D4741">
      <w:pPr>
        <w:rPr>
          <w:color w:val="FF0000"/>
        </w:rPr>
      </w:pPr>
    </w:p>
    <w:p w14:paraId="382ADF62" w14:textId="440DFE74" w:rsidR="00A278D7" w:rsidRPr="00ED2D38" w:rsidRDefault="00A278D7" w:rsidP="00A278D7">
      <w:pPr>
        <w:pStyle w:val="Nagwek1"/>
      </w:pPr>
      <w:bookmarkStart w:id="64" w:name="_Toc93589317"/>
      <w:r w:rsidRPr="00ED2D38">
        <w:t>WNIOSKI</w:t>
      </w:r>
      <w:bookmarkEnd w:id="64"/>
    </w:p>
    <w:p w14:paraId="0BBABAFB" w14:textId="72BB4B55" w:rsidR="00DF4B4A" w:rsidRPr="00ED2D38" w:rsidRDefault="00DE6477" w:rsidP="00D13878">
      <w:pPr>
        <w:pStyle w:val="Akapitzlist"/>
        <w:numPr>
          <w:ilvl w:val="2"/>
          <w:numId w:val="5"/>
        </w:numPr>
        <w:spacing w:after="0"/>
        <w:ind w:left="426" w:hanging="284"/>
      </w:pPr>
      <w:r w:rsidRPr="00ED2D38">
        <w:t xml:space="preserve">Niniejszy </w:t>
      </w:r>
      <w:r w:rsidR="00DF4B4A" w:rsidRPr="00ED2D38">
        <w:t xml:space="preserve">projekt dotyczy likwidacji studni nr  </w:t>
      </w:r>
      <w:r w:rsidR="00FF1D16" w:rsidRPr="00ED2D38">
        <w:t>13b, 22b, 32 i 38</w:t>
      </w:r>
      <w:r w:rsidR="00ED2D38" w:rsidRPr="00ED2D38">
        <w:t xml:space="preserve">, które utraciły wydajność, </w:t>
      </w:r>
      <w:r w:rsidR="00FF1D16" w:rsidRPr="00ED2D38">
        <w:t xml:space="preserve"> </w:t>
      </w:r>
      <w:r w:rsidR="006A31EF" w:rsidRPr="00ED2D38">
        <w:t>i odwiercenia w ich miejsce studni zastępczych o numerach 13c, 22c, 32a, 38a</w:t>
      </w:r>
      <w:r w:rsidR="00ED2D38" w:rsidRPr="00ED2D38">
        <w:t>, w obrębie</w:t>
      </w:r>
      <w:r w:rsidR="00DF4B4A" w:rsidRPr="00ED2D38">
        <w:t xml:space="preserve"> </w:t>
      </w:r>
      <w:r w:rsidR="00FF1D16" w:rsidRPr="00ED2D38">
        <w:t xml:space="preserve">komunalnego </w:t>
      </w:r>
      <w:r w:rsidR="00DF4B4A" w:rsidRPr="00ED2D38">
        <w:t xml:space="preserve">ujęcia wód podziemnych w </w:t>
      </w:r>
      <w:r w:rsidR="00FF1D16" w:rsidRPr="00ED2D38">
        <w:t>Grudziądzu</w:t>
      </w:r>
      <w:r w:rsidR="00DF4B4A" w:rsidRPr="00ED2D38">
        <w:t xml:space="preserve">. </w:t>
      </w:r>
    </w:p>
    <w:p w14:paraId="7516D280" w14:textId="648513D6" w:rsidR="00DF4B4A" w:rsidRPr="00ED2D38" w:rsidRDefault="00DF4B4A" w:rsidP="00D13878">
      <w:pPr>
        <w:pStyle w:val="Akapitzlist"/>
        <w:numPr>
          <w:ilvl w:val="2"/>
          <w:numId w:val="5"/>
        </w:numPr>
        <w:spacing w:after="0"/>
        <w:ind w:left="426" w:hanging="284"/>
      </w:pPr>
      <w:r w:rsidRPr="00ED2D38">
        <w:t>Projekt wykonany został zgodnie z wymogami rozporządzenia Ministra Środowiska z dnia 20 grudnia 2011  r. w sprawie szczegółowych wymagań dotyczących projektów robót geologicznych, w tym robót, których wykonywanie wymaga uzyskania koncesji (Dz. U. 2011 nr 288, poz. 1696 z późn. zm.).</w:t>
      </w:r>
    </w:p>
    <w:p w14:paraId="25C2FEA1" w14:textId="3FCC5932" w:rsidR="00DF4B4A" w:rsidRPr="00ED2D38" w:rsidRDefault="00DF4B4A" w:rsidP="00D13878">
      <w:pPr>
        <w:pStyle w:val="Akapitzlist"/>
        <w:numPr>
          <w:ilvl w:val="2"/>
          <w:numId w:val="5"/>
        </w:numPr>
        <w:spacing w:after="0"/>
        <w:ind w:left="426" w:hanging="284"/>
      </w:pPr>
      <w:r w:rsidRPr="00ED2D38">
        <w:t xml:space="preserve">Likwidacja studni </w:t>
      </w:r>
      <w:r w:rsidR="00ED2D38" w:rsidRPr="00ED2D38">
        <w:t xml:space="preserve">oraz odwiercenie studni zastępczych </w:t>
      </w:r>
      <w:r w:rsidRPr="00ED2D38">
        <w:t>powinna być prowadzona pod nadzorem uprawnionego hydrogeologa.</w:t>
      </w:r>
    </w:p>
    <w:p w14:paraId="7D96A61D" w14:textId="43DEA34A" w:rsidR="007E3ADE" w:rsidRPr="00ED2D38" w:rsidRDefault="007E3ADE" w:rsidP="00D13878">
      <w:pPr>
        <w:pStyle w:val="Akapitzlist"/>
        <w:numPr>
          <w:ilvl w:val="2"/>
          <w:numId w:val="5"/>
        </w:numPr>
        <w:spacing w:after="0"/>
        <w:ind w:left="426" w:hanging="284"/>
      </w:pPr>
      <w:r w:rsidRPr="00ED2D38">
        <w:t>Zaprojektowane prace nie będą negatywnie oddziaływać na środowisko naturalne.</w:t>
      </w:r>
    </w:p>
    <w:p w14:paraId="6056EA68" w14:textId="21988099" w:rsidR="00DF4B4A" w:rsidRPr="008F2AC7" w:rsidRDefault="00DF4B4A" w:rsidP="00D13878">
      <w:pPr>
        <w:pStyle w:val="Akapitzlist"/>
        <w:numPr>
          <w:ilvl w:val="2"/>
          <w:numId w:val="5"/>
        </w:numPr>
        <w:spacing w:after="0"/>
        <w:ind w:left="426" w:hanging="284"/>
      </w:pPr>
      <w:r w:rsidRPr="00ED2D38">
        <w:t xml:space="preserve">Po zakończeniu robót geologicznych związanych z likwidacją studni </w:t>
      </w:r>
      <w:r w:rsidR="00ED2D38" w:rsidRPr="00ED2D38">
        <w:t>i odwierceni</w:t>
      </w:r>
      <w:r w:rsidR="00B77E68">
        <w:t>em</w:t>
      </w:r>
      <w:r w:rsidR="00ED2D38" w:rsidRPr="00ED2D38">
        <w:t xml:space="preserve"> studni zastępczych </w:t>
      </w:r>
      <w:r w:rsidRPr="00ED2D38">
        <w:t xml:space="preserve">należy sporządzić </w:t>
      </w:r>
      <w:r w:rsidR="00B77E68">
        <w:t xml:space="preserve">dodatek do </w:t>
      </w:r>
      <w:r w:rsidRPr="00ED2D38">
        <w:t>dokumentacj</w:t>
      </w:r>
      <w:r w:rsidR="00B77E68">
        <w:t>i</w:t>
      </w:r>
      <w:r w:rsidRPr="00ED2D38">
        <w:t xml:space="preserve">  </w:t>
      </w:r>
      <w:r w:rsidR="00B77E68">
        <w:t>hydro</w:t>
      </w:r>
      <w:r w:rsidRPr="00ED2D38">
        <w:t>geologiczn</w:t>
      </w:r>
      <w:r w:rsidR="00B77E68">
        <w:t>ej ustalającej zasoby eksploatacyjne komunalnego ujęcia wód podziemnych m. Grudziądza</w:t>
      </w:r>
      <w:r w:rsidRPr="00ED2D38">
        <w:t xml:space="preserve"> zgodn</w:t>
      </w:r>
      <w:r w:rsidR="00B77E68">
        <w:t>y</w:t>
      </w:r>
      <w:r w:rsidRPr="00ED2D38">
        <w:t xml:space="preserve"> z rozporządzeniem </w:t>
      </w:r>
      <w:r w:rsidR="00C77ECD" w:rsidRPr="00435FD8">
        <w:rPr>
          <w:rFonts w:eastAsia="Calibri"/>
        </w:rPr>
        <w:t>Ministra Środowiska z dnia 18 listopada 2016 r. w sprawie dokumentacji hydrogeologicznej i dokumentacji geologiczno-inżynierskiej (Dz.</w:t>
      </w:r>
      <w:r w:rsidR="00C77ECD">
        <w:rPr>
          <w:rFonts w:eastAsia="Calibri"/>
        </w:rPr>
        <w:t xml:space="preserve"> </w:t>
      </w:r>
      <w:r w:rsidR="00C77ECD" w:rsidRPr="00435FD8">
        <w:rPr>
          <w:rFonts w:eastAsia="Calibri"/>
        </w:rPr>
        <w:t>U. 2016, poz. 2033)</w:t>
      </w:r>
      <w:r w:rsidRPr="00ED2D38">
        <w:rPr>
          <w:rFonts w:eastAsia="Times New Roman"/>
        </w:rPr>
        <w:t>.</w:t>
      </w:r>
    </w:p>
    <w:p w14:paraId="7907DF29" w14:textId="51F44EF0" w:rsidR="006F2285" w:rsidRPr="00531A79" w:rsidRDefault="006F2285" w:rsidP="00D13878">
      <w:pPr>
        <w:pStyle w:val="Akapitzlist"/>
        <w:numPr>
          <w:ilvl w:val="2"/>
          <w:numId w:val="5"/>
        </w:numPr>
        <w:spacing w:after="0"/>
        <w:ind w:left="426" w:hanging="284"/>
      </w:pPr>
      <w:r w:rsidRPr="00ED2D38">
        <w:rPr>
          <w:rFonts w:eastAsia="Times New Roman"/>
        </w:rPr>
        <w:t xml:space="preserve">Wnioskuje się o zatwierdzenie niniejszego projektu z </w:t>
      </w:r>
      <w:r w:rsidR="00C03A30">
        <w:rPr>
          <w:rFonts w:eastAsia="Times New Roman"/>
        </w:rPr>
        <w:t>pięcioletnim</w:t>
      </w:r>
      <w:r w:rsidRPr="00ED2D38">
        <w:rPr>
          <w:rFonts w:eastAsia="Times New Roman"/>
        </w:rPr>
        <w:t xml:space="preserve"> okresem ważności. </w:t>
      </w:r>
    </w:p>
    <w:p w14:paraId="2B8A834C" w14:textId="77777777" w:rsidR="00531A79" w:rsidRPr="00ED2D38" w:rsidRDefault="00531A79" w:rsidP="00531A79">
      <w:pPr>
        <w:pStyle w:val="JKZnakZnakZnak"/>
        <w:spacing w:after="120"/>
        <w:ind w:firstLine="567"/>
      </w:pPr>
    </w:p>
    <w:p w14:paraId="1B2295A3" w14:textId="3CF03B3C" w:rsidR="00DB7B64" w:rsidRPr="00017949" w:rsidRDefault="00DB7B64" w:rsidP="00DB7B64">
      <w:pPr>
        <w:pStyle w:val="Nagwek1"/>
      </w:pPr>
      <w:bookmarkStart w:id="65" w:name="_Toc93589318"/>
      <w:r w:rsidRPr="00017949">
        <w:lastRenderedPageBreak/>
        <w:t>WYKORZYSTANA LITERATURA ORAZ MATERIAŁY ARCHIWALNE</w:t>
      </w:r>
      <w:bookmarkEnd w:id="65"/>
    </w:p>
    <w:p w14:paraId="5491F6FF" w14:textId="2246BD03" w:rsidR="007E550E" w:rsidRPr="007E550E" w:rsidRDefault="007E550E" w:rsidP="007E550E">
      <w:pPr>
        <w:pStyle w:val="Akapitzlist"/>
        <w:numPr>
          <w:ilvl w:val="0"/>
          <w:numId w:val="6"/>
        </w:numPr>
        <w:rPr>
          <w:rFonts w:cs="Arial"/>
          <w:color w:val="000000"/>
        </w:rPr>
      </w:pPr>
      <w:r w:rsidRPr="007E550E">
        <w:rPr>
          <w:rFonts w:cs="Arial"/>
          <w:color w:val="000000"/>
        </w:rPr>
        <w:t>Breitmeier</w:t>
      </w:r>
      <w:r>
        <w:rPr>
          <w:rFonts w:cs="Arial"/>
          <w:color w:val="000000"/>
        </w:rPr>
        <w:t xml:space="preserve"> B</w:t>
      </w:r>
      <w:r w:rsidRPr="007E550E">
        <w:rPr>
          <w:rFonts w:cs="Arial"/>
          <w:color w:val="000000"/>
        </w:rPr>
        <w:t>, Bujakowska</w:t>
      </w:r>
      <w:r>
        <w:rPr>
          <w:rFonts w:cs="Arial"/>
          <w:color w:val="000000"/>
        </w:rPr>
        <w:t xml:space="preserve"> K.</w:t>
      </w:r>
      <w:r w:rsidRPr="007E550E">
        <w:rPr>
          <w:rFonts w:cs="Arial"/>
          <w:color w:val="000000"/>
        </w:rPr>
        <w:t>,</w:t>
      </w:r>
      <w:r>
        <w:rPr>
          <w:rFonts w:cs="Arial"/>
          <w:color w:val="000000"/>
        </w:rPr>
        <w:t xml:space="preserve"> </w:t>
      </w:r>
      <w:r w:rsidRPr="007E550E">
        <w:rPr>
          <w:rFonts w:cs="Arial"/>
          <w:color w:val="000000"/>
        </w:rPr>
        <w:t>Kapera</w:t>
      </w:r>
      <w:r>
        <w:rPr>
          <w:rFonts w:cs="Arial"/>
          <w:color w:val="000000"/>
        </w:rPr>
        <w:t xml:space="preserve"> H.</w:t>
      </w:r>
      <w:r w:rsidRPr="007E550E">
        <w:rPr>
          <w:rFonts w:cs="Arial"/>
          <w:color w:val="000000"/>
        </w:rPr>
        <w:t>, Bliźniuk</w:t>
      </w:r>
      <w:r>
        <w:rPr>
          <w:rFonts w:cs="Arial"/>
          <w:color w:val="000000"/>
        </w:rPr>
        <w:t xml:space="preserve"> A.</w:t>
      </w:r>
      <w:r w:rsidRPr="007E550E">
        <w:rPr>
          <w:rFonts w:cs="Arial"/>
          <w:color w:val="000000"/>
        </w:rPr>
        <w:t>, Kwecko</w:t>
      </w:r>
      <w:r>
        <w:rPr>
          <w:rFonts w:cs="Arial"/>
          <w:color w:val="000000"/>
        </w:rPr>
        <w:t xml:space="preserve"> P.</w:t>
      </w:r>
      <w:r w:rsidRPr="007E550E">
        <w:rPr>
          <w:rFonts w:cs="Arial"/>
          <w:color w:val="000000"/>
        </w:rPr>
        <w:t>,</w:t>
      </w:r>
      <w:r>
        <w:rPr>
          <w:rFonts w:cs="Arial"/>
          <w:color w:val="000000"/>
        </w:rPr>
        <w:t xml:space="preserve"> </w:t>
      </w:r>
      <w:r w:rsidRPr="007E550E">
        <w:rPr>
          <w:rFonts w:cs="Arial"/>
          <w:color w:val="000000"/>
        </w:rPr>
        <w:t>Tomassi-Morawiec</w:t>
      </w:r>
      <w:r>
        <w:rPr>
          <w:rFonts w:cs="Arial"/>
          <w:color w:val="000000"/>
        </w:rPr>
        <w:t xml:space="preserve"> H</w:t>
      </w:r>
      <w:r w:rsidRPr="007E550E">
        <w:rPr>
          <w:rFonts w:cs="Arial"/>
          <w:color w:val="000000"/>
        </w:rPr>
        <w:t>., 2007</w:t>
      </w:r>
      <w:r>
        <w:rPr>
          <w:rFonts w:cs="Arial"/>
          <w:color w:val="000000"/>
        </w:rPr>
        <w:t xml:space="preserve"> - </w:t>
      </w:r>
      <w:r w:rsidRPr="007E550E">
        <w:rPr>
          <w:rFonts w:cs="Arial"/>
          <w:color w:val="000000"/>
        </w:rPr>
        <w:t>Mapa geośrodowiskowa Polski w skali 1: 50</w:t>
      </w:r>
      <w:r>
        <w:rPr>
          <w:rFonts w:cs="Arial"/>
          <w:color w:val="000000"/>
        </w:rPr>
        <w:t> </w:t>
      </w:r>
      <w:r w:rsidRPr="007E550E">
        <w:rPr>
          <w:rFonts w:cs="Arial"/>
          <w:color w:val="000000"/>
        </w:rPr>
        <w:t>000</w:t>
      </w:r>
      <w:r>
        <w:rPr>
          <w:rFonts w:cs="Arial"/>
          <w:color w:val="000000"/>
        </w:rPr>
        <w:t>,</w:t>
      </w:r>
      <w:r w:rsidRPr="007E550E">
        <w:rPr>
          <w:rFonts w:cs="Arial"/>
          <w:color w:val="000000"/>
        </w:rPr>
        <w:t xml:space="preserve"> arkusz Rudnik. Państwowy Instytut Geologiczny, Warszawa. </w:t>
      </w:r>
    </w:p>
    <w:p w14:paraId="7DEB734F" w14:textId="65DC6EC2" w:rsidR="007B2765" w:rsidRPr="007E550E" w:rsidRDefault="007B2765" w:rsidP="007E550E">
      <w:pPr>
        <w:pStyle w:val="Akapitzlist"/>
        <w:numPr>
          <w:ilvl w:val="0"/>
          <w:numId w:val="6"/>
        </w:numPr>
        <w:rPr>
          <w:rFonts w:cs="Arial"/>
          <w:color w:val="000000"/>
        </w:rPr>
      </w:pPr>
      <w:r w:rsidRPr="007B2765">
        <w:rPr>
          <w:rFonts w:cs="Arial"/>
          <w:color w:val="000000"/>
        </w:rPr>
        <w:t>Chmielowska U., 1997</w:t>
      </w:r>
      <w:r>
        <w:rPr>
          <w:rFonts w:cs="Arial"/>
          <w:color w:val="000000"/>
        </w:rPr>
        <w:t xml:space="preserve"> - </w:t>
      </w:r>
      <w:r w:rsidRPr="007B2765">
        <w:rPr>
          <w:rFonts w:cs="Arial"/>
          <w:color w:val="000000"/>
        </w:rPr>
        <w:t>Mapa hydrogeologiczna Polski w skali 1: 50 000, arkusz Rudnik. Państwowy Instytut Geologiczny, Warszawa.</w:t>
      </w:r>
    </w:p>
    <w:p w14:paraId="3ABF37E0" w14:textId="12FCA7DD" w:rsidR="001F6E18" w:rsidRPr="00326D91" w:rsidRDefault="001F6E18" w:rsidP="005E28E7">
      <w:pPr>
        <w:pStyle w:val="Akapitzlist"/>
        <w:numPr>
          <w:ilvl w:val="0"/>
          <w:numId w:val="6"/>
        </w:numPr>
        <w:rPr>
          <w:sz w:val="24"/>
        </w:rPr>
      </w:pPr>
      <w:r>
        <w:rPr>
          <w:rFonts w:cs="Arial"/>
          <w:color w:val="000000"/>
        </w:rPr>
        <w:t>Figarski W., 2020 r. - O</w:t>
      </w:r>
      <w:r>
        <w:rPr>
          <w:lang w:eastAsia="en-US"/>
        </w:rPr>
        <w:t xml:space="preserve">perat wodnoprawny dotyczący </w:t>
      </w:r>
      <w:r w:rsidRPr="00366060">
        <w:rPr>
          <w:rFonts w:cs="Arial"/>
          <w:color w:val="000000"/>
        </w:rPr>
        <w:t>likwidacji studni nr 15b, 16b, 18a i 26c oraz wykonani</w:t>
      </w:r>
      <w:r w:rsidR="007B2765">
        <w:rPr>
          <w:rFonts w:cs="Arial"/>
          <w:color w:val="000000"/>
        </w:rPr>
        <w:t>a</w:t>
      </w:r>
      <w:r w:rsidRPr="00366060">
        <w:rPr>
          <w:rFonts w:cs="Arial"/>
          <w:color w:val="000000"/>
        </w:rPr>
        <w:t xml:space="preserve"> studni zastępczych nr 15c, 16c, 18b oraz 26d</w:t>
      </w:r>
      <w:r>
        <w:rPr>
          <w:rFonts w:cs="Arial"/>
          <w:color w:val="000000"/>
        </w:rPr>
        <w:t xml:space="preserve">. Grudziądz. </w:t>
      </w:r>
    </w:p>
    <w:p w14:paraId="01C08B00" w14:textId="22052475" w:rsidR="00326D91" w:rsidRDefault="00326D91" w:rsidP="005E28E7">
      <w:pPr>
        <w:pStyle w:val="Akapitzlist"/>
        <w:numPr>
          <w:ilvl w:val="0"/>
          <w:numId w:val="6"/>
        </w:numPr>
        <w:rPr>
          <w:sz w:val="24"/>
        </w:rPr>
      </w:pPr>
      <w:r>
        <w:rPr>
          <w:rFonts w:cs="Arial"/>
          <w:color w:val="000000"/>
        </w:rPr>
        <w:t>Florczyk J., 2004 – Dodatek nr 1 do dokumentacji hydrogeologicznej zasobów wód podziemnych z utworów czwartorzędowych w rejonie ujęcia komunalnego miasta Grudziądz. Gdańsk.</w:t>
      </w:r>
    </w:p>
    <w:p w14:paraId="0331E930" w14:textId="3EA0D2AE" w:rsidR="005E28E7" w:rsidRPr="00E50350" w:rsidRDefault="005E28E7" w:rsidP="005E28E7">
      <w:pPr>
        <w:pStyle w:val="Akapitzlist"/>
        <w:numPr>
          <w:ilvl w:val="0"/>
          <w:numId w:val="6"/>
        </w:numPr>
        <w:rPr>
          <w:rFonts w:cs="Arial"/>
          <w:color w:val="000000"/>
        </w:rPr>
      </w:pPr>
      <w:r w:rsidRPr="00E50350">
        <w:rPr>
          <w:rFonts w:cs="Arial"/>
          <w:color w:val="000000"/>
        </w:rPr>
        <w:t>Kondracki J., 2002 r. – Geografia regionalna Polski. PWN, Warszawa.</w:t>
      </w:r>
    </w:p>
    <w:p w14:paraId="74C5B17C" w14:textId="1D7AFB5E" w:rsidR="000D7967" w:rsidRDefault="000D7967" w:rsidP="002661A9">
      <w:pPr>
        <w:pStyle w:val="Akapitzlist"/>
        <w:numPr>
          <w:ilvl w:val="0"/>
          <w:numId w:val="6"/>
        </w:numPr>
        <w:rPr>
          <w:rFonts w:cs="Arial"/>
          <w:color w:val="000000"/>
        </w:rPr>
      </w:pPr>
      <w:r w:rsidRPr="00E50350">
        <w:rPr>
          <w:rFonts w:cs="Arial"/>
          <w:color w:val="000000"/>
        </w:rPr>
        <w:t>Krawiec A., Jamorska I., 2018 r. – Dodatek do dokumentacji hydrogeologicznej (1997) ustalający zasięg obszaru zasobowego i obszaru oddziaływania ujęcia komunalnego w Grudziądzu. Toruń.</w:t>
      </w:r>
    </w:p>
    <w:p w14:paraId="120A0F2E" w14:textId="6ADC8C9A" w:rsidR="007B2765" w:rsidRPr="007B2765" w:rsidRDefault="007B2765" w:rsidP="007B2765">
      <w:pPr>
        <w:pStyle w:val="Akapitzlist"/>
        <w:numPr>
          <w:ilvl w:val="0"/>
          <w:numId w:val="6"/>
        </w:numPr>
      </w:pPr>
      <w:r>
        <w:rPr>
          <w:rFonts w:eastAsia="Calibri"/>
        </w:rPr>
        <w:t xml:space="preserve">Maksiak S., </w:t>
      </w:r>
      <w:r w:rsidRPr="00F824B6">
        <w:t>198</w:t>
      </w:r>
      <w:r>
        <w:t xml:space="preserve">3 - </w:t>
      </w:r>
      <w:r w:rsidRPr="00F824B6">
        <w:t>Szczegółowa Mapa geologiczna Polski w skali 1:50 000</w:t>
      </w:r>
      <w:r>
        <w:t xml:space="preserve">, </w:t>
      </w:r>
      <w:r w:rsidRPr="00F824B6">
        <w:t>ark</w:t>
      </w:r>
      <w:r>
        <w:t>usz</w:t>
      </w:r>
      <w:r w:rsidRPr="00F824B6">
        <w:t xml:space="preserve"> </w:t>
      </w:r>
      <w:r>
        <w:t>Rudnik</w:t>
      </w:r>
      <w:r w:rsidRPr="00F824B6">
        <w:t xml:space="preserve"> wraz z </w:t>
      </w:r>
      <w:r>
        <w:t>o</w:t>
      </w:r>
      <w:r w:rsidRPr="00F824B6">
        <w:t>bjaśnieniami</w:t>
      </w:r>
      <w:r>
        <w:t>. Państwowy Instytut Geologiczny</w:t>
      </w:r>
      <w:r w:rsidRPr="00F824B6">
        <w:t>, Warszawa.</w:t>
      </w:r>
    </w:p>
    <w:p w14:paraId="016A5129" w14:textId="18561925" w:rsidR="0061376F" w:rsidRPr="00E50350" w:rsidRDefault="0061376F" w:rsidP="0061376F">
      <w:pPr>
        <w:pStyle w:val="Akapitzlist"/>
        <w:numPr>
          <w:ilvl w:val="0"/>
          <w:numId w:val="6"/>
        </w:numPr>
        <w:rPr>
          <w:rFonts w:cs="Arial"/>
          <w:color w:val="000000"/>
        </w:rPr>
      </w:pPr>
      <w:r w:rsidRPr="00E50350">
        <w:rPr>
          <w:rFonts w:cs="Arial"/>
          <w:color w:val="000000"/>
        </w:rPr>
        <w:t>Nikadon Z., Krawiec A., 1997 - Mapa hydrogeologiczna Polski w skali 1:50 000, arkusz Grudziądz. Państwowy Instytut Geologiczny, Warszawa.</w:t>
      </w:r>
    </w:p>
    <w:p w14:paraId="29249512" w14:textId="77777777" w:rsidR="00017949" w:rsidRPr="00E50350" w:rsidRDefault="00017949" w:rsidP="002661A9">
      <w:pPr>
        <w:pStyle w:val="Akapitzlist"/>
        <w:numPr>
          <w:ilvl w:val="0"/>
          <w:numId w:val="6"/>
        </w:numPr>
        <w:rPr>
          <w:rFonts w:cs="Arial"/>
          <w:color w:val="000000"/>
        </w:rPr>
      </w:pPr>
      <w:r w:rsidRPr="00E50350">
        <w:rPr>
          <w:rFonts w:cs="Arial"/>
          <w:color w:val="000000"/>
        </w:rPr>
        <w:t xml:space="preserve">Paczyński B., Sadurski </w:t>
      </w:r>
      <w:r w:rsidR="00FE0056" w:rsidRPr="00E50350">
        <w:rPr>
          <w:rFonts w:cs="Arial"/>
          <w:color w:val="000000"/>
        </w:rPr>
        <w:t>A., 2007 – Hydrogeologia regionalna Polski. Tom I. Wody słodkie. PIG, Warszawa.</w:t>
      </w:r>
    </w:p>
    <w:p w14:paraId="1FBA7FA5" w14:textId="6F967E34" w:rsidR="004F12B4" w:rsidRDefault="00017949" w:rsidP="00C94C3A">
      <w:pPr>
        <w:pStyle w:val="Akapitzlist"/>
        <w:numPr>
          <w:ilvl w:val="0"/>
          <w:numId w:val="6"/>
        </w:numPr>
        <w:rPr>
          <w:rFonts w:cs="Arial"/>
          <w:color w:val="000000"/>
        </w:rPr>
      </w:pPr>
      <w:r w:rsidRPr="00E50350">
        <w:rPr>
          <w:rFonts w:cs="Arial"/>
          <w:color w:val="000000"/>
        </w:rPr>
        <w:t>Płutniak B., 2019 – Projekt robót geologicznych na wykonanie dwóch zastępczych otworów studziennych (19b i 27b) na terenie komunalnego ujęcia wody w Grudziądzu. Ostróda.</w:t>
      </w:r>
    </w:p>
    <w:p w14:paraId="10C2BA92" w14:textId="30F4B41E" w:rsidR="00244F89" w:rsidRPr="00244F89" w:rsidRDefault="00244F89" w:rsidP="00244F89">
      <w:pPr>
        <w:pStyle w:val="Akapitzlist"/>
        <w:numPr>
          <w:ilvl w:val="0"/>
          <w:numId w:val="6"/>
        </w:numPr>
        <w:rPr>
          <w:rFonts w:cs="Arial"/>
          <w:color w:val="000000"/>
        </w:rPr>
      </w:pPr>
      <w:r w:rsidRPr="00E50350">
        <w:rPr>
          <w:rFonts w:cs="Arial"/>
          <w:color w:val="000000"/>
        </w:rPr>
        <w:t xml:space="preserve">Płutniak B., 2019 – Projekt robót geologicznych na wykonanie </w:t>
      </w:r>
      <w:r>
        <w:rPr>
          <w:rFonts w:cs="Arial"/>
          <w:color w:val="000000"/>
        </w:rPr>
        <w:t xml:space="preserve">likwidacji </w:t>
      </w:r>
      <w:r w:rsidRPr="00E50350">
        <w:rPr>
          <w:rFonts w:cs="Arial"/>
          <w:color w:val="000000"/>
        </w:rPr>
        <w:t>dwóch otworów studziennych na terenie komunalnego ujęcia wody w Grudziądzu</w:t>
      </w:r>
      <w:r>
        <w:rPr>
          <w:rFonts w:cs="Arial"/>
          <w:color w:val="000000"/>
        </w:rPr>
        <w:t xml:space="preserve"> studnie </w:t>
      </w:r>
      <w:r w:rsidRPr="00E50350">
        <w:rPr>
          <w:rFonts w:cs="Arial"/>
          <w:color w:val="000000"/>
        </w:rPr>
        <w:t>19</w:t>
      </w:r>
      <w:r>
        <w:rPr>
          <w:rFonts w:cs="Arial"/>
          <w:color w:val="000000"/>
        </w:rPr>
        <w:t>a</w:t>
      </w:r>
      <w:r w:rsidRPr="00E50350">
        <w:rPr>
          <w:rFonts w:cs="Arial"/>
          <w:color w:val="000000"/>
        </w:rPr>
        <w:t xml:space="preserve"> i 27</w:t>
      </w:r>
      <w:r>
        <w:rPr>
          <w:rFonts w:cs="Arial"/>
          <w:color w:val="000000"/>
        </w:rPr>
        <w:t>a</w:t>
      </w:r>
      <w:r w:rsidRPr="00E50350">
        <w:rPr>
          <w:rFonts w:cs="Arial"/>
          <w:color w:val="000000"/>
        </w:rPr>
        <w:t>). Ostróda.</w:t>
      </w:r>
    </w:p>
    <w:p w14:paraId="6213E2F6" w14:textId="3CFEF37D" w:rsidR="00244F89" w:rsidRPr="00244F89" w:rsidRDefault="00244F89" w:rsidP="002661A9">
      <w:pPr>
        <w:pStyle w:val="Akapitzlist"/>
        <w:numPr>
          <w:ilvl w:val="0"/>
          <w:numId w:val="6"/>
        </w:numPr>
        <w:rPr>
          <w:rFonts w:cs="Arial"/>
          <w:color w:val="000000"/>
        </w:rPr>
      </w:pPr>
      <w:r w:rsidRPr="00244F89">
        <w:rPr>
          <w:rFonts w:cs="Arial"/>
          <w:color w:val="000000"/>
        </w:rPr>
        <w:t>Plutniak B., 2020 -  Dodatek do dokumentacji hydrogeologicznej zasobów wód podziemnych</w:t>
      </w:r>
      <w:r>
        <w:rPr>
          <w:rFonts w:cs="Arial"/>
          <w:color w:val="000000"/>
        </w:rPr>
        <w:t xml:space="preserve"> </w:t>
      </w:r>
      <w:r w:rsidRPr="00244F89">
        <w:rPr>
          <w:rFonts w:cs="Arial"/>
          <w:color w:val="000000"/>
        </w:rPr>
        <w:t>w rejonie ujęcia komunalnego miasta Grudziądz (otwory nr 19b i 27b)</w:t>
      </w:r>
      <w:r>
        <w:rPr>
          <w:rFonts w:cs="Arial"/>
          <w:color w:val="000000"/>
        </w:rPr>
        <w:t xml:space="preserve">.  Pokrzywno. </w:t>
      </w:r>
    </w:p>
    <w:p w14:paraId="30A1291E" w14:textId="0595C271" w:rsidR="00A1222E" w:rsidRPr="007B2765" w:rsidRDefault="00A1222E" w:rsidP="00110804">
      <w:pPr>
        <w:numPr>
          <w:ilvl w:val="0"/>
          <w:numId w:val="6"/>
        </w:numPr>
        <w:spacing w:before="0" w:after="0"/>
        <w:rPr>
          <w:szCs w:val="20"/>
        </w:rPr>
      </w:pPr>
      <w:r w:rsidRPr="00E50350">
        <w:rPr>
          <w:rFonts w:cs="Arial"/>
          <w:color w:val="000000"/>
        </w:rPr>
        <w:t>Siwek Z., Mańkowski M., 1981 – Wyznaczanie parametrów hydraulicznych ujęcia wód podziemnych na podstawie pompowań</w:t>
      </w:r>
      <w:r>
        <w:t xml:space="preserve"> próbnych. Wyd. Geologiczne Warszawa.</w:t>
      </w:r>
    </w:p>
    <w:p w14:paraId="286DACC4" w14:textId="2048A1FC" w:rsidR="007B2765" w:rsidRDefault="007B2765" w:rsidP="007B2765">
      <w:pPr>
        <w:pStyle w:val="Akapitzlist"/>
        <w:numPr>
          <w:ilvl w:val="0"/>
          <w:numId w:val="6"/>
        </w:numPr>
      </w:pPr>
      <w:r w:rsidRPr="00F824B6">
        <w:t>Uniejewska M., 1980</w:t>
      </w:r>
      <w:r>
        <w:t xml:space="preserve"> - </w:t>
      </w:r>
      <w:r w:rsidRPr="00F824B6">
        <w:t>Szczegółowa Mapa geologiczna Polski w skali 1:50 000</w:t>
      </w:r>
      <w:r>
        <w:t xml:space="preserve">, </w:t>
      </w:r>
      <w:r w:rsidRPr="00F824B6">
        <w:t>ark</w:t>
      </w:r>
      <w:r>
        <w:t>usz</w:t>
      </w:r>
      <w:r w:rsidRPr="00F824B6">
        <w:t xml:space="preserve"> Grudziądz </w:t>
      </w:r>
      <w:r>
        <w:t xml:space="preserve"> </w:t>
      </w:r>
      <w:r w:rsidRPr="00F824B6">
        <w:t xml:space="preserve">wraz z </w:t>
      </w:r>
      <w:r>
        <w:t>o</w:t>
      </w:r>
      <w:r w:rsidRPr="00F824B6">
        <w:t>bjaśnieniami</w:t>
      </w:r>
      <w:r>
        <w:t>.</w:t>
      </w:r>
      <w:r w:rsidRPr="00F824B6">
        <w:t xml:space="preserve"> </w:t>
      </w:r>
      <w:r>
        <w:t>Państwowy Instytut Geologiczny</w:t>
      </w:r>
      <w:r w:rsidRPr="00F824B6">
        <w:t>, Warszawa.</w:t>
      </w:r>
    </w:p>
    <w:p w14:paraId="7918868B" w14:textId="55BE2AF5" w:rsidR="007E550E" w:rsidRPr="00E43837" w:rsidRDefault="007E550E" w:rsidP="007E550E">
      <w:pPr>
        <w:pStyle w:val="Akapitzlist"/>
        <w:numPr>
          <w:ilvl w:val="0"/>
          <w:numId w:val="6"/>
        </w:numPr>
        <w:rPr>
          <w:bCs/>
        </w:rPr>
      </w:pPr>
      <w:r>
        <w:t xml:space="preserve">Woźniak M., Maćków A., Hrybowicz G., Bliźniuk A., Kwecko P., Bojakowska I., Wołkowicz S., </w:t>
      </w:r>
      <w:r w:rsidRPr="00E43837">
        <w:rPr>
          <w:bCs/>
        </w:rPr>
        <w:t>2007</w:t>
      </w:r>
      <w:r>
        <w:rPr>
          <w:bCs/>
        </w:rPr>
        <w:t xml:space="preserve"> - </w:t>
      </w:r>
      <w:r w:rsidRPr="00E43837">
        <w:rPr>
          <w:bCs/>
        </w:rPr>
        <w:t xml:space="preserve">Mapa </w:t>
      </w:r>
      <w:r w:rsidRPr="009F46B2">
        <w:t>geośrodowiskowa</w:t>
      </w:r>
      <w:r w:rsidRPr="00E43837">
        <w:rPr>
          <w:bCs/>
        </w:rPr>
        <w:t xml:space="preserve"> Polski w skali 1: 50 000 arkusz Grudziądz.</w:t>
      </w:r>
      <w:r>
        <w:rPr>
          <w:bCs/>
        </w:rPr>
        <w:t xml:space="preserve"> </w:t>
      </w:r>
      <w:r w:rsidRPr="00E43837">
        <w:rPr>
          <w:bCs/>
        </w:rPr>
        <w:t>Państwowy Instytut Geologiczny, Warszawa</w:t>
      </w:r>
      <w:r>
        <w:rPr>
          <w:bCs/>
        </w:rPr>
        <w:t>.</w:t>
      </w:r>
    </w:p>
    <w:p w14:paraId="5D51175A" w14:textId="111C80C2" w:rsidR="007B2765" w:rsidRPr="00973457" w:rsidRDefault="00973457" w:rsidP="00973457">
      <w:pPr>
        <w:pStyle w:val="Akapitzlist"/>
        <w:numPr>
          <w:ilvl w:val="0"/>
          <w:numId w:val="6"/>
        </w:numPr>
      </w:pPr>
      <w:r w:rsidRPr="00973457">
        <w:t>Zembrzycka M., 1997 – Dokumentacja hydrogeologiczna zasobów wód podziemnych</w:t>
      </w:r>
      <w:r>
        <w:t xml:space="preserve"> z utworów czwartorzędowych w rejonie ujęcia komunalnego miasta Grudziądz. Gdańsk, 1997. </w:t>
      </w:r>
    </w:p>
    <w:sectPr w:rsidR="007B2765" w:rsidRPr="00973457" w:rsidSect="003728F0">
      <w:footerReference w:type="default" r:id="rId16"/>
      <w:footerReference w:type="first" r:id="rId17"/>
      <w:pgSz w:w="11906" w:h="16838"/>
      <w:pgMar w:top="1418" w:right="1134" w:bottom="1418" w:left="1418" w:header="567" w:footer="305" w:gutter="0"/>
      <w:cols w:space="708" w:equalWidth="0">
        <w:col w:w="9406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8940A" w14:textId="77777777" w:rsidR="00DA3213" w:rsidRDefault="00DA3213" w:rsidP="00866DD8">
      <w:r>
        <w:separator/>
      </w:r>
    </w:p>
  </w:endnote>
  <w:endnote w:type="continuationSeparator" w:id="0">
    <w:p w14:paraId="530514FF" w14:textId="77777777" w:rsidR="00DA3213" w:rsidRDefault="00DA3213" w:rsidP="0086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Italic">
    <w:altName w:val="DFGothic-E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DE18" w14:textId="56EB8AE6" w:rsidR="002661A9" w:rsidRDefault="002661A9" w:rsidP="00566A0D">
    <w:pPr>
      <w:pStyle w:val="Stopka"/>
      <w:pBdr>
        <w:top w:val="thinThickSmallGap" w:sz="24" w:space="10" w:color="622423" w:themeColor="accent2" w:themeShade="7F"/>
      </w:pBdr>
      <w:jc w:val="left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HYDROEKO – Biuro Poszukiwań i Ochrony Wód Andrzej Rodzoch, ul. Wąwozowa 25 lok. 48, Warszawa 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995CD2" w:rsidRPr="00995CD2">
      <w:rPr>
        <w:rFonts w:asciiTheme="majorHAnsi" w:eastAsiaTheme="majorEastAsia" w:hAnsiTheme="majorHAnsi" w:cstheme="majorBidi"/>
        <w:noProof/>
      </w:rPr>
      <w:t>21</w:t>
    </w:r>
    <w:r>
      <w:rPr>
        <w:rFonts w:asciiTheme="majorHAnsi" w:eastAsiaTheme="majorEastAsia" w:hAnsiTheme="majorHAnsi" w:cstheme="majorBidi"/>
      </w:rPr>
      <w:fldChar w:fldCharType="end"/>
    </w:r>
  </w:p>
  <w:p w14:paraId="1CCF1770" w14:textId="77777777" w:rsidR="002661A9" w:rsidRPr="00866DD8" w:rsidRDefault="002661A9" w:rsidP="00BF225F">
    <w:pPr>
      <w:pStyle w:val="Stopka"/>
    </w:pPr>
  </w:p>
  <w:p w14:paraId="1B08F6DC" w14:textId="77777777" w:rsidR="002661A9" w:rsidRDefault="002661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133CC" w14:textId="77777777" w:rsidR="002661A9" w:rsidRPr="009C15BE" w:rsidRDefault="002661A9" w:rsidP="005A1EC6"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2FA69E" wp14:editId="6917CE31">
              <wp:simplePos x="0" y="0"/>
              <wp:positionH relativeFrom="column">
                <wp:posOffset>110490</wp:posOffset>
              </wp:positionH>
              <wp:positionV relativeFrom="paragraph">
                <wp:posOffset>309245</wp:posOffset>
              </wp:positionV>
              <wp:extent cx="5931673" cy="0"/>
              <wp:effectExtent l="0" t="19050" r="12065" b="19050"/>
              <wp:wrapNone/>
              <wp:docPr id="4" name="Łącznik prostoliniow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907C7F" id="Łącznik prostoliniow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24.35pt" to="475.7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" strokecolor="#365f91 [2404]" strokeweight="3pt">
              <v:stroke linestyle="thickThin"/>
            </v:line>
          </w:pict>
        </mc:Fallback>
      </mc:AlternateContent>
    </w:r>
  </w:p>
  <w:p w14:paraId="71CCBB59" w14:textId="77777777" w:rsidR="002661A9" w:rsidRDefault="002661A9" w:rsidP="005A1EC6">
    <w:pPr>
      <w:spacing w:before="0" w:after="0"/>
      <w:jc w:val="center"/>
    </w:pPr>
  </w:p>
  <w:p w14:paraId="563C45E9" w14:textId="4129ECD9" w:rsidR="002661A9" w:rsidRPr="009C15BE" w:rsidRDefault="002661A9" w:rsidP="005A1EC6">
    <w:pPr>
      <w:spacing w:before="0" w:after="0"/>
      <w:jc w:val="center"/>
    </w:pPr>
    <w:r w:rsidRPr="009C15BE">
      <w:t xml:space="preserve">Warszawa, </w:t>
    </w:r>
    <w:r w:rsidR="004B5FA6">
      <w:t>luty</w:t>
    </w:r>
    <w:r w:rsidRPr="009C15BE">
      <w:t xml:space="preserve"> 20</w:t>
    </w:r>
    <w:r>
      <w:t>22</w:t>
    </w:r>
    <w:r w:rsidRPr="009C15BE">
      <w:t xml:space="preserve"> r.</w:t>
    </w:r>
  </w:p>
  <w:p w14:paraId="6152D555" w14:textId="77777777" w:rsidR="002661A9" w:rsidRDefault="002661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26158" w14:textId="77777777" w:rsidR="00DA3213" w:rsidRDefault="00DA3213" w:rsidP="00866DD8">
      <w:r>
        <w:separator/>
      </w:r>
    </w:p>
  </w:footnote>
  <w:footnote w:type="continuationSeparator" w:id="0">
    <w:p w14:paraId="4D7E5BB0" w14:textId="77777777" w:rsidR="00DA3213" w:rsidRDefault="00DA3213" w:rsidP="00866DD8">
      <w:r>
        <w:continuationSeparator/>
      </w:r>
    </w:p>
  </w:footnote>
  <w:footnote w:id="1">
    <w:p w14:paraId="4F6E71EF" w14:textId="4CB263C3" w:rsidR="002661A9" w:rsidRDefault="002661A9">
      <w:pPr>
        <w:pStyle w:val="Tekstprzypisudolnego"/>
      </w:pPr>
      <w:r>
        <w:rPr>
          <w:rStyle w:val="Odwoanieprzypisudolnego"/>
        </w:rPr>
        <w:footnoteRef/>
      </w:r>
      <w:r>
        <w:t xml:space="preserve"> Używa się także określenia „piętro paleoceńsko-kredowe” (np. Krawiec A., Jamorska I., 2018) z uwagi na łączność hydrauliczną wód występujących w obu tych piętrach.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F726111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1" w15:restartNumberingAfterBreak="0">
    <w:nsid w:val="094435D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6B83F98"/>
    <w:multiLevelType w:val="hybridMultilevel"/>
    <w:tmpl w:val="E37C9BB6"/>
    <w:lvl w:ilvl="0" w:tplc="75DE2444">
      <w:start w:val="1"/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3743326"/>
    <w:multiLevelType w:val="hybridMultilevel"/>
    <w:tmpl w:val="F806B9DE"/>
    <w:lvl w:ilvl="0" w:tplc="4484E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E4A26"/>
    <w:multiLevelType w:val="hybridMultilevel"/>
    <w:tmpl w:val="8F820556"/>
    <w:lvl w:ilvl="0" w:tplc="2A546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23071"/>
    <w:multiLevelType w:val="hybridMultilevel"/>
    <w:tmpl w:val="5D2278C2"/>
    <w:lvl w:ilvl="0" w:tplc="AFA253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DEA8780" w:tentative="1">
      <w:start w:val="1"/>
      <w:numFmt w:val="lowerLetter"/>
      <w:lvlText w:val="%2."/>
      <w:lvlJc w:val="left"/>
      <w:pPr>
        <w:ind w:left="2214" w:hanging="360"/>
      </w:pPr>
    </w:lvl>
    <w:lvl w:ilvl="2" w:tplc="C09A4FE8" w:tentative="1">
      <w:start w:val="1"/>
      <w:numFmt w:val="lowerRoman"/>
      <w:lvlText w:val="%3."/>
      <w:lvlJc w:val="right"/>
      <w:pPr>
        <w:ind w:left="2934" w:hanging="180"/>
      </w:pPr>
    </w:lvl>
    <w:lvl w:ilvl="3" w:tplc="10DE995C" w:tentative="1">
      <w:start w:val="1"/>
      <w:numFmt w:val="decimal"/>
      <w:lvlText w:val="%4."/>
      <w:lvlJc w:val="left"/>
      <w:pPr>
        <w:ind w:left="3654" w:hanging="360"/>
      </w:pPr>
    </w:lvl>
    <w:lvl w:ilvl="4" w:tplc="EC5C4EF8" w:tentative="1">
      <w:start w:val="1"/>
      <w:numFmt w:val="lowerLetter"/>
      <w:lvlText w:val="%5."/>
      <w:lvlJc w:val="left"/>
      <w:pPr>
        <w:ind w:left="4374" w:hanging="360"/>
      </w:pPr>
    </w:lvl>
    <w:lvl w:ilvl="5" w:tplc="F3FE0178" w:tentative="1">
      <w:start w:val="1"/>
      <w:numFmt w:val="lowerRoman"/>
      <w:lvlText w:val="%6."/>
      <w:lvlJc w:val="right"/>
      <w:pPr>
        <w:ind w:left="5094" w:hanging="180"/>
      </w:pPr>
    </w:lvl>
    <w:lvl w:ilvl="6" w:tplc="D2127A2A" w:tentative="1">
      <w:start w:val="1"/>
      <w:numFmt w:val="decimal"/>
      <w:lvlText w:val="%7."/>
      <w:lvlJc w:val="left"/>
      <w:pPr>
        <w:ind w:left="5814" w:hanging="360"/>
      </w:pPr>
    </w:lvl>
    <w:lvl w:ilvl="7" w:tplc="21A07C9C" w:tentative="1">
      <w:start w:val="1"/>
      <w:numFmt w:val="lowerLetter"/>
      <w:lvlText w:val="%8."/>
      <w:lvlJc w:val="left"/>
      <w:pPr>
        <w:ind w:left="6534" w:hanging="360"/>
      </w:pPr>
    </w:lvl>
    <w:lvl w:ilvl="8" w:tplc="108C51E4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7C63E47"/>
    <w:multiLevelType w:val="hybridMultilevel"/>
    <w:tmpl w:val="DC065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7545AF"/>
    <w:multiLevelType w:val="hybridMultilevel"/>
    <w:tmpl w:val="13CCCA26"/>
    <w:lvl w:ilvl="0" w:tplc="75DE2444">
      <w:start w:val="1"/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0580CB7"/>
    <w:multiLevelType w:val="hybridMultilevel"/>
    <w:tmpl w:val="D69240A8"/>
    <w:lvl w:ilvl="0" w:tplc="75DE2444">
      <w:start w:val="1"/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4F745DB"/>
    <w:multiLevelType w:val="hybridMultilevel"/>
    <w:tmpl w:val="E2847C00"/>
    <w:lvl w:ilvl="0" w:tplc="723AB0D8">
      <w:start w:val="1"/>
      <w:numFmt w:val="decimal"/>
      <w:pStyle w:val="RYCINA"/>
      <w:lvlText w:val="Ryc. %1."/>
      <w:lvlJc w:val="center"/>
      <w:pPr>
        <w:ind w:left="1429" w:hanging="360"/>
      </w:pPr>
      <w:rPr>
        <w:rFonts w:ascii="Calibri" w:hAnsi="Calibri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67C690F"/>
    <w:multiLevelType w:val="multilevel"/>
    <w:tmpl w:val="9514BD48"/>
    <w:lvl w:ilvl="0">
      <w:start w:val="1"/>
      <w:numFmt w:val="decimal"/>
      <w:pStyle w:val="podsumowanie"/>
      <w:lvlText w:val="%1."/>
      <w:lvlJc w:val="left"/>
      <w:pPr>
        <w:ind w:left="643" w:hanging="359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8AA1A1A"/>
    <w:multiLevelType w:val="multilevel"/>
    <w:tmpl w:val="A5788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2846FE"/>
    <w:multiLevelType w:val="hybridMultilevel"/>
    <w:tmpl w:val="99782B7C"/>
    <w:lvl w:ilvl="0" w:tplc="75DE2444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CAF32EE"/>
    <w:multiLevelType w:val="hybridMultilevel"/>
    <w:tmpl w:val="13F03942"/>
    <w:lvl w:ilvl="0" w:tplc="0415000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F1536A"/>
    <w:multiLevelType w:val="multilevel"/>
    <w:tmpl w:val="EC7865F6"/>
    <w:lvl w:ilvl="0">
      <w:start w:val="1"/>
      <w:numFmt w:val="bullet"/>
      <w:pStyle w:val="wyrnienie"/>
      <w:lvlText w:val="❑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ECB1136"/>
    <w:multiLevelType w:val="hybridMultilevel"/>
    <w:tmpl w:val="FBEA09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D13989"/>
    <w:multiLevelType w:val="multilevel"/>
    <w:tmpl w:val="5F4C513C"/>
    <w:lvl w:ilvl="0">
      <w:start w:val="1"/>
      <w:numFmt w:val="bullet"/>
      <w:pStyle w:val="Akapitzlis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9"/>
  </w:num>
  <w:num w:numId="5">
    <w:abstractNumId w:val="11"/>
  </w:num>
  <w:num w:numId="6">
    <w:abstractNumId w:val="6"/>
  </w:num>
  <w:num w:numId="7">
    <w:abstractNumId w:val="1"/>
  </w:num>
  <w:num w:numId="8">
    <w:abstractNumId w:val="3"/>
  </w:num>
  <w:num w:numId="9">
    <w:abstractNumId w:val="15"/>
  </w:num>
  <w:num w:numId="10">
    <w:abstractNumId w:val="12"/>
  </w:num>
  <w:num w:numId="11">
    <w:abstractNumId w:val="5"/>
  </w:num>
  <w:num w:numId="12">
    <w:abstractNumId w:val="13"/>
  </w:num>
  <w:num w:numId="13">
    <w:abstractNumId w:val="8"/>
  </w:num>
  <w:num w:numId="14">
    <w:abstractNumId w:val="2"/>
  </w:num>
  <w:num w:numId="15">
    <w:abstractNumId w:val="7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BED"/>
    <w:rsid w:val="00000693"/>
    <w:rsid w:val="00003E94"/>
    <w:rsid w:val="00005CC6"/>
    <w:rsid w:val="00006063"/>
    <w:rsid w:val="00006306"/>
    <w:rsid w:val="00007D8E"/>
    <w:rsid w:val="0001379E"/>
    <w:rsid w:val="00014FC6"/>
    <w:rsid w:val="0001502E"/>
    <w:rsid w:val="00017949"/>
    <w:rsid w:val="000206FB"/>
    <w:rsid w:val="00020E18"/>
    <w:rsid w:val="00021611"/>
    <w:rsid w:val="00021F66"/>
    <w:rsid w:val="000225F4"/>
    <w:rsid w:val="000232EE"/>
    <w:rsid w:val="000234B2"/>
    <w:rsid w:val="0002382E"/>
    <w:rsid w:val="000245A6"/>
    <w:rsid w:val="00027AF3"/>
    <w:rsid w:val="00027FB4"/>
    <w:rsid w:val="00032E88"/>
    <w:rsid w:val="0003321F"/>
    <w:rsid w:val="00033DC5"/>
    <w:rsid w:val="00034B2D"/>
    <w:rsid w:val="00035EBD"/>
    <w:rsid w:val="0003669E"/>
    <w:rsid w:val="00036D27"/>
    <w:rsid w:val="000376C9"/>
    <w:rsid w:val="00041041"/>
    <w:rsid w:val="000414D1"/>
    <w:rsid w:val="00041AA6"/>
    <w:rsid w:val="00041AA8"/>
    <w:rsid w:val="00043171"/>
    <w:rsid w:val="00043E28"/>
    <w:rsid w:val="00044AE7"/>
    <w:rsid w:val="0004502D"/>
    <w:rsid w:val="0004548D"/>
    <w:rsid w:val="00046366"/>
    <w:rsid w:val="00047E8F"/>
    <w:rsid w:val="0005083F"/>
    <w:rsid w:val="000526FC"/>
    <w:rsid w:val="0005305C"/>
    <w:rsid w:val="000532EB"/>
    <w:rsid w:val="00053399"/>
    <w:rsid w:val="00053BD7"/>
    <w:rsid w:val="0005427F"/>
    <w:rsid w:val="00054548"/>
    <w:rsid w:val="00055A88"/>
    <w:rsid w:val="0005604C"/>
    <w:rsid w:val="00056787"/>
    <w:rsid w:val="00056C31"/>
    <w:rsid w:val="000617BA"/>
    <w:rsid w:val="000636BE"/>
    <w:rsid w:val="00065863"/>
    <w:rsid w:val="000677A2"/>
    <w:rsid w:val="00070BFE"/>
    <w:rsid w:val="00070E1F"/>
    <w:rsid w:val="0007173F"/>
    <w:rsid w:val="0007186C"/>
    <w:rsid w:val="00072547"/>
    <w:rsid w:val="00072699"/>
    <w:rsid w:val="000749EB"/>
    <w:rsid w:val="000753C7"/>
    <w:rsid w:val="000758DA"/>
    <w:rsid w:val="0008114A"/>
    <w:rsid w:val="00081539"/>
    <w:rsid w:val="00081B63"/>
    <w:rsid w:val="00081ED7"/>
    <w:rsid w:val="0008272B"/>
    <w:rsid w:val="00082BC6"/>
    <w:rsid w:val="000835B1"/>
    <w:rsid w:val="000837AA"/>
    <w:rsid w:val="00084FBA"/>
    <w:rsid w:val="000857C7"/>
    <w:rsid w:val="000859A8"/>
    <w:rsid w:val="000907C2"/>
    <w:rsid w:val="00091DD9"/>
    <w:rsid w:val="0009205D"/>
    <w:rsid w:val="00093DB1"/>
    <w:rsid w:val="00094105"/>
    <w:rsid w:val="00095C1B"/>
    <w:rsid w:val="000A007E"/>
    <w:rsid w:val="000A04BD"/>
    <w:rsid w:val="000A251C"/>
    <w:rsid w:val="000A2869"/>
    <w:rsid w:val="000A7663"/>
    <w:rsid w:val="000B08FA"/>
    <w:rsid w:val="000B1172"/>
    <w:rsid w:val="000B16E8"/>
    <w:rsid w:val="000B2675"/>
    <w:rsid w:val="000B2882"/>
    <w:rsid w:val="000B31EE"/>
    <w:rsid w:val="000B3330"/>
    <w:rsid w:val="000B3D22"/>
    <w:rsid w:val="000B54B8"/>
    <w:rsid w:val="000B5E86"/>
    <w:rsid w:val="000B681E"/>
    <w:rsid w:val="000B6E23"/>
    <w:rsid w:val="000B7775"/>
    <w:rsid w:val="000B7ED8"/>
    <w:rsid w:val="000C0369"/>
    <w:rsid w:val="000C206F"/>
    <w:rsid w:val="000C2C7D"/>
    <w:rsid w:val="000C315A"/>
    <w:rsid w:val="000C330E"/>
    <w:rsid w:val="000C35D1"/>
    <w:rsid w:val="000C5354"/>
    <w:rsid w:val="000C5AD7"/>
    <w:rsid w:val="000C6FED"/>
    <w:rsid w:val="000D0AED"/>
    <w:rsid w:val="000D1040"/>
    <w:rsid w:val="000D1760"/>
    <w:rsid w:val="000D3E00"/>
    <w:rsid w:val="000D46C4"/>
    <w:rsid w:val="000D5003"/>
    <w:rsid w:val="000D6EA0"/>
    <w:rsid w:val="000D7102"/>
    <w:rsid w:val="000D749E"/>
    <w:rsid w:val="000D75DA"/>
    <w:rsid w:val="000D7967"/>
    <w:rsid w:val="000E0128"/>
    <w:rsid w:val="000E05AF"/>
    <w:rsid w:val="000E25DE"/>
    <w:rsid w:val="000E2948"/>
    <w:rsid w:val="000E3BF0"/>
    <w:rsid w:val="000E42E7"/>
    <w:rsid w:val="000E437F"/>
    <w:rsid w:val="000E4695"/>
    <w:rsid w:val="000E489A"/>
    <w:rsid w:val="000E52F9"/>
    <w:rsid w:val="000E5524"/>
    <w:rsid w:val="000E784E"/>
    <w:rsid w:val="000F049F"/>
    <w:rsid w:val="000F0567"/>
    <w:rsid w:val="000F143B"/>
    <w:rsid w:val="000F22EF"/>
    <w:rsid w:val="000F3F50"/>
    <w:rsid w:val="000F48FC"/>
    <w:rsid w:val="000F6702"/>
    <w:rsid w:val="000F6BE4"/>
    <w:rsid w:val="000F7056"/>
    <w:rsid w:val="000F7125"/>
    <w:rsid w:val="00100C0B"/>
    <w:rsid w:val="00100C1B"/>
    <w:rsid w:val="00101549"/>
    <w:rsid w:val="001023BA"/>
    <w:rsid w:val="00103171"/>
    <w:rsid w:val="001031C4"/>
    <w:rsid w:val="00103BE5"/>
    <w:rsid w:val="0010420C"/>
    <w:rsid w:val="00104302"/>
    <w:rsid w:val="0010458D"/>
    <w:rsid w:val="00105D4D"/>
    <w:rsid w:val="00106024"/>
    <w:rsid w:val="001065E3"/>
    <w:rsid w:val="001066D9"/>
    <w:rsid w:val="001100EC"/>
    <w:rsid w:val="00110282"/>
    <w:rsid w:val="00110804"/>
    <w:rsid w:val="00112D57"/>
    <w:rsid w:val="00114234"/>
    <w:rsid w:val="001147B5"/>
    <w:rsid w:val="001149D3"/>
    <w:rsid w:val="00114D1D"/>
    <w:rsid w:val="001169BE"/>
    <w:rsid w:val="0011787E"/>
    <w:rsid w:val="001205E4"/>
    <w:rsid w:val="00120E89"/>
    <w:rsid w:val="0012170A"/>
    <w:rsid w:val="00121CEE"/>
    <w:rsid w:val="00122048"/>
    <w:rsid w:val="00122D5E"/>
    <w:rsid w:val="00124831"/>
    <w:rsid w:val="001264FD"/>
    <w:rsid w:val="0012687D"/>
    <w:rsid w:val="0012707F"/>
    <w:rsid w:val="00127986"/>
    <w:rsid w:val="00127DE3"/>
    <w:rsid w:val="00133111"/>
    <w:rsid w:val="00133218"/>
    <w:rsid w:val="001333E8"/>
    <w:rsid w:val="001336D5"/>
    <w:rsid w:val="001338AD"/>
    <w:rsid w:val="00133CF8"/>
    <w:rsid w:val="001348F8"/>
    <w:rsid w:val="00134B7A"/>
    <w:rsid w:val="00135E49"/>
    <w:rsid w:val="00136310"/>
    <w:rsid w:val="001374B8"/>
    <w:rsid w:val="001409FF"/>
    <w:rsid w:val="0014304A"/>
    <w:rsid w:val="00143487"/>
    <w:rsid w:val="001455D9"/>
    <w:rsid w:val="00145761"/>
    <w:rsid w:val="00146D62"/>
    <w:rsid w:val="00146F68"/>
    <w:rsid w:val="0015293E"/>
    <w:rsid w:val="00153F46"/>
    <w:rsid w:val="001601C5"/>
    <w:rsid w:val="001615D7"/>
    <w:rsid w:val="00161998"/>
    <w:rsid w:val="00162961"/>
    <w:rsid w:val="001640EF"/>
    <w:rsid w:val="001705C7"/>
    <w:rsid w:val="00172382"/>
    <w:rsid w:val="00173C82"/>
    <w:rsid w:val="00173FA5"/>
    <w:rsid w:val="0017470C"/>
    <w:rsid w:val="001765BB"/>
    <w:rsid w:val="00176924"/>
    <w:rsid w:val="001803E3"/>
    <w:rsid w:val="00182035"/>
    <w:rsid w:val="00182DB2"/>
    <w:rsid w:val="001849A8"/>
    <w:rsid w:val="00184A4E"/>
    <w:rsid w:val="00184FED"/>
    <w:rsid w:val="00185C27"/>
    <w:rsid w:val="00186E1F"/>
    <w:rsid w:val="0019150E"/>
    <w:rsid w:val="001929BE"/>
    <w:rsid w:val="00193C6E"/>
    <w:rsid w:val="0019425E"/>
    <w:rsid w:val="001948D0"/>
    <w:rsid w:val="0019774C"/>
    <w:rsid w:val="001A04BE"/>
    <w:rsid w:val="001A101C"/>
    <w:rsid w:val="001A2335"/>
    <w:rsid w:val="001A2399"/>
    <w:rsid w:val="001A3A0D"/>
    <w:rsid w:val="001A6460"/>
    <w:rsid w:val="001A7433"/>
    <w:rsid w:val="001B014B"/>
    <w:rsid w:val="001B143C"/>
    <w:rsid w:val="001B27FB"/>
    <w:rsid w:val="001B2820"/>
    <w:rsid w:val="001B285D"/>
    <w:rsid w:val="001B60DF"/>
    <w:rsid w:val="001B66D4"/>
    <w:rsid w:val="001B7A32"/>
    <w:rsid w:val="001C13FA"/>
    <w:rsid w:val="001C1B74"/>
    <w:rsid w:val="001C215C"/>
    <w:rsid w:val="001C2163"/>
    <w:rsid w:val="001C46B0"/>
    <w:rsid w:val="001C522A"/>
    <w:rsid w:val="001C61A7"/>
    <w:rsid w:val="001C6E79"/>
    <w:rsid w:val="001D098A"/>
    <w:rsid w:val="001D0D2E"/>
    <w:rsid w:val="001D37C6"/>
    <w:rsid w:val="001D5C2F"/>
    <w:rsid w:val="001E0F06"/>
    <w:rsid w:val="001E1825"/>
    <w:rsid w:val="001E2EFD"/>
    <w:rsid w:val="001E3488"/>
    <w:rsid w:val="001E4079"/>
    <w:rsid w:val="001E4BF2"/>
    <w:rsid w:val="001E6288"/>
    <w:rsid w:val="001E62F4"/>
    <w:rsid w:val="001E73EB"/>
    <w:rsid w:val="001E782A"/>
    <w:rsid w:val="001F158A"/>
    <w:rsid w:val="001F1A18"/>
    <w:rsid w:val="001F253C"/>
    <w:rsid w:val="001F3479"/>
    <w:rsid w:val="001F4253"/>
    <w:rsid w:val="001F4467"/>
    <w:rsid w:val="001F5769"/>
    <w:rsid w:val="001F5852"/>
    <w:rsid w:val="001F6089"/>
    <w:rsid w:val="001F6E18"/>
    <w:rsid w:val="00201C83"/>
    <w:rsid w:val="00203C61"/>
    <w:rsid w:val="00203EEC"/>
    <w:rsid w:val="00205126"/>
    <w:rsid w:val="0020539A"/>
    <w:rsid w:val="00206145"/>
    <w:rsid w:val="002078B9"/>
    <w:rsid w:val="00207DEB"/>
    <w:rsid w:val="002106F5"/>
    <w:rsid w:val="00212C71"/>
    <w:rsid w:val="00212D7C"/>
    <w:rsid w:val="00213080"/>
    <w:rsid w:val="0021400E"/>
    <w:rsid w:val="00214763"/>
    <w:rsid w:val="002151D7"/>
    <w:rsid w:val="00220A9D"/>
    <w:rsid w:val="0022122B"/>
    <w:rsid w:val="00221FE1"/>
    <w:rsid w:val="00222391"/>
    <w:rsid w:val="00223A74"/>
    <w:rsid w:val="00223B6C"/>
    <w:rsid w:val="00225B57"/>
    <w:rsid w:val="0022692F"/>
    <w:rsid w:val="002302DD"/>
    <w:rsid w:val="00235CC3"/>
    <w:rsid w:val="00236FE6"/>
    <w:rsid w:val="0023758A"/>
    <w:rsid w:val="00240342"/>
    <w:rsid w:val="00240D02"/>
    <w:rsid w:val="0024253F"/>
    <w:rsid w:val="002444AF"/>
    <w:rsid w:val="00244F89"/>
    <w:rsid w:val="00245DFD"/>
    <w:rsid w:val="00246FEC"/>
    <w:rsid w:val="0025026E"/>
    <w:rsid w:val="0025231F"/>
    <w:rsid w:val="002531BE"/>
    <w:rsid w:val="00254744"/>
    <w:rsid w:val="00254803"/>
    <w:rsid w:val="002549AB"/>
    <w:rsid w:val="002549D7"/>
    <w:rsid w:val="00255044"/>
    <w:rsid w:val="00255964"/>
    <w:rsid w:val="00255A9F"/>
    <w:rsid w:val="002566EF"/>
    <w:rsid w:val="00261261"/>
    <w:rsid w:val="00261781"/>
    <w:rsid w:val="00261918"/>
    <w:rsid w:val="00262634"/>
    <w:rsid w:val="002626EB"/>
    <w:rsid w:val="002648B3"/>
    <w:rsid w:val="00265E89"/>
    <w:rsid w:val="002661A9"/>
    <w:rsid w:val="00266328"/>
    <w:rsid w:val="0026738D"/>
    <w:rsid w:val="00267820"/>
    <w:rsid w:val="00267EC6"/>
    <w:rsid w:val="00267F9E"/>
    <w:rsid w:val="00272A43"/>
    <w:rsid w:val="002749C2"/>
    <w:rsid w:val="0027537A"/>
    <w:rsid w:val="00276621"/>
    <w:rsid w:val="002774AE"/>
    <w:rsid w:val="002775AE"/>
    <w:rsid w:val="00277C3A"/>
    <w:rsid w:val="00277FD3"/>
    <w:rsid w:val="002819F9"/>
    <w:rsid w:val="00284598"/>
    <w:rsid w:val="0028511D"/>
    <w:rsid w:val="00285416"/>
    <w:rsid w:val="00285953"/>
    <w:rsid w:val="00285CA7"/>
    <w:rsid w:val="00290A44"/>
    <w:rsid w:val="002916FC"/>
    <w:rsid w:val="00291FBB"/>
    <w:rsid w:val="00292374"/>
    <w:rsid w:val="002924FF"/>
    <w:rsid w:val="00292920"/>
    <w:rsid w:val="00293F84"/>
    <w:rsid w:val="0029412F"/>
    <w:rsid w:val="002976D6"/>
    <w:rsid w:val="002A04C4"/>
    <w:rsid w:val="002A0F4D"/>
    <w:rsid w:val="002A111E"/>
    <w:rsid w:val="002A1C11"/>
    <w:rsid w:val="002A2C75"/>
    <w:rsid w:val="002A4714"/>
    <w:rsid w:val="002A4F90"/>
    <w:rsid w:val="002A64F6"/>
    <w:rsid w:val="002A6BB3"/>
    <w:rsid w:val="002A78A5"/>
    <w:rsid w:val="002B0DF3"/>
    <w:rsid w:val="002B2192"/>
    <w:rsid w:val="002B3CC5"/>
    <w:rsid w:val="002B52B5"/>
    <w:rsid w:val="002B545F"/>
    <w:rsid w:val="002B5CFD"/>
    <w:rsid w:val="002C05FD"/>
    <w:rsid w:val="002C3070"/>
    <w:rsid w:val="002C3DE2"/>
    <w:rsid w:val="002C3E34"/>
    <w:rsid w:val="002C3FBC"/>
    <w:rsid w:val="002C64EC"/>
    <w:rsid w:val="002C66E4"/>
    <w:rsid w:val="002C6A65"/>
    <w:rsid w:val="002C6F5C"/>
    <w:rsid w:val="002C7B68"/>
    <w:rsid w:val="002D0ABA"/>
    <w:rsid w:val="002D1212"/>
    <w:rsid w:val="002D1F7F"/>
    <w:rsid w:val="002D41AB"/>
    <w:rsid w:val="002D760C"/>
    <w:rsid w:val="002D78EA"/>
    <w:rsid w:val="002D78FE"/>
    <w:rsid w:val="002E0F9F"/>
    <w:rsid w:val="002E149F"/>
    <w:rsid w:val="002E165B"/>
    <w:rsid w:val="002E2EC8"/>
    <w:rsid w:val="002E51E2"/>
    <w:rsid w:val="002E547A"/>
    <w:rsid w:val="002E58DB"/>
    <w:rsid w:val="002E6AF5"/>
    <w:rsid w:val="002E799F"/>
    <w:rsid w:val="002F1CE2"/>
    <w:rsid w:val="002F2801"/>
    <w:rsid w:val="002F28DF"/>
    <w:rsid w:val="002F2F2E"/>
    <w:rsid w:val="002F41E2"/>
    <w:rsid w:val="002F4947"/>
    <w:rsid w:val="002F4C57"/>
    <w:rsid w:val="002F4DD3"/>
    <w:rsid w:val="002F53DB"/>
    <w:rsid w:val="002F546E"/>
    <w:rsid w:val="002F5991"/>
    <w:rsid w:val="002F7562"/>
    <w:rsid w:val="00300437"/>
    <w:rsid w:val="0030129A"/>
    <w:rsid w:val="0030391A"/>
    <w:rsid w:val="00304157"/>
    <w:rsid w:val="00305003"/>
    <w:rsid w:val="00306BC9"/>
    <w:rsid w:val="0030733A"/>
    <w:rsid w:val="003073C0"/>
    <w:rsid w:val="0031125D"/>
    <w:rsid w:val="003124AA"/>
    <w:rsid w:val="00313BA2"/>
    <w:rsid w:val="003145B0"/>
    <w:rsid w:val="00314B33"/>
    <w:rsid w:val="00315C6B"/>
    <w:rsid w:val="003162D7"/>
    <w:rsid w:val="00317305"/>
    <w:rsid w:val="00321825"/>
    <w:rsid w:val="003229F7"/>
    <w:rsid w:val="00322E71"/>
    <w:rsid w:val="0032540F"/>
    <w:rsid w:val="00326D91"/>
    <w:rsid w:val="0032771D"/>
    <w:rsid w:val="0033034D"/>
    <w:rsid w:val="00330D83"/>
    <w:rsid w:val="00333A10"/>
    <w:rsid w:val="00333D75"/>
    <w:rsid w:val="00335D5F"/>
    <w:rsid w:val="00336F1B"/>
    <w:rsid w:val="00340591"/>
    <w:rsid w:val="003413B0"/>
    <w:rsid w:val="00343D02"/>
    <w:rsid w:val="00344675"/>
    <w:rsid w:val="0034492D"/>
    <w:rsid w:val="003451F6"/>
    <w:rsid w:val="00345C48"/>
    <w:rsid w:val="00346024"/>
    <w:rsid w:val="003503B4"/>
    <w:rsid w:val="0035276D"/>
    <w:rsid w:val="00353E7C"/>
    <w:rsid w:val="0035587E"/>
    <w:rsid w:val="003567E0"/>
    <w:rsid w:val="003569EF"/>
    <w:rsid w:val="00357D6B"/>
    <w:rsid w:val="003601C1"/>
    <w:rsid w:val="0036059B"/>
    <w:rsid w:val="0036066B"/>
    <w:rsid w:val="00361A26"/>
    <w:rsid w:val="00364EE5"/>
    <w:rsid w:val="00365D58"/>
    <w:rsid w:val="0036633F"/>
    <w:rsid w:val="00370029"/>
    <w:rsid w:val="00372059"/>
    <w:rsid w:val="00372308"/>
    <w:rsid w:val="003724EB"/>
    <w:rsid w:val="003725CC"/>
    <w:rsid w:val="003728F0"/>
    <w:rsid w:val="0037320B"/>
    <w:rsid w:val="00375C7C"/>
    <w:rsid w:val="00377E9F"/>
    <w:rsid w:val="00381CAF"/>
    <w:rsid w:val="0038286C"/>
    <w:rsid w:val="00383824"/>
    <w:rsid w:val="003840E8"/>
    <w:rsid w:val="003865A7"/>
    <w:rsid w:val="00390811"/>
    <w:rsid w:val="0039177B"/>
    <w:rsid w:val="00392AB0"/>
    <w:rsid w:val="00393985"/>
    <w:rsid w:val="003959AD"/>
    <w:rsid w:val="003A03CC"/>
    <w:rsid w:val="003A0628"/>
    <w:rsid w:val="003A1678"/>
    <w:rsid w:val="003A1C57"/>
    <w:rsid w:val="003A4CCF"/>
    <w:rsid w:val="003A5213"/>
    <w:rsid w:val="003A5642"/>
    <w:rsid w:val="003A5ED6"/>
    <w:rsid w:val="003A61DF"/>
    <w:rsid w:val="003A65EB"/>
    <w:rsid w:val="003B000C"/>
    <w:rsid w:val="003B4D97"/>
    <w:rsid w:val="003B503D"/>
    <w:rsid w:val="003C0B4E"/>
    <w:rsid w:val="003C13F7"/>
    <w:rsid w:val="003C47C4"/>
    <w:rsid w:val="003C4BB1"/>
    <w:rsid w:val="003C5BD1"/>
    <w:rsid w:val="003C5E24"/>
    <w:rsid w:val="003C6D8B"/>
    <w:rsid w:val="003C7373"/>
    <w:rsid w:val="003D0D5E"/>
    <w:rsid w:val="003D182D"/>
    <w:rsid w:val="003D1C97"/>
    <w:rsid w:val="003D2D2B"/>
    <w:rsid w:val="003D5615"/>
    <w:rsid w:val="003D56DD"/>
    <w:rsid w:val="003D589A"/>
    <w:rsid w:val="003D6700"/>
    <w:rsid w:val="003D67EE"/>
    <w:rsid w:val="003D75FB"/>
    <w:rsid w:val="003E0552"/>
    <w:rsid w:val="003E2121"/>
    <w:rsid w:val="003E234A"/>
    <w:rsid w:val="003E32B3"/>
    <w:rsid w:val="003E3F74"/>
    <w:rsid w:val="003E4B39"/>
    <w:rsid w:val="003E4CE0"/>
    <w:rsid w:val="003E72FB"/>
    <w:rsid w:val="003F01F3"/>
    <w:rsid w:val="003F0254"/>
    <w:rsid w:val="003F1E17"/>
    <w:rsid w:val="003F3FCC"/>
    <w:rsid w:val="003F58F9"/>
    <w:rsid w:val="004011D9"/>
    <w:rsid w:val="00401B98"/>
    <w:rsid w:val="00402135"/>
    <w:rsid w:val="00402351"/>
    <w:rsid w:val="004039BF"/>
    <w:rsid w:val="00403A87"/>
    <w:rsid w:val="00405008"/>
    <w:rsid w:val="00406F23"/>
    <w:rsid w:val="00411C01"/>
    <w:rsid w:val="004127D0"/>
    <w:rsid w:val="00412BDB"/>
    <w:rsid w:val="00413E81"/>
    <w:rsid w:val="00413F2A"/>
    <w:rsid w:val="004150D3"/>
    <w:rsid w:val="0041539E"/>
    <w:rsid w:val="00415EFF"/>
    <w:rsid w:val="004169AE"/>
    <w:rsid w:val="00420313"/>
    <w:rsid w:val="00420918"/>
    <w:rsid w:val="00420963"/>
    <w:rsid w:val="00420E12"/>
    <w:rsid w:val="00422594"/>
    <w:rsid w:val="00422BF2"/>
    <w:rsid w:val="0042507F"/>
    <w:rsid w:val="00425394"/>
    <w:rsid w:val="00425ED0"/>
    <w:rsid w:val="00426FB8"/>
    <w:rsid w:val="00427D7F"/>
    <w:rsid w:val="00430707"/>
    <w:rsid w:val="00430900"/>
    <w:rsid w:val="00430C6A"/>
    <w:rsid w:val="004310AC"/>
    <w:rsid w:val="004317F3"/>
    <w:rsid w:val="0043221C"/>
    <w:rsid w:val="004327ED"/>
    <w:rsid w:val="00432CAE"/>
    <w:rsid w:val="0043304D"/>
    <w:rsid w:val="00433E81"/>
    <w:rsid w:val="00434AFF"/>
    <w:rsid w:val="0043606D"/>
    <w:rsid w:val="00436F22"/>
    <w:rsid w:val="00436FDC"/>
    <w:rsid w:val="0043746F"/>
    <w:rsid w:val="00437BB7"/>
    <w:rsid w:val="00437F60"/>
    <w:rsid w:val="00441530"/>
    <w:rsid w:val="00441A9E"/>
    <w:rsid w:val="004422BB"/>
    <w:rsid w:val="00442998"/>
    <w:rsid w:val="00443D7F"/>
    <w:rsid w:val="00443D8B"/>
    <w:rsid w:val="00445119"/>
    <w:rsid w:val="0044525C"/>
    <w:rsid w:val="00445AED"/>
    <w:rsid w:val="00446887"/>
    <w:rsid w:val="0044718A"/>
    <w:rsid w:val="00447BBA"/>
    <w:rsid w:val="00452629"/>
    <w:rsid w:val="00452A42"/>
    <w:rsid w:val="00457D3E"/>
    <w:rsid w:val="004600AA"/>
    <w:rsid w:val="0046073C"/>
    <w:rsid w:val="00462939"/>
    <w:rsid w:val="0046392F"/>
    <w:rsid w:val="004639C8"/>
    <w:rsid w:val="00463E40"/>
    <w:rsid w:val="00463E5E"/>
    <w:rsid w:val="00464E6E"/>
    <w:rsid w:val="00465D33"/>
    <w:rsid w:val="004721E3"/>
    <w:rsid w:val="00472B12"/>
    <w:rsid w:val="00472C05"/>
    <w:rsid w:val="00473FE5"/>
    <w:rsid w:val="00474DEB"/>
    <w:rsid w:val="00481515"/>
    <w:rsid w:val="004827D5"/>
    <w:rsid w:val="00483B6A"/>
    <w:rsid w:val="00483E4B"/>
    <w:rsid w:val="00484754"/>
    <w:rsid w:val="00485C29"/>
    <w:rsid w:val="00486CC4"/>
    <w:rsid w:val="00490F2F"/>
    <w:rsid w:val="004925EC"/>
    <w:rsid w:val="00493B4B"/>
    <w:rsid w:val="0049413C"/>
    <w:rsid w:val="00494F5A"/>
    <w:rsid w:val="00496354"/>
    <w:rsid w:val="004971AD"/>
    <w:rsid w:val="004971CC"/>
    <w:rsid w:val="00497894"/>
    <w:rsid w:val="00497EDE"/>
    <w:rsid w:val="004A13D9"/>
    <w:rsid w:val="004A1E01"/>
    <w:rsid w:val="004A2827"/>
    <w:rsid w:val="004A2A46"/>
    <w:rsid w:val="004A3B6C"/>
    <w:rsid w:val="004A4865"/>
    <w:rsid w:val="004A523F"/>
    <w:rsid w:val="004A571B"/>
    <w:rsid w:val="004A5FC7"/>
    <w:rsid w:val="004A6252"/>
    <w:rsid w:val="004A6D5D"/>
    <w:rsid w:val="004A6F37"/>
    <w:rsid w:val="004A72A5"/>
    <w:rsid w:val="004B1CA2"/>
    <w:rsid w:val="004B416D"/>
    <w:rsid w:val="004B456D"/>
    <w:rsid w:val="004B4667"/>
    <w:rsid w:val="004B5695"/>
    <w:rsid w:val="004B5FA6"/>
    <w:rsid w:val="004B6903"/>
    <w:rsid w:val="004B6DA1"/>
    <w:rsid w:val="004B7683"/>
    <w:rsid w:val="004B769F"/>
    <w:rsid w:val="004B78D7"/>
    <w:rsid w:val="004C0F42"/>
    <w:rsid w:val="004C1607"/>
    <w:rsid w:val="004C1700"/>
    <w:rsid w:val="004C1B5B"/>
    <w:rsid w:val="004C1FB8"/>
    <w:rsid w:val="004C22F8"/>
    <w:rsid w:val="004C29BB"/>
    <w:rsid w:val="004C4821"/>
    <w:rsid w:val="004C49BB"/>
    <w:rsid w:val="004C54C7"/>
    <w:rsid w:val="004C5D1E"/>
    <w:rsid w:val="004C62F7"/>
    <w:rsid w:val="004C65CD"/>
    <w:rsid w:val="004D19E2"/>
    <w:rsid w:val="004D1FE7"/>
    <w:rsid w:val="004D2F67"/>
    <w:rsid w:val="004D2FB3"/>
    <w:rsid w:val="004D399F"/>
    <w:rsid w:val="004D3CC2"/>
    <w:rsid w:val="004D441A"/>
    <w:rsid w:val="004D472D"/>
    <w:rsid w:val="004D5253"/>
    <w:rsid w:val="004D572B"/>
    <w:rsid w:val="004D609E"/>
    <w:rsid w:val="004D7401"/>
    <w:rsid w:val="004D7672"/>
    <w:rsid w:val="004D7DAD"/>
    <w:rsid w:val="004E174F"/>
    <w:rsid w:val="004E1999"/>
    <w:rsid w:val="004E209B"/>
    <w:rsid w:val="004E3E99"/>
    <w:rsid w:val="004E4924"/>
    <w:rsid w:val="004E5D72"/>
    <w:rsid w:val="004E6225"/>
    <w:rsid w:val="004E6334"/>
    <w:rsid w:val="004E75B5"/>
    <w:rsid w:val="004E7942"/>
    <w:rsid w:val="004F05CD"/>
    <w:rsid w:val="004F12B4"/>
    <w:rsid w:val="004F2360"/>
    <w:rsid w:val="004F2794"/>
    <w:rsid w:val="004F35E2"/>
    <w:rsid w:val="004F3B55"/>
    <w:rsid w:val="004F4121"/>
    <w:rsid w:val="00500507"/>
    <w:rsid w:val="00501926"/>
    <w:rsid w:val="0050300C"/>
    <w:rsid w:val="0050332F"/>
    <w:rsid w:val="00503AB8"/>
    <w:rsid w:val="005040EA"/>
    <w:rsid w:val="0050492E"/>
    <w:rsid w:val="00504DE4"/>
    <w:rsid w:val="00505239"/>
    <w:rsid w:val="005056C8"/>
    <w:rsid w:val="00505A9B"/>
    <w:rsid w:val="00505D6A"/>
    <w:rsid w:val="00505DB9"/>
    <w:rsid w:val="005063E0"/>
    <w:rsid w:val="005075D8"/>
    <w:rsid w:val="00510603"/>
    <w:rsid w:val="00511B9F"/>
    <w:rsid w:val="005138FA"/>
    <w:rsid w:val="00514069"/>
    <w:rsid w:val="00515952"/>
    <w:rsid w:val="00517192"/>
    <w:rsid w:val="00517747"/>
    <w:rsid w:val="00517B56"/>
    <w:rsid w:val="00521D42"/>
    <w:rsid w:val="0052278D"/>
    <w:rsid w:val="0052319B"/>
    <w:rsid w:val="00523684"/>
    <w:rsid w:val="005247CD"/>
    <w:rsid w:val="00525788"/>
    <w:rsid w:val="00526BDB"/>
    <w:rsid w:val="00530424"/>
    <w:rsid w:val="00531A79"/>
    <w:rsid w:val="00531D6C"/>
    <w:rsid w:val="005324B1"/>
    <w:rsid w:val="005325FD"/>
    <w:rsid w:val="005341C1"/>
    <w:rsid w:val="00534540"/>
    <w:rsid w:val="00534AE2"/>
    <w:rsid w:val="00535B88"/>
    <w:rsid w:val="005365B1"/>
    <w:rsid w:val="00537BE0"/>
    <w:rsid w:val="00537F44"/>
    <w:rsid w:val="005415E2"/>
    <w:rsid w:val="00541CE8"/>
    <w:rsid w:val="005437C7"/>
    <w:rsid w:val="00544674"/>
    <w:rsid w:val="00545D80"/>
    <w:rsid w:val="00547690"/>
    <w:rsid w:val="0054779F"/>
    <w:rsid w:val="00551EA6"/>
    <w:rsid w:val="00553A42"/>
    <w:rsid w:val="0055410A"/>
    <w:rsid w:val="00554F9E"/>
    <w:rsid w:val="0055653A"/>
    <w:rsid w:val="0055679E"/>
    <w:rsid w:val="00557198"/>
    <w:rsid w:val="005579A4"/>
    <w:rsid w:val="00560432"/>
    <w:rsid w:val="0056088F"/>
    <w:rsid w:val="00560908"/>
    <w:rsid w:val="00564A36"/>
    <w:rsid w:val="00564FFB"/>
    <w:rsid w:val="00566A0D"/>
    <w:rsid w:val="00566F6F"/>
    <w:rsid w:val="005672CD"/>
    <w:rsid w:val="00567A06"/>
    <w:rsid w:val="0057155D"/>
    <w:rsid w:val="0057271D"/>
    <w:rsid w:val="00573893"/>
    <w:rsid w:val="00576DFC"/>
    <w:rsid w:val="005770B5"/>
    <w:rsid w:val="005772E5"/>
    <w:rsid w:val="005802D0"/>
    <w:rsid w:val="0058364B"/>
    <w:rsid w:val="00583811"/>
    <w:rsid w:val="00583871"/>
    <w:rsid w:val="00586897"/>
    <w:rsid w:val="00586E4D"/>
    <w:rsid w:val="0058757D"/>
    <w:rsid w:val="005875AF"/>
    <w:rsid w:val="0059073C"/>
    <w:rsid w:val="005909C8"/>
    <w:rsid w:val="0059227B"/>
    <w:rsid w:val="00592ECE"/>
    <w:rsid w:val="00594DD8"/>
    <w:rsid w:val="005964A4"/>
    <w:rsid w:val="005A08F4"/>
    <w:rsid w:val="005A10BC"/>
    <w:rsid w:val="005A1B0A"/>
    <w:rsid w:val="005A1EC6"/>
    <w:rsid w:val="005A2806"/>
    <w:rsid w:val="005A2CD4"/>
    <w:rsid w:val="005A361F"/>
    <w:rsid w:val="005A4D9E"/>
    <w:rsid w:val="005A505F"/>
    <w:rsid w:val="005A5287"/>
    <w:rsid w:val="005A5969"/>
    <w:rsid w:val="005A5B5B"/>
    <w:rsid w:val="005A683F"/>
    <w:rsid w:val="005B206D"/>
    <w:rsid w:val="005B21F8"/>
    <w:rsid w:val="005B2B78"/>
    <w:rsid w:val="005B411E"/>
    <w:rsid w:val="005B41DE"/>
    <w:rsid w:val="005B45FF"/>
    <w:rsid w:val="005B4973"/>
    <w:rsid w:val="005B4A6B"/>
    <w:rsid w:val="005B5999"/>
    <w:rsid w:val="005B6C07"/>
    <w:rsid w:val="005C0933"/>
    <w:rsid w:val="005C0D07"/>
    <w:rsid w:val="005C1D88"/>
    <w:rsid w:val="005C2127"/>
    <w:rsid w:val="005C2B71"/>
    <w:rsid w:val="005C3E9C"/>
    <w:rsid w:val="005C528B"/>
    <w:rsid w:val="005C678A"/>
    <w:rsid w:val="005C6B65"/>
    <w:rsid w:val="005C7DB0"/>
    <w:rsid w:val="005D0FF0"/>
    <w:rsid w:val="005D171F"/>
    <w:rsid w:val="005D2082"/>
    <w:rsid w:val="005D2801"/>
    <w:rsid w:val="005D441C"/>
    <w:rsid w:val="005D610A"/>
    <w:rsid w:val="005D6364"/>
    <w:rsid w:val="005D7A8F"/>
    <w:rsid w:val="005E170B"/>
    <w:rsid w:val="005E2633"/>
    <w:rsid w:val="005E28E7"/>
    <w:rsid w:val="005E2D81"/>
    <w:rsid w:val="005E4555"/>
    <w:rsid w:val="005E4B67"/>
    <w:rsid w:val="005E4E27"/>
    <w:rsid w:val="005E60FC"/>
    <w:rsid w:val="005E7DB7"/>
    <w:rsid w:val="005F1F6B"/>
    <w:rsid w:val="005F2627"/>
    <w:rsid w:val="005F3255"/>
    <w:rsid w:val="005F3399"/>
    <w:rsid w:val="005F36A6"/>
    <w:rsid w:val="005F54EC"/>
    <w:rsid w:val="005F58B0"/>
    <w:rsid w:val="00600246"/>
    <w:rsid w:val="00600A09"/>
    <w:rsid w:val="00600DB7"/>
    <w:rsid w:val="00601041"/>
    <w:rsid w:val="0060162F"/>
    <w:rsid w:val="00602B22"/>
    <w:rsid w:val="00604E77"/>
    <w:rsid w:val="006060D3"/>
    <w:rsid w:val="00607146"/>
    <w:rsid w:val="006121AF"/>
    <w:rsid w:val="00612D30"/>
    <w:rsid w:val="0061376F"/>
    <w:rsid w:val="00614642"/>
    <w:rsid w:val="006146A7"/>
    <w:rsid w:val="006158E5"/>
    <w:rsid w:val="00615DDE"/>
    <w:rsid w:val="00616ACF"/>
    <w:rsid w:val="00616D95"/>
    <w:rsid w:val="006179F2"/>
    <w:rsid w:val="00617EF1"/>
    <w:rsid w:val="00620377"/>
    <w:rsid w:val="00620775"/>
    <w:rsid w:val="006218BD"/>
    <w:rsid w:val="00622256"/>
    <w:rsid w:val="00623633"/>
    <w:rsid w:val="006240C6"/>
    <w:rsid w:val="00624F5B"/>
    <w:rsid w:val="0062551B"/>
    <w:rsid w:val="00626348"/>
    <w:rsid w:val="00626DB0"/>
    <w:rsid w:val="00626EF7"/>
    <w:rsid w:val="00627335"/>
    <w:rsid w:val="0062772F"/>
    <w:rsid w:val="006303AF"/>
    <w:rsid w:val="00632D0B"/>
    <w:rsid w:val="00633E3B"/>
    <w:rsid w:val="00635590"/>
    <w:rsid w:val="0063656A"/>
    <w:rsid w:val="00636E9C"/>
    <w:rsid w:val="00637EE9"/>
    <w:rsid w:val="006401D4"/>
    <w:rsid w:val="00640B26"/>
    <w:rsid w:val="00640E94"/>
    <w:rsid w:val="00641BEE"/>
    <w:rsid w:val="00642AF2"/>
    <w:rsid w:val="00643479"/>
    <w:rsid w:val="006435F5"/>
    <w:rsid w:val="0064447B"/>
    <w:rsid w:val="00645316"/>
    <w:rsid w:val="00645952"/>
    <w:rsid w:val="00645C6B"/>
    <w:rsid w:val="00646694"/>
    <w:rsid w:val="0065053E"/>
    <w:rsid w:val="00650E19"/>
    <w:rsid w:val="006513B5"/>
    <w:rsid w:val="00651498"/>
    <w:rsid w:val="006518D3"/>
    <w:rsid w:val="00652C23"/>
    <w:rsid w:val="00653C79"/>
    <w:rsid w:val="00654CA0"/>
    <w:rsid w:val="00655D11"/>
    <w:rsid w:val="00656422"/>
    <w:rsid w:val="00656538"/>
    <w:rsid w:val="00656C1C"/>
    <w:rsid w:val="0066129A"/>
    <w:rsid w:val="00661C6A"/>
    <w:rsid w:val="006622E0"/>
    <w:rsid w:val="006624EC"/>
    <w:rsid w:val="00662E69"/>
    <w:rsid w:val="00663974"/>
    <w:rsid w:val="00664450"/>
    <w:rsid w:val="0066488B"/>
    <w:rsid w:val="006652C9"/>
    <w:rsid w:val="00666824"/>
    <w:rsid w:val="006701A2"/>
    <w:rsid w:val="0067121A"/>
    <w:rsid w:val="00671447"/>
    <w:rsid w:val="006723EB"/>
    <w:rsid w:val="00672A00"/>
    <w:rsid w:val="006753EF"/>
    <w:rsid w:val="0067557D"/>
    <w:rsid w:val="00676090"/>
    <w:rsid w:val="0067740A"/>
    <w:rsid w:val="00677B2B"/>
    <w:rsid w:val="00680B74"/>
    <w:rsid w:val="00680D24"/>
    <w:rsid w:val="006817B3"/>
    <w:rsid w:val="00682B7D"/>
    <w:rsid w:val="00684573"/>
    <w:rsid w:val="00684E2C"/>
    <w:rsid w:val="00685A6B"/>
    <w:rsid w:val="00685BB1"/>
    <w:rsid w:val="00686B91"/>
    <w:rsid w:val="00687183"/>
    <w:rsid w:val="006877F8"/>
    <w:rsid w:val="00687EFD"/>
    <w:rsid w:val="00691AD9"/>
    <w:rsid w:val="00691E1E"/>
    <w:rsid w:val="006921DA"/>
    <w:rsid w:val="006926C3"/>
    <w:rsid w:val="006930AE"/>
    <w:rsid w:val="00693125"/>
    <w:rsid w:val="00693A61"/>
    <w:rsid w:val="00693E78"/>
    <w:rsid w:val="00693FB3"/>
    <w:rsid w:val="006A2733"/>
    <w:rsid w:val="006A2FDA"/>
    <w:rsid w:val="006A31EF"/>
    <w:rsid w:val="006A321A"/>
    <w:rsid w:val="006A4FCE"/>
    <w:rsid w:val="006A50BB"/>
    <w:rsid w:val="006A6A16"/>
    <w:rsid w:val="006B0182"/>
    <w:rsid w:val="006B0316"/>
    <w:rsid w:val="006B12B5"/>
    <w:rsid w:val="006B205B"/>
    <w:rsid w:val="006B3376"/>
    <w:rsid w:val="006B59CD"/>
    <w:rsid w:val="006B686A"/>
    <w:rsid w:val="006B6875"/>
    <w:rsid w:val="006B747F"/>
    <w:rsid w:val="006C06DC"/>
    <w:rsid w:val="006C29B8"/>
    <w:rsid w:val="006C3CA8"/>
    <w:rsid w:val="006C41DA"/>
    <w:rsid w:val="006C4B86"/>
    <w:rsid w:val="006C6ABD"/>
    <w:rsid w:val="006C6FA7"/>
    <w:rsid w:val="006C72E1"/>
    <w:rsid w:val="006D27D2"/>
    <w:rsid w:val="006D3902"/>
    <w:rsid w:val="006D3A7C"/>
    <w:rsid w:val="006D7661"/>
    <w:rsid w:val="006D7EDF"/>
    <w:rsid w:val="006D7FB0"/>
    <w:rsid w:val="006E0B85"/>
    <w:rsid w:val="006E1EB3"/>
    <w:rsid w:val="006E3313"/>
    <w:rsid w:val="006E383D"/>
    <w:rsid w:val="006E4141"/>
    <w:rsid w:val="006E43B5"/>
    <w:rsid w:val="006E6A4F"/>
    <w:rsid w:val="006E70B5"/>
    <w:rsid w:val="006F0455"/>
    <w:rsid w:val="006F1EFF"/>
    <w:rsid w:val="006F20CC"/>
    <w:rsid w:val="006F2285"/>
    <w:rsid w:val="006F3228"/>
    <w:rsid w:val="006F3291"/>
    <w:rsid w:val="006F49EE"/>
    <w:rsid w:val="006F751E"/>
    <w:rsid w:val="007002FD"/>
    <w:rsid w:val="00700CDE"/>
    <w:rsid w:val="007011CE"/>
    <w:rsid w:val="00701F36"/>
    <w:rsid w:val="007041AF"/>
    <w:rsid w:val="007047F0"/>
    <w:rsid w:val="00704CE7"/>
    <w:rsid w:val="00712D69"/>
    <w:rsid w:val="00713A93"/>
    <w:rsid w:val="007144E5"/>
    <w:rsid w:val="0072007A"/>
    <w:rsid w:val="007201DE"/>
    <w:rsid w:val="00721ED0"/>
    <w:rsid w:val="007245D2"/>
    <w:rsid w:val="00724705"/>
    <w:rsid w:val="007258A1"/>
    <w:rsid w:val="00730553"/>
    <w:rsid w:val="0073160A"/>
    <w:rsid w:val="007330E1"/>
    <w:rsid w:val="00737B16"/>
    <w:rsid w:val="00743491"/>
    <w:rsid w:val="0074370E"/>
    <w:rsid w:val="00746DF5"/>
    <w:rsid w:val="00747169"/>
    <w:rsid w:val="0075041A"/>
    <w:rsid w:val="00752ED7"/>
    <w:rsid w:val="007533B9"/>
    <w:rsid w:val="00753C7D"/>
    <w:rsid w:val="00754107"/>
    <w:rsid w:val="0075477C"/>
    <w:rsid w:val="00755ED7"/>
    <w:rsid w:val="00761AB2"/>
    <w:rsid w:val="00762735"/>
    <w:rsid w:val="00762854"/>
    <w:rsid w:val="007629AF"/>
    <w:rsid w:val="00763192"/>
    <w:rsid w:val="00763749"/>
    <w:rsid w:val="00763B9D"/>
    <w:rsid w:val="00764302"/>
    <w:rsid w:val="00764582"/>
    <w:rsid w:val="0076458D"/>
    <w:rsid w:val="00767208"/>
    <w:rsid w:val="0076762C"/>
    <w:rsid w:val="007717FA"/>
    <w:rsid w:val="00773D9E"/>
    <w:rsid w:val="0077401E"/>
    <w:rsid w:val="007745DD"/>
    <w:rsid w:val="00775540"/>
    <w:rsid w:val="00776597"/>
    <w:rsid w:val="007769D7"/>
    <w:rsid w:val="00777B52"/>
    <w:rsid w:val="0078033A"/>
    <w:rsid w:val="00780470"/>
    <w:rsid w:val="0078054A"/>
    <w:rsid w:val="00781A77"/>
    <w:rsid w:val="00781EAF"/>
    <w:rsid w:val="0078422D"/>
    <w:rsid w:val="00784233"/>
    <w:rsid w:val="0078433E"/>
    <w:rsid w:val="00784405"/>
    <w:rsid w:val="007847AD"/>
    <w:rsid w:val="00786B29"/>
    <w:rsid w:val="00791AD8"/>
    <w:rsid w:val="00791AE2"/>
    <w:rsid w:val="00792568"/>
    <w:rsid w:val="0079373B"/>
    <w:rsid w:val="007939DA"/>
    <w:rsid w:val="00793C5F"/>
    <w:rsid w:val="00794B78"/>
    <w:rsid w:val="007955DD"/>
    <w:rsid w:val="007962F1"/>
    <w:rsid w:val="00796AE7"/>
    <w:rsid w:val="0079779E"/>
    <w:rsid w:val="007A45E3"/>
    <w:rsid w:val="007A5713"/>
    <w:rsid w:val="007A59D1"/>
    <w:rsid w:val="007A6238"/>
    <w:rsid w:val="007A6792"/>
    <w:rsid w:val="007A789A"/>
    <w:rsid w:val="007B0E8C"/>
    <w:rsid w:val="007B0F04"/>
    <w:rsid w:val="007B1AA5"/>
    <w:rsid w:val="007B2765"/>
    <w:rsid w:val="007B40E9"/>
    <w:rsid w:val="007B4E08"/>
    <w:rsid w:val="007B50B6"/>
    <w:rsid w:val="007B5F33"/>
    <w:rsid w:val="007C0788"/>
    <w:rsid w:val="007C1431"/>
    <w:rsid w:val="007C3326"/>
    <w:rsid w:val="007C4198"/>
    <w:rsid w:val="007C47D6"/>
    <w:rsid w:val="007C5284"/>
    <w:rsid w:val="007C54F8"/>
    <w:rsid w:val="007C64F4"/>
    <w:rsid w:val="007C6C29"/>
    <w:rsid w:val="007C7E97"/>
    <w:rsid w:val="007D0149"/>
    <w:rsid w:val="007D08E1"/>
    <w:rsid w:val="007D1311"/>
    <w:rsid w:val="007D252B"/>
    <w:rsid w:val="007D38CC"/>
    <w:rsid w:val="007D4829"/>
    <w:rsid w:val="007D58F8"/>
    <w:rsid w:val="007D6EE2"/>
    <w:rsid w:val="007D7133"/>
    <w:rsid w:val="007E3ADE"/>
    <w:rsid w:val="007E4B2B"/>
    <w:rsid w:val="007E4C35"/>
    <w:rsid w:val="007E4E49"/>
    <w:rsid w:val="007E4EEA"/>
    <w:rsid w:val="007E550E"/>
    <w:rsid w:val="007E6230"/>
    <w:rsid w:val="007E78DA"/>
    <w:rsid w:val="007F010B"/>
    <w:rsid w:val="007F0E85"/>
    <w:rsid w:val="007F1619"/>
    <w:rsid w:val="007F1CA5"/>
    <w:rsid w:val="007F1FE2"/>
    <w:rsid w:val="007F2578"/>
    <w:rsid w:val="007F396C"/>
    <w:rsid w:val="007F490F"/>
    <w:rsid w:val="007F708E"/>
    <w:rsid w:val="00801B52"/>
    <w:rsid w:val="00801C28"/>
    <w:rsid w:val="00804B82"/>
    <w:rsid w:val="008064BB"/>
    <w:rsid w:val="00807703"/>
    <w:rsid w:val="008077F2"/>
    <w:rsid w:val="00807D5F"/>
    <w:rsid w:val="0081095B"/>
    <w:rsid w:val="008129F7"/>
    <w:rsid w:val="00812DDA"/>
    <w:rsid w:val="00813467"/>
    <w:rsid w:val="008144F7"/>
    <w:rsid w:val="00815571"/>
    <w:rsid w:val="00817E67"/>
    <w:rsid w:val="0082038C"/>
    <w:rsid w:val="00820A34"/>
    <w:rsid w:val="00821DC8"/>
    <w:rsid w:val="008224F9"/>
    <w:rsid w:val="00822B49"/>
    <w:rsid w:val="00823A7F"/>
    <w:rsid w:val="008241DE"/>
    <w:rsid w:val="008258AD"/>
    <w:rsid w:val="00826A12"/>
    <w:rsid w:val="0082719B"/>
    <w:rsid w:val="0082775E"/>
    <w:rsid w:val="008302E4"/>
    <w:rsid w:val="008316F9"/>
    <w:rsid w:val="00831BFF"/>
    <w:rsid w:val="00831C51"/>
    <w:rsid w:val="00831D57"/>
    <w:rsid w:val="0083444C"/>
    <w:rsid w:val="00835E2A"/>
    <w:rsid w:val="00836CB9"/>
    <w:rsid w:val="00837510"/>
    <w:rsid w:val="008422D5"/>
    <w:rsid w:val="008435EB"/>
    <w:rsid w:val="008441F7"/>
    <w:rsid w:val="0084507E"/>
    <w:rsid w:val="00846248"/>
    <w:rsid w:val="00846996"/>
    <w:rsid w:val="00850B4E"/>
    <w:rsid w:val="008527E9"/>
    <w:rsid w:val="008535F9"/>
    <w:rsid w:val="008537B6"/>
    <w:rsid w:val="00855D06"/>
    <w:rsid w:val="0085780E"/>
    <w:rsid w:val="00860698"/>
    <w:rsid w:val="00860C99"/>
    <w:rsid w:val="00860E4F"/>
    <w:rsid w:val="0086115B"/>
    <w:rsid w:val="00861858"/>
    <w:rsid w:val="00861BE9"/>
    <w:rsid w:val="00862B9F"/>
    <w:rsid w:val="00863D67"/>
    <w:rsid w:val="0086662D"/>
    <w:rsid w:val="00866C04"/>
    <w:rsid w:val="00866DD8"/>
    <w:rsid w:val="00867076"/>
    <w:rsid w:val="008670FB"/>
    <w:rsid w:val="00871183"/>
    <w:rsid w:val="00871782"/>
    <w:rsid w:val="00872392"/>
    <w:rsid w:val="0087555C"/>
    <w:rsid w:val="008770E0"/>
    <w:rsid w:val="008770E9"/>
    <w:rsid w:val="008772EF"/>
    <w:rsid w:val="0087748D"/>
    <w:rsid w:val="00877B15"/>
    <w:rsid w:val="0088270A"/>
    <w:rsid w:val="00883DF5"/>
    <w:rsid w:val="00885529"/>
    <w:rsid w:val="00887062"/>
    <w:rsid w:val="00887CF2"/>
    <w:rsid w:val="0089038C"/>
    <w:rsid w:val="0089122B"/>
    <w:rsid w:val="00894AC7"/>
    <w:rsid w:val="00895A5A"/>
    <w:rsid w:val="00896912"/>
    <w:rsid w:val="008A01E1"/>
    <w:rsid w:val="008A1C21"/>
    <w:rsid w:val="008A2BD9"/>
    <w:rsid w:val="008A2DC7"/>
    <w:rsid w:val="008A34CA"/>
    <w:rsid w:val="008A3956"/>
    <w:rsid w:val="008A3EA4"/>
    <w:rsid w:val="008A4862"/>
    <w:rsid w:val="008A48E3"/>
    <w:rsid w:val="008A4DF1"/>
    <w:rsid w:val="008A5FD6"/>
    <w:rsid w:val="008A601F"/>
    <w:rsid w:val="008A6E59"/>
    <w:rsid w:val="008A7051"/>
    <w:rsid w:val="008A729A"/>
    <w:rsid w:val="008A7F67"/>
    <w:rsid w:val="008B09B7"/>
    <w:rsid w:val="008B1AA9"/>
    <w:rsid w:val="008B1F66"/>
    <w:rsid w:val="008B2F75"/>
    <w:rsid w:val="008B38AF"/>
    <w:rsid w:val="008B3B90"/>
    <w:rsid w:val="008B72BC"/>
    <w:rsid w:val="008C14DC"/>
    <w:rsid w:val="008C1CAC"/>
    <w:rsid w:val="008C2E7A"/>
    <w:rsid w:val="008C4DF5"/>
    <w:rsid w:val="008C5B2D"/>
    <w:rsid w:val="008C5D79"/>
    <w:rsid w:val="008D2465"/>
    <w:rsid w:val="008D2F81"/>
    <w:rsid w:val="008D3452"/>
    <w:rsid w:val="008D589B"/>
    <w:rsid w:val="008D5A56"/>
    <w:rsid w:val="008D6C6A"/>
    <w:rsid w:val="008D6D20"/>
    <w:rsid w:val="008E024C"/>
    <w:rsid w:val="008E067D"/>
    <w:rsid w:val="008E1DC3"/>
    <w:rsid w:val="008E2573"/>
    <w:rsid w:val="008E2636"/>
    <w:rsid w:val="008E57F4"/>
    <w:rsid w:val="008F1FF5"/>
    <w:rsid w:val="008F2AC7"/>
    <w:rsid w:val="008F48C6"/>
    <w:rsid w:val="008F6617"/>
    <w:rsid w:val="008F6B41"/>
    <w:rsid w:val="009006D4"/>
    <w:rsid w:val="00900A35"/>
    <w:rsid w:val="009015B5"/>
    <w:rsid w:val="00903459"/>
    <w:rsid w:val="00906074"/>
    <w:rsid w:val="00906230"/>
    <w:rsid w:val="00906635"/>
    <w:rsid w:val="00906E70"/>
    <w:rsid w:val="009115D7"/>
    <w:rsid w:val="009117BF"/>
    <w:rsid w:val="009118D4"/>
    <w:rsid w:val="0091379E"/>
    <w:rsid w:val="009137C8"/>
    <w:rsid w:val="00913F5B"/>
    <w:rsid w:val="009152FB"/>
    <w:rsid w:val="00915333"/>
    <w:rsid w:val="00915C85"/>
    <w:rsid w:val="009219B3"/>
    <w:rsid w:val="00921D3E"/>
    <w:rsid w:val="00921FC2"/>
    <w:rsid w:val="00922F18"/>
    <w:rsid w:val="00924EE8"/>
    <w:rsid w:val="00924FE5"/>
    <w:rsid w:val="00926C6B"/>
    <w:rsid w:val="0093149F"/>
    <w:rsid w:val="00932828"/>
    <w:rsid w:val="00932D14"/>
    <w:rsid w:val="00932F72"/>
    <w:rsid w:val="00934B98"/>
    <w:rsid w:val="00941DAB"/>
    <w:rsid w:val="00941F1B"/>
    <w:rsid w:val="00941F7F"/>
    <w:rsid w:val="00942560"/>
    <w:rsid w:val="00944A03"/>
    <w:rsid w:val="00945173"/>
    <w:rsid w:val="00945285"/>
    <w:rsid w:val="00950C35"/>
    <w:rsid w:val="00951614"/>
    <w:rsid w:val="00951BB2"/>
    <w:rsid w:val="00952CB8"/>
    <w:rsid w:val="00953BD5"/>
    <w:rsid w:val="00953C0A"/>
    <w:rsid w:val="00954C3B"/>
    <w:rsid w:val="00955415"/>
    <w:rsid w:val="009560D3"/>
    <w:rsid w:val="00956958"/>
    <w:rsid w:val="0095714C"/>
    <w:rsid w:val="0095748E"/>
    <w:rsid w:val="00957B07"/>
    <w:rsid w:val="00960D73"/>
    <w:rsid w:val="00964330"/>
    <w:rsid w:val="0097184D"/>
    <w:rsid w:val="00971DED"/>
    <w:rsid w:val="00971E9C"/>
    <w:rsid w:val="009725D6"/>
    <w:rsid w:val="00973260"/>
    <w:rsid w:val="00973457"/>
    <w:rsid w:val="00973E81"/>
    <w:rsid w:val="00974FBB"/>
    <w:rsid w:val="0097519D"/>
    <w:rsid w:val="00976FCE"/>
    <w:rsid w:val="009770F7"/>
    <w:rsid w:val="00977854"/>
    <w:rsid w:val="00977B96"/>
    <w:rsid w:val="00980361"/>
    <w:rsid w:val="00980FDB"/>
    <w:rsid w:val="00981099"/>
    <w:rsid w:val="00981527"/>
    <w:rsid w:val="00983426"/>
    <w:rsid w:val="00983D4E"/>
    <w:rsid w:val="009863F2"/>
    <w:rsid w:val="00987342"/>
    <w:rsid w:val="00987711"/>
    <w:rsid w:val="00987A77"/>
    <w:rsid w:val="00987C03"/>
    <w:rsid w:val="00987E80"/>
    <w:rsid w:val="009900AA"/>
    <w:rsid w:val="009903D2"/>
    <w:rsid w:val="00990428"/>
    <w:rsid w:val="00990481"/>
    <w:rsid w:val="009908CD"/>
    <w:rsid w:val="00991E60"/>
    <w:rsid w:val="0099383A"/>
    <w:rsid w:val="0099413D"/>
    <w:rsid w:val="00994756"/>
    <w:rsid w:val="00995BED"/>
    <w:rsid w:val="00995CD2"/>
    <w:rsid w:val="009976E5"/>
    <w:rsid w:val="009A02A9"/>
    <w:rsid w:val="009A02DF"/>
    <w:rsid w:val="009A06EC"/>
    <w:rsid w:val="009A0C7E"/>
    <w:rsid w:val="009A181C"/>
    <w:rsid w:val="009A1D4B"/>
    <w:rsid w:val="009A246B"/>
    <w:rsid w:val="009A413F"/>
    <w:rsid w:val="009A6AA8"/>
    <w:rsid w:val="009A6ADC"/>
    <w:rsid w:val="009A6FD5"/>
    <w:rsid w:val="009A7758"/>
    <w:rsid w:val="009B0331"/>
    <w:rsid w:val="009B2EE2"/>
    <w:rsid w:val="009B3101"/>
    <w:rsid w:val="009B36A2"/>
    <w:rsid w:val="009B4477"/>
    <w:rsid w:val="009B4F5F"/>
    <w:rsid w:val="009B50F4"/>
    <w:rsid w:val="009B55FA"/>
    <w:rsid w:val="009B5AC2"/>
    <w:rsid w:val="009B6487"/>
    <w:rsid w:val="009B69C1"/>
    <w:rsid w:val="009B789D"/>
    <w:rsid w:val="009C0396"/>
    <w:rsid w:val="009C05C6"/>
    <w:rsid w:val="009C15BE"/>
    <w:rsid w:val="009C1D76"/>
    <w:rsid w:val="009C204E"/>
    <w:rsid w:val="009C37E8"/>
    <w:rsid w:val="009C6D2A"/>
    <w:rsid w:val="009C7CF2"/>
    <w:rsid w:val="009C7DE7"/>
    <w:rsid w:val="009D04B9"/>
    <w:rsid w:val="009D0B49"/>
    <w:rsid w:val="009D4741"/>
    <w:rsid w:val="009D4E01"/>
    <w:rsid w:val="009D52FC"/>
    <w:rsid w:val="009D5678"/>
    <w:rsid w:val="009D5B1D"/>
    <w:rsid w:val="009D70D5"/>
    <w:rsid w:val="009D767B"/>
    <w:rsid w:val="009D78A9"/>
    <w:rsid w:val="009D7E70"/>
    <w:rsid w:val="009E0337"/>
    <w:rsid w:val="009E1BB1"/>
    <w:rsid w:val="009E2A28"/>
    <w:rsid w:val="009E3042"/>
    <w:rsid w:val="009E325D"/>
    <w:rsid w:val="009E39BF"/>
    <w:rsid w:val="009E573C"/>
    <w:rsid w:val="009E6102"/>
    <w:rsid w:val="009E673A"/>
    <w:rsid w:val="009E7CBE"/>
    <w:rsid w:val="009F05CC"/>
    <w:rsid w:val="009F0991"/>
    <w:rsid w:val="009F1CFE"/>
    <w:rsid w:val="009F2006"/>
    <w:rsid w:val="009F3C21"/>
    <w:rsid w:val="009F4548"/>
    <w:rsid w:val="009F46B2"/>
    <w:rsid w:val="009F4AB6"/>
    <w:rsid w:val="009F4B17"/>
    <w:rsid w:val="009F4B67"/>
    <w:rsid w:val="009F7FB1"/>
    <w:rsid w:val="00A0044C"/>
    <w:rsid w:val="00A01CEA"/>
    <w:rsid w:val="00A01ED0"/>
    <w:rsid w:val="00A03536"/>
    <w:rsid w:val="00A03707"/>
    <w:rsid w:val="00A0391B"/>
    <w:rsid w:val="00A03F92"/>
    <w:rsid w:val="00A07857"/>
    <w:rsid w:val="00A10902"/>
    <w:rsid w:val="00A111E3"/>
    <w:rsid w:val="00A1222E"/>
    <w:rsid w:val="00A1303B"/>
    <w:rsid w:val="00A133D6"/>
    <w:rsid w:val="00A145EB"/>
    <w:rsid w:val="00A149F4"/>
    <w:rsid w:val="00A14A59"/>
    <w:rsid w:val="00A155DB"/>
    <w:rsid w:val="00A16BA0"/>
    <w:rsid w:val="00A17096"/>
    <w:rsid w:val="00A1720D"/>
    <w:rsid w:val="00A20E07"/>
    <w:rsid w:val="00A20E54"/>
    <w:rsid w:val="00A21C5B"/>
    <w:rsid w:val="00A21F61"/>
    <w:rsid w:val="00A22D56"/>
    <w:rsid w:val="00A232A4"/>
    <w:rsid w:val="00A233ED"/>
    <w:rsid w:val="00A24110"/>
    <w:rsid w:val="00A24395"/>
    <w:rsid w:val="00A247C6"/>
    <w:rsid w:val="00A25E98"/>
    <w:rsid w:val="00A2622B"/>
    <w:rsid w:val="00A268E6"/>
    <w:rsid w:val="00A278D7"/>
    <w:rsid w:val="00A30BB0"/>
    <w:rsid w:val="00A31AF7"/>
    <w:rsid w:val="00A31B82"/>
    <w:rsid w:val="00A3260D"/>
    <w:rsid w:val="00A32DA7"/>
    <w:rsid w:val="00A33254"/>
    <w:rsid w:val="00A34AAE"/>
    <w:rsid w:val="00A3568E"/>
    <w:rsid w:val="00A36074"/>
    <w:rsid w:val="00A37838"/>
    <w:rsid w:val="00A40443"/>
    <w:rsid w:val="00A41DD4"/>
    <w:rsid w:val="00A41EF7"/>
    <w:rsid w:val="00A4298E"/>
    <w:rsid w:val="00A43A75"/>
    <w:rsid w:val="00A44548"/>
    <w:rsid w:val="00A448DC"/>
    <w:rsid w:val="00A457F3"/>
    <w:rsid w:val="00A4689A"/>
    <w:rsid w:val="00A46EAD"/>
    <w:rsid w:val="00A470C9"/>
    <w:rsid w:val="00A526A6"/>
    <w:rsid w:val="00A52D6A"/>
    <w:rsid w:val="00A544EF"/>
    <w:rsid w:val="00A55C07"/>
    <w:rsid w:val="00A57300"/>
    <w:rsid w:val="00A6070A"/>
    <w:rsid w:val="00A60D56"/>
    <w:rsid w:val="00A6106C"/>
    <w:rsid w:val="00A62955"/>
    <w:rsid w:val="00A62A6E"/>
    <w:rsid w:val="00A638DC"/>
    <w:rsid w:val="00A648FA"/>
    <w:rsid w:val="00A64C79"/>
    <w:rsid w:val="00A64DC4"/>
    <w:rsid w:val="00A64EFA"/>
    <w:rsid w:val="00A6686B"/>
    <w:rsid w:val="00A66F1A"/>
    <w:rsid w:val="00A715F8"/>
    <w:rsid w:val="00A71B9F"/>
    <w:rsid w:val="00A721C1"/>
    <w:rsid w:val="00A72995"/>
    <w:rsid w:val="00A76D38"/>
    <w:rsid w:val="00A76ECD"/>
    <w:rsid w:val="00A80312"/>
    <w:rsid w:val="00A8044E"/>
    <w:rsid w:val="00A80A7B"/>
    <w:rsid w:val="00A8268D"/>
    <w:rsid w:val="00A83EF6"/>
    <w:rsid w:val="00A848B5"/>
    <w:rsid w:val="00A85A4F"/>
    <w:rsid w:val="00A867FE"/>
    <w:rsid w:val="00A879D0"/>
    <w:rsid w:val="00A90681"/>
    <w:rsid w:val="00A91157"/>
    <w:rsid w:val="00A91776"/>
    <w:rsid w:val="00A928AF"/>
    <w:rsid w:val="00A93686"/>
    <w:rsid w:val="00A943A0"/>
    <w:rsid w:val="00A97838"/>
    <w:rsid w:val="00AA013E"/>
    <w:rsid w:val="00AA087C"/>
    <w:rsid w:val="00AA1AF7"/>
    <w:rsid w:val="00AA20F6"/>
    <w:rsid w:val="00AA2594"/>
    <w:rsid w:val="00AA320C"/>
    <w:rsid w:val="00AA5B66"/>
    <w:rsid w:val="00AA65EB"/>
    <w:rsid w:val="00AA7707"/>
    <w:rsid w:val="00AB2504"/>
    <w:rsid w:val="00AB2BC3"/>
    <w:rsid w:val="00AB3D35"/>
    <w:rsid w:val="00AB4466"/>
    <w:rsid w:val="00AB4FF7"/>
    <w:rsid w:val="00AB5097"/>
    <w:rsid w:val="00AB784B"/>
    <w:rsid w:val="00AC295D"/>
    <w:rsid w:val="00AC4B2F"/>
    <w:rsid w:val="00AC4E16"/>
    <w:rsid w:val="00AC56A9"/>
    <w:rsid w:val="00AC56FB"/>
    <w:rsid w:val="00AC61CE"/>
    <w:rsid w:val="00AD0147"/>
    <w:rsid w:val="00AD0A0B"/>
    <w:rsid w:val="00AD1B59"/>
    <w:rsid w:val="00AD231A"/>
    <w:rsid w:val="00AD2A4D"/>
    <w:rsid w:val="00AD5343"/>
    <w:rsid w:val="00AD6D01"/>
    <w:rsid w:val="00AE042A"/>
    <w:rsid w:val="00AE1022"/>
    <w:rsid w:val="00AE2E2A"/>
    <w:rsid w:val="00AE3F52"/>
    <w:rsid w:val="00AE5311"/>
    <w:rsid w:val="00AE6580"/>
    <w:rsid w:val="00AE73BB"/>
    <w:rsid w:val="00AE7CF7"/>
    <w:rsid w:val="00AF053B"/>
    <w:rsid w:val="00AF0B03"/>
    <w:rsid w:val="00AF195D"/>
    <w:rsid w:val="00AF5DF4"/>
    <w:rsid w:val="00B00A87"/>
    <w:rsid w:val="00B01B3A"/>
    <w:rsid w:val="00B02173"/>
    <w:rsid w:val="00B023B3"/>
    <w:rsid w:val="00B02488"/>
    <w:rsid w:val="00B024DE"/>
    <w:rsid w:val="00B027A7"/>
    <w:rsid w:val="00B033F6"/>
    <w:rsid w:val="00B03DD5"/>
    <w:rsid w:val="00B03F54"/>
    <w:rsid w:val="00B0525D"/>
    <w:rsid w:val="00B0578B"/>
    <w:rsid w:val="00B05A1D"/>
    <w:rsid w:val="00B0688E"/>
    <w:rsid w:val="00B06892"/>
    <w:rsid w:val="00B07297"/>
    <w:rsid w:val="00B100F0"/>
    <w:rsid w:val="00B10870"/>
    <w:rsid w:val="00B108FA"/>
    <w:rsid w:val="00B11903"/>
    <w:rsid w:val="00B13EB6"/>
    <w:rsid w:val="00B15C75"/>
    <w:rsid w:val="00B15EB1"/>
    <w:rsid w:val="00B16972"/>
    <w:rsid w:val="00B17039"/>
    <w:rsid w:val="00B1739F"/>
    <w:rsid w:val="00B20487"/>
    <w:rsid w:val="00B204F3"/>
    <w:rsid w:val="00B2052C"/>
    <w:rsid w:val="00B2074B"/>
    <w:rsid w:val="00B23259"/>
    <w:rsid w:val="00B23F88"/>
    <w:rsid w:val="00B24BC3"/>
    <w:rsid w:val="00B250BA"/>
    <w:rsid w:val="00B31E5D"/>
    <w:rsid w:val="00B32064"/>
    <w:rsid w:val="00B3679D"/>
    <w:rsid w:val="00B403BD"/>
    <w:rsid w:val="00B40498"/>
    <w:rsid w:val="00B4099F"/>
    <w:rsid w:val="00B40C92"/>
    <w:rsid w:val="00B4285A"/>
    <w:rsid w:val="00B42C71"/>
    <w:rsid w:val="00B439AC"/>
    <w:rsid w:val="00B43D16"/>
    <w:rsid w:val="00B478F4"/>
    <w:rsid w:val="00B50AD1"/>
    <w:rsid w:val="00B52F61"/>
    <w:rsid w:val="00B53E5B"/>
    <w:rsid w:val="00B5569F"/>
    <w:rsid w:val="00B5662A"/>
    <w:rsid w:val="00B56E6A"/>
    <w:rsid w:val="00B60950"/>
    <w:rsid w:val="00B60F49"/>
    <w:rsid w:val="00B61EC4"/>
    <w:rsid w:val="00B62B02"/>
    <w:rsid w:val="00B63CC2"/>
    <w:rsid w:val="00B6400A"/>
    <w:rsid w:val="00B64817"/>
    <w:rsid w:val="00B66384"/>
    <w:rsid w:val="00B6641F"/>
    <w:rsid w:val="00B66C02"/>
    <w:rsid w:val="00B672A7"/>
    <w:rsid w:val="00B673D2"/>
    <w:rsid w:val="00B67A04"/>
    <w:rsid w:val="00B67BC8"/>
    <w:rsid w:val="00B67F03"/>
    <w:rsid w:val="00B708C1"/>
    <w:rsid w:val="00B70951"/>
    <w:rsid w:val="00B7364D"/>
    <w:rsid w:val="00B73D8A"/>
    <w:rsid w:val="00B74434"/>
    <w:rsid w:val="00B74D01"/>
    <w:rsid w:val="00B75991"/>
    <w:rsid w:val="00B75CF9"/>
    <w:rsid w:val="00B767ED"/>
    <w:rsid w:val="00B777CE"/>
    <w:rsid w:val="00B77E68"/>
    <w:rsid w:val="00B803B8"/>
    <w:rsid w:val="00B81F20"/>
    <w:rsid w:val="00B840B4"/>
    <w:rsid w:val="00B8482A"/>
    <w:rsid w:val="00B84E07"/>
    <w:rsid w:val="00B85CB6"/>
    <w:rsid w:val="00B86560"/>
    <w:rsid w:val="00B87135"/>
    <w:rsid w:val="00B87AB2"/>
    <w:rsid w:val="00B911EF"/>
    <w:rsid w:val="00B91A4E"/>
    <w:rsid w:val="00B92CCA"/>
    <w:rsid w:val="00B94A08"/>
    <w:rsid w:val="00B94C10"/>
    <w:rsid w:val="00B94CD4"/>
    <w:rsid w:val="00B952A9"/>
    <w:rsid w:val="00B952D8"/>
    <w:rsid w:val="00B96EF5"/>
    <w:rsid w:val="00B975C0"/>
    <w:rsid w:val="00B9779B"/>
    <w:rsid w:val="00B97994"/>
    <w:rsid w:val="00BA0845"/>
    <w:rsid w:val="00BA34FC"/>
    <w:rsid w:val="00BA38DD"/>
    <w:rsid w:val="00BA3B06"/>
    <w:rsid w:val="00BA5729"/>
    <w:rsid w:val="00BA6A7D"/>
    <w:rsid w:val="00BA6F44"/>
    <w:rsid w:val="00BA747B"/>
    <w:rsid w:val="00BA775E"/>
    <w:rsid w:val="00BA7A39"/>
    <w:rsid w:val="00BB0631"/>
    <w:rsid w:val="00BB0ACA"/>
    <w:rsid w:val="00BB0C9D"/>
    <w:rsid w:val="00BB1781"/>
    <w:rsid w:val="00BB43E4"/>
    <w:rsid w:val="00BB4959"/>
    <w:rsid w:val="00BB52DA"/>
    <w:rsid w:val="00BB58D2"/>
    <w:rsid w:val="00BB5B1A"/>
    <w:rsid w:val="00BB67A6"/>
    <w:rsid w:val="00BB6B72"/>
    <w:rsid w:val="00BB7A42"/>
    <w:rsid w:val="00BC1B94"/>
    <w:rsid w:val="00BC32C8"/>
    <w:rsid w:val="00BC3587"/>
    <w:rsid w:val="00BC39F2"/>
    <w:rsid w:val="00BC43A8"/>
    <w:rsid w:val="00BC46DD"/>
    <w:rsid w:val="00BC4F85"/>
    <w:rsid w:val="00BC5456"/>
    <w:rsid w:val="00BC5515"/>
    <w:rsid w:val="00BC571B"/>
    <w:rsid w:val="00BC61E6"/>
    <w:rsid w:val="00BC6A54"/>
    <w:rsid w:val="00BC6C7F"/>
    <w:rsid w:val="00BD0E28"/>
    <w:rsid w:val="00BD2ECD"/>
    <w:rsid w:val="00BD3849"/>
    <w:rsid w:val="00BD5628"/>
    <w:rsid w:val="00BD5FC7"/>
    <w:rsid w:val="00BD61BB"/>
    <w:rsid w:val="00BD6A56"/>
    <w:rsid w:val="00BD6BE0"/>
    <w:rsid w:val="00BD6CBB"/>
    <w:rsid w:val="00BD70C7"/>
    <w:rsid w:val="00BE0155"/>
    <w:rsid w:val="00BE124C"/>
    <w:rsid w:val="00BE1B85"/>
    <w:rsid w:val="00BE255F"/>
    <w:rsid w:val="00BE2B53"/>
    <w:rsid w:val="00BE3B0F"/>
    <w:rsid w:val="00BE3B44"/>
    <w:rsid w:val="00BE4872"/>
    <w:rsid w:val="00BE61C1"/>
    <w:rsid w:val="00BE653E"/>
    <w:rsid w:val="00BE7672"/>
    <w:rsid w:val="00BE76D5"/>
    <w:rsid w:val="00BE7EE5"/>
    <w:rsid w:val="00BF056F"/>
    <w:rsid w:val="00BF11AF"/>
    <w:rsid w:val="00BF225F"/>
    <w:rsid w:val="00BF2B8E"/>
    <w:rsid w:val="00BF5FC7"/>
    <w:rsid w:val="00BF66D7"/>
    <w:rsid w:val="00BF6961"/>
    <w:rsid w:val="00BF768F"/>
    <w:rsid w:val="00C00CA8"/>
    <w:rsid w:val="00C029DD"/>
    <w:rsid w:val="00C0377B"/>
    <w:rsid w:val="00C03A30"/>
    <w:rsid w:val="00C05449"/>
    <w:rsid w:val="00C06A42"/>
    <w:rsid w:val="00C06FD8"/>
    <w:rsid w:val="00C07895"/>
    <w:rsid w:val="00C11C52"/>
    <w:rsid w:val="00C11D3D"/>
    <w:rsid w:val="00C12AF8"/>
    <w:rsid w:val="00C13F71"/>
    <w:rsid w:val="00C14772"/>
    <w:rsid w:val="00C150CC"/>
    <w:rsid w:val="00C16087"/>
    <w:rsid w:val="00C16134"/>
    <w:rsid w:val="00C16869"/>
    <w:rsid w:val="00C169DB"/>
    <w:rsid w:val="00C1728E"/>
    <w:rsid w:val="00C17458"/>
    <w:rsid w:val="00C17BED"/>
    <w:rsid w:val="00C17DF2"/>
    <w:rsid w:val="00C2011E"/>
    <w:rsid w:val="00C222B9"/>
    <w:rsid w:val="00C22E18"/>
    <w:rsid w:val="00C24D4A"/>
    <w:rsid w:val="00C24F86"/>
    <w:rsid w:val="00C25BF9"/>
    <w:rsid w:val="00C2787C"/>
    <w:rsid w:val="00C30482"/>
    <w:rsid w:val="00C318FC"/>
    <w:rsid w:val="00C36388"/>
    <w:rsid w:val="00C36944"/>
    <w:rsid w:val="00C370A4"/>
    <w:rsid w:val="00C4025D"/>
    <w:rsid w:val="00C412A2"/>
    <w:rsid w:val="00C415B1"/>
    <w:rsid w:val="00C422E6"/>
    <w:rsid w:val="00C429C9"/>
    <w:rsid w:val="00C435A1"/>
    <w:rsid w:val="00C44CD5"/>
    <w:rsid w:val="00C456D6"/>
    <w:rsid w:val="00C474F9"/>
    <w:rsid w:val="00C5017F"/>
    <w:rsid w:val="00C5018B"/>
    <w:rsid w:val="00C5106B"/>
    <w:rsid w:val="00C51153"/>
    <w:rsid w:val="00C516C2"/>
    <w:rsid w:val="00C54437"/>
    <w:rsid w:val="00C544A5"/>
    <w:rsid w:val="00C5479B"/>
    <w:rsid w:val="00C55E16"/>
    <w:rsid w:val="00C55E5E"/>
    <w:rsid w:val="00C571AD"/>
    <w:rsid w:val="00C60C8A"/>
    <w:rsid w:val="00C61551"/>
    <w:rsid w:val="00C61573"/>
    <w:rsid w:val="00C62426"/>
    <w:rsid w:val="00C63072"/>
    <w:rsid w:val="00C6343D"/>
    <w:rsid w:val="00C63BDA"/>
    <w:rsid w:val="00C6442C"/>
    <w:rsid w:val="00C6555F"/>
    <w:rsid w:val="00C67100"/>
    <w:rsid w:val="00C705E9"/>
    <w:rsid w:val="00C70B31"/>
    <w:rsid w:val="00C70ECC"/>
    <w:rsid w:val="00C71CCB"/>
    <w:rsid w:val="00C72A31"/>
    <w:rsid w:val="00C72EDE"/>
    <w:rsid w:val="00C74582"/>
    <w:rsid w:val="00C751DD"/>
    <w:rsid w:val="00C76560"/>
    <w:rsid w:val="00C7740D"/>
    <w:rsid w:val="00C77798"/>
    <w:rsid w:val="00C77E62"/>
    <w:rsid w:val="00C77ECD"/>
    <w:rsid w:val="00C8086F"/>
    <w:rsid w:val="00C8096E"/>
    <w:rsid w:val="00C82700"/>
    <w:rsid w:val="00C831A0"/>
    <w:rsid w:val="00C83597"/>
    <w:rsid w:val="00C83748"/>
    <w:rsid w:val="00C838B3"/>
    <w:rsid w:val="00C84577"/>
    <w:rsid w:val="00C85D80"/>
    <w:rsid w:val="00C87687"/>
    <w:rsid w:val="00C8795D"/>
    <w:rsid w:val="00C908AA"/>
    <w:rsid w:val="00C927F7"/>
    <w:rsid w:val="00C9296F"/>
    <w:rsid w:val="00C94175"/>
    <w:rsid w:val="00C94C3A"/>
    <w:rsid w:val="00C96179"/>
    <w:rsid w:val="00C97FB8"/>
    <w:rsid w:val="00CA0E4F"/>
    <w:rsid w:val="00CA0E85"/>
    <w:rsid w:val="00CA153E"/>
    <w:rsid w:val="00CA18EA"/>
    <w:rsid w:val="00CA1AA6"/>
    <w:rsid w:val="00CA28B3"/>
    <w:rsid w:val="00CA2E9E"/>
    <w:rsid w:val="00CA2ECE"/>
    <w:rsid w:val="00CA4261"/>
    <w:rsid w:val="00CA44A8"/>
    <w:rsid w:val="00CA70E6"/>
    <w:rsid w:val="00CB0E36"/>
    <w:rsid w:val="00CB2A95"/>
    <w:rsid w:val="00CB3B65"/>
    <w:rsid w:val="00CB46BA"/>
    <w:rsid w:val="00CB4BD6"/>
    <w:rsid w:val="00CB4E8D"/>
    <w:rsid w:val="00CB6A00"/>
    <w:rsid w:val="00CB6A98"/>
    <w:rsid w:val="00CB739D"/>
    <w:rsid w:val="00CB761D"/>
    <w:rsid w:val="00CB7D78"/>
    <w:rsid w:val="00CC0941"/>
    <w:rsid w:val="00CC0AFA"/>
    <w:rsid w:val="00CC0ED8"/>
    <w:rsid w:val="00CC13CB"/>
    <w:rsid w:val="00CC16FA"/>
    <w:rsid w:val="00CC4357"/>
    <w:rsid w:val="00CC4487"/>
    <w:rsid w:val="00CC4E7C"/>
    <w:rsid w:val="00CC60FB"/>
    <w:rsid w:val="00CC6176"/>
    <w:rsid w:val="00CC6C80"/>
    <w:rsid w:val="00CC6EB4"/>
    <w:rsid w:val="00CC75E3"/>
    <w:rsid w:val="00CC767F"/>
    <w:rsid w:val="00CC7864"/>
    <w:rsid w:val="00CC7A61"/>
    <w:rsid w:val="00CD0D0B"/>
    <w:rsid w:val="00CD2F9D"/>
    <w:rsid w:val="00CD5FF4"/>
    <w:rsid w:val="00CD647B"/>
    <w:rsid w:val="00CD6B0B"/>
    <w:rsid w:val="00CD6E6A"/>
    <w:rsid w:val="00CD74FE"/>
    <w:rsid w:val="00CD7F8F"/>
    <w:rsid w:val="00CE0E76"/>
    <w:rsid w:val="00CE0F6B"/>
    <w:rsid w:val="00CE1D3B"/>
    <w:rsid w:val="00CE2E41"/>
    <w:rsid w:val="00CE53EE"/>
    <w:rsid w:val="00CE6C71"/>
    <w:rsid w:val="00CF0073"/>
    <w:rsid w:val="00CF007C"/>
    <w:rsid w:val="00CF0538"/>
    <w:rsid w:val="00CF0D6F"/>
    <w:rsid w:val="00CF15B3"/>
    <w:rsid w:val="00CF180D"/>
    <w:rsid w:val="00CF2E5E"/>
    <w:rsid w:val="00CF5582"/>
    <w:rsid w:val="00CF70DE"/>
    <w:rsid w:val="00D033EC"/>
    <w:rsid w:val="00D037FA"/>
    <w:rsid w:val="00D03D81"/>
    <w:rsid w:val="00D05588"/>
    <w:rsid w:val="00D067E6"/>
    <w:rsid w:val="00D073C7"/>
    <w:rsid w:val="00D07C8D"/>
    <w:rsid w:val="00D07E46"/>
    <w:rsid w:val="00D1165C"/>
    <w:rsid w:val="00D118E6"/>
    <w:rsid w:val="00D11BFE"/>
    <w:rsid w:val="00D1262C"/>
    <w:rsid w:val="00D13878"/>
    <w:rsid w:val="00D13E2D"/>
    <w:rsid w:val="00D14B2F"/>
    <w:rsid w:val="00D14C90"/>
    <w:rsid w:val="00D159C2"/>
    <w:rsid w:val="00D15DE5"/>
    <w:rsid w:val="00D166F8"/>
    <w:rsid w:val="00D208D0"/>
    <w:rsid w:val="00D26463"/>
    <w:rsid w:val="00D2652D"/>
    <w:rsid w:val="00D2698C"/>
    <w:rsid w:val="00D26A07"/>
    <w:rsid w:val="00D270DF"/>
    <w:rsid w:val="00D271EE"/>
    <w:rsid w:val="00D27859"/>
    <w:rsid w:val="00D31409"/>
    <w:rsid w:val="00D33C89"/>
    <w:rsid w:val="00D33E63"/>
    <w:rsid w:val="00D35F8D"/>
    <w:rsid w:val="00D3636F"/>
    <w:rsid w:val="00D37B5E"/>
    <w:rsid w:val="00D40AE3"/>
    <w:rsid w:val="00D4263E"/>
    <w:rsid w:val="00D427B9"/>
    <w:rsid w:val="00D44E14"/>
    <w:rsid w:val="00D45841"/>
    <w:rsid w:val="00D45CE9"/>
    <w:rsid w:val="00D478ED"/>
    <w:rsid w:val="00D526A3"/>
    <w:rsid w:val="00D54261"/>
    <w:rsid w:val="00D55839"/>
    <w:rsid w:val="00D562F2"/>
    <w:rsid w:val="00D6001C"/>
    <w:rsid w:val="00D6137D"/>
    <w:rsid w:val="00D6262D"/>
    <w:rsid w:val="00D626E0"/>
    <w:rsid w:val="00D628E7"/>
    <w:rsid w:val="00D63217"/>
    <w:rsid w:val="00D6363B"/>
    <w:rsid w:val="00D638F7"/>
    <w:rsid w:val="00D64FA6"/>
    <w:rsid w:val="00D66DBF"/>
    <w:rsid w:val="00D670CB"/>
    <w:rsid w:val="00D67581"/>
    <w:rsid w:val="00D70F56"/>
    <w:rsid w:val="00D726DF"/>
    <w:rsid w:val="00D72BE4"/>
    <w:rsid w:val="00D7394E"/>
    <w:rsid w:val="00D73FB4"/>
    <w:rsid w:val="00D749D1"/>
    <w:rsid w:val="00D74F53"/>
    <w:rsid w:val="00D7532F"/>
    <w:rsid w:val="00D76178"/>
    <w:rsid w:val="00D77390"/>
    <w:rsid w:val="00D77CEC"/>
    <w:rsid w:val="00D805E4"/>
    <w:rsid w:val="00D806D1"/>
    <w:rsid w:val="00D81A0B"/>
    <w:rsid w:val="00D81BFA"/>
    <w:rsid w:val="00D83A8A"/>
    <w:rsid w:val="00D8466F"/>
    <w:rsid w:val="00D870D4"/>
    <w:rsid w:val="00D874A5"/>
    <w:rsid w:val="00D90619"/>
    <w:rsid w:val="00D9081E"/>
    <w:rsid w:val="00D9091C"/>
    <w:rsid w:val="00D917C3"/>
    <w:rsid w:val="00D91DB5"/>
    <w:rsid w:val="00D92AB9"/>
    <w:rsid w:val="00D939FA"/>
    <w:rsid w:val="00D96D2B"/>
    <w:rsid w:val="00DA05B6"/>
    <w:rsid w:val="00DA1B53"/>
    <w:rsid w:val="00DA1F2C"/>
    <w:rsid w:val="00DA243C"/>
    <w:rsid w:val="00DA3213"/>
    <w:rsid w:val="00DA3D51"/>
    <w:rsid w:val="00DA3F22"/>
    <w:rsid w:val="00DA4A2F"/>
    <w:rsid w:val="00DA50AE"/>
    <w:rsid w:val="00DA5737"/>
    <w:rsid w:val="00DA7B6C"/>
    <w:rsid w:val="00DB0546"/>
    <w:rsid w:val="00DB2887"/>
    <w:rsid w:val="00DB53FC"/>
    <w:rsid w:val="00DB5A5F"/>
    <w:rsid w:val="00DB5D82"/>
    <w:rsid w:val="00DB7B64"/>
    <w:rsid w:val="00DB7D2C"/>
    <w:rsid w:val="00DC029A"/>
    <w:rsid w:val="00DC05C2"/>
    <w:rsid w:val="00DC0D06"/>
    <w:rsid w:val="00DC1958"/>
    <w:rsid w:val="00DC3A5A"/>
    <w:rsid w:val="00DC4D80"/>
    <w:rsid w:val="00DC596E"/>
    <w:rsid w:val="00DC65BA"/>
    <w:rsid w:val="00DC7AC9"/>
    <w:rsid w:val="00DC7B63"/>
    <w:rsid w:val="00DD0625"/>
    <w:rsid w:val="00DD1895"/>
    <w:rsid w:val="00DD387A"/>
    <w:rsid w:val="00DD4007"/>
    <w:rsid w:val="00DD4B39"/>
    <w:rsid w:val="00DD57C8"/>
    <w:rsid w:val="00DD6132"/>
    <w:rsid w:val="00DD6A52"/>
    <w:rsid w:val="00DD7233"/>
    <w:rsid w:val="00DD7B0E"/>
    <w:rsid w:val="00DE06E0"/>
    <w:rsid w:val="00DE09CD"/>
    <w:rsid w:val="00DE0B09"/>
    <w:rsid w:val="00DE182D"/>
    <w:rsid w:val="00DE37A2"/>
    <w:rsid w:val="00DE3EE1"/>
    <w:rsid w:val="00DE5565"/>
    <w:rsid w:val="00DE612E"/>
    <w:rsid w:val="00DE6477"/>
    <w:rsid w:val="00DE66A9"/>
    <w:rsid w:val="00DE68B2"/>
    <w:rsid w:val="00DE7415"/>
    <w:rsid w:val="00DF1E2C"/>
    <w:rsid w:val="00DF2E82"/>
    <w:rsid w:val="00DF3821"/>
    <w:rsid w:val="00DF38F3"/>
    <w:rsid w:val="00DF44F0"/>
    <w:rsid w:val="00DF4760"/>
    <w:rsid w:val="00DF4B4A"/>
    <w:rsid w:val="00DF7881"/>
    <w:rsid w:val="00E01546"/>
    <w:rsid w:val="00E01867"/>
    <w:rsid w:val="00E02994"/>
    <w:rsid w:val="00E02BED"/>
    <w:rsid w:val="00E02D96"/>
    <w:rsid w:val="00E03130"/>
    <w:rsid w:val="00E03F4D"/>
    <w:rsid w:val="00E056A8"/>
    <w:rsid w:val="00E06892"/>
    <w:rsid w:val="00E07471"/>
    <w:rsid w:val="00E07652"/>
    <w:rsid w:val="00E077C6"/>
    <w:rsid w:val="00E13809"/>
    <w:rsid w:val="00E13E31"/>
    <w:rsid w:val="00E1552C"/>
    <w:rsid w:val="00E16639"/>
    <w:rsid w:val="00E167F8"/>
    <w:rsid w:val="00E16825"/>
    <w:rsid w:val="00E17E01"/>
    <w:rsid w:val="00E207EF"/>
    <w:rsid w:val="00E21600"/>
    <w:rsid w:val="00E2165E"/>
    <w:rsid w:val="00E21F41"/>
    <w:rsid w:val="00E22DC1"/>
    <w:rsid w:val="00E22DD5"/>
    <w:rsid w:val="00E22E43"/>
    <w:rsid w:val="00E23BB3"/>
    <w:rsid w:val="00E23F06"/>
    <w:rsid w:val="00E24B91"/>
    <w:rsid w:val="00E254C9"/>
    <w:rsid w:val="00E26581"/>
    <w:rsid w:val="00E302E5"/>
    <w:rsid w:val="00E346B6"/>
    <w:rsid w:val="00E36631"/>
    <w:rsid w:val="00E37204"/>
    <w:rsid w:val="00E40B21"/>
    <w:rsid w:val="00E41599"/>
    <w:rsid w:val="00E42F91"/>
    <w:rsid w:val="00E43837"/>
    <w:rsid w:val="00E453D5"/>
    <w:rsid w:val="00E458E8"/>
    <w:rsid w:val="00E45C99"/>
    <w:rsid w:val="00E45FFD"/>
    <w:rsid w:val="00E46810"/>
    <w:rsid w:val="00E47498"/>
    <w:rsid w:val="00E4769B"/>
    <w:rsid w:val="00E50350"/>
    <w:rsid w:val="00E52504"/>
    <w:rsid w:val="00E536FE"/>
    <w:rsid w:val="00E56D37"/>
    <w:rsid w:val="00E625B8"/>
    <w:rsid w:val="00E62F9A"/>
    <w:rsid w:val="00E63018"/>
    <w:rsid w:val="00E64C74"/>
    <w:rsid w:val="00E657EB"/>
    <w:rsid w:val="00E65C7F"/>
    <w:rsid w:val="00E6635D"/>
    <w:rsid w:val="00E668DE"/>
    <w:rsid w:val="00E70D5A"/>
    <w:rsid w:val="00E715C8"/>
    <w:rsid w:val="00E7252B"/>
    <w:rsid w:val="00E747B2"/>
    <w:rsid w:val="00E75911"/>
    <w:rsid w:val="00E76179"/>
    <w:rsid w:val="00E774F5"/>
    <w:rsid w:val="00E77F18"/>
    <w:rsid w:val="00E80135"/>
    <w:rsid w:val="00E8039E"/>
    <w:rsid w:val="00E8337F"/>
    <w:rsid w:val="00E83405"/>
    <w:rsid w:val="00E84648"/>
    <w:rsid w:val="00E85279"/>
    <w:rsid w:val="00E8552F"/>
    <w:rsid w:val="00E86F44"/>
    <w:rsid w:val="00E90F51"/>
    <w:rsid w:val="00E91BD5"/>
    <w:rsid w:val="00E924D7"/>
    <w:rsid w:val="00E92FE8"/>
    <w:rsid w:val="00E953A8"/>
    <w:rsid w:val="00E95B0A"/>
    <w:rsid w:val="00E95F53"/>
    <w:rsid w:val="00E96AF6"/>
    <w:rsid w:val="00E977B5"/>
    <w:rsid w:val="00E97D6B"/>
    <w:rsid w:val="00EA0556"/>
    <w:rsid w:val="00EA0BC6"/>
    <w:rsid w:val="00EA1756"/>
    <w:rsid w:val="00EA1F49"/>
    <w:rsid w:val="00EA2E76"/>
    <w:rsid w:val="00EA3A13"/>
    <w:rsid w:val="00EA6C5B"/>
    <w:rsid w:val="00EA7907"/>
    <w:rsid w:val="00EB1A73"/>
    <w:rsid w:val="00EB22C7"/>
    <w:rsid w:val="00EB3689"/>
    <w:rsid w:val="00EB5C20"/>
    <w:rsid w:val="00EB6166"/>
    <w:rsid w:val="00EB7271"/>
    <w:rsid w:val="00EB7541"/>
    <w:rsid w:val="00EB75C3"/>
    <w:rsid w:val="00EB799B"/>
    <w:rsid w:val="00EC161C"/>
    <w:rsid w:val="00EC18D2"/>
    <w:rsid w:val="00EC1E31"/>
    <w:rsid w:val="00EC2404"/>
    <w:rsid w:val="00EC2CAC"/>
    <w:rsid w:val="00EC471C"/>
    <w:rsid w:val="00EC50E5"/>
    <w:rsid w:val="00EC54F6"/>
    <w:rsid w:val="00EC6243"/>
    <w:rsid w:val="00ED1344"/>
    <w:rsid w:val="00ED1CD9"/>
    <w:rsid w:val="00ED26BD"/>
    <w:rsid w:val="00ED2D38"/>
    <w:rsid w:val="00ED367E"/>
    <w:rsid w:val="00ED4C2B"/>
    <w:rsid w:val="00ED7594"/>
    <w:rsid w:val="00EE10A9"/>
    <w:rsid w:val="00EE139E"/>
    <w:rsid w:val="00EE31F3"/>
    <w:rsid w:val="00EE410E"/>
    <w:rsid w:val="00EE52EA"/>
    <w:rsid w:val="00EE65F0"/>
    <w:rsid w:val="00EE6C6C"/>
    <w:rsid w:val="00EE7FAC"/>
    <w:rsid w:val="00EF028A"/>
    <w:rsid w:val="00EF0B86"/>
    <w:rsid w:val="00EF1578"/>
    <w:rsid w:val="00EF289A"/>
    <w:rsid w:val="00EF2AAC"/>
    <w:rsid w:val="00EF4FAA"/>
    <w:rsid w:val="00EF5527"/>
    <w:rsid w:val="00EF5DE8"/>
    <w:rsid w:val="00EF66D8"/>
    <w:rsid w:val="00EF6D86"/>
    <w:rsid w:val="00EF6FBB"/>
    <w:rsid w:val="00F01F81"/>
    <w:rsid w:val="00F0224E"/>
    <w:rsid w:val="00F02496"/>
    <w:rsid w:val="00F046BB"/>
    <w:rsid w:val="00F05E40"/>
    <w:rsid w:val="00F070C4"/>
    <w:rsid w:val="00F10867"/>
    <w:rsid w:val="00F10ED5"/>
    <w:rsid w:val="00F1177E"/>
    <w:rsid w:val="00F12B1D"/>
    <w:rsid w:val="00F14761"/>
    <w:rsid w:val="00F15159"/>
    <w:rsid w:val="00F156E8"/>
    <w:rsid w:val="00F170A7"/>
    <w:rsid w:val="00F179C8"/>
    <w:rsid w:val="00F2105B"/>
    <w:rsid w:val="00F21840"/>
    <w:rsid w:val="00F218A5"/>
    <w:rsid w:val="00F228F9"/>
    <w:rsid w:val="00F23D1C"/>
    <w:rsid w:val="00F24552"/>
    <w:rsid w:val="00F2467F"/>
    <w:rsid w:val="00F24D0D"/>
    <w:rsid w:val="00F26D2A"/>
    <w:rsid w:val="00F334A0"/>
    <w:rsid w:val="00F33FF9"/>
    <w:rsid w:val="00F377D8"/>
    <w:rsid w:val="00F40130"/>
    <w:rsid w:val="00F408FD"/>
    <w:rsid w:val="00F41825"/>
    <w:rsid w:val="00F42B1B"/>
    <w:rsid w:val="00F42CF6"/>
    <w:rsid w:val="00F43646"/>
    <w:rsid w:val="00F439D4"/>
    <w:rsid w:val="00F43EEE"/>
    <w:rsid w:val="00F44838"/>
    <w:rsid w:val="00F451C6"/>
    <w:rsid w:val="00F458AC"/>
    <w:rsid w:val="00F46011"/>
    <w:rsid w:val="00F46720"/>
    <w:rsid w:val="00F506E7"/>
    <w:rsid w:val="00F5075D"/>
    <w:rsid w:val="00F5107E"/>
    <w:rsid w:val="00F51C03"/>
    <w:rsid w:val="00F53A4F"/>
    <w:rsid w:val="00F56023"/>
    <w:rsid w:val="00F562D3"/>
    <w:rsid w:val="00F56A45"/>
    <w:rsid w:val="00F57F2C"/>
    <w:rsid w:val="00F60AB5"/>
    <w:rsid w:val="00F60E74"/>
    <w:rsid w:val="00F61ABA"/>
    <w:rsid w:val="00F61EAF"/>
    <w:rsid w:val="00F63735"/>
    <w:rsid w:val="00F64495"/>
    <w:rsid w:val="00F6506C"/>
    <w:rsid w:val="00F651E7"/>
    <w:rsid w:val="00F652C1"/>
    <w:rsid w:val="00F655EC"/>
    <w:rsid w:val="00F677E6"/>
    <w:rsid w:val="00F67A82"/>
    <w:rsid w:val="00F7058B"/>
    <w:rsid w:val="00F713F7"/>
    <w:rsid w:val="00F71B9A"/>
    <w:rsid w:val="00F7256B"/>
    <w:rsid w:val="00F73AE4"/>
    <w:rsid w:val="00F73D7B"/>
    <w:rsid w:val="00F74616"/>
    <w:rsid w:val="00F76F33"/>
    <w:rsid w:val="00F77692"/>
    <w:rsid w:val="00F777CA"/>
    <w:rsid w:val="00F778EB"/>
    <w:rsid w:val="00F8055E"/>
    <w:rsid w:val="00F8111D"/>
    <w:rsid w:val="00F8168F"/>
    <w:rsid w:val="00F824B6"/>
    <w:rsid w:val="00F824D7"/>
    <w:rsid w:val="00F83722"/>
    <w:rsid w:val="00F83FB9"/>
    <w:rsid w:val="00F85BFF"/>
    <w:rsid w:val="00F864A5"/>
    <w:rsid w:val="00F90405"/>
    <w:rsid w:val="00F91536"/>
    <w:rsid w:val="00F91965"/>
    <w:rsid w:val="00F92536"/>
    <w:rsid w:val="00F92560"/>
    <w:rsid w:val="00F9395F"/>
    <w:rsid w:val="00F956D2"/>
    <w:rsid w:val="00F95728"/>
    <w:rsid w:val="00F963F2"/>
    <w:rsid w:val="00FA0515"/>
    <w:rsid w:val="00FA0D53"/>
    <w:rsid w:val="00FA1B34"/>
    <w:rsid w:val="00FA3B70"/>
    <w:rsid w:val="00FA44C3"/>
    <w:rsid w:val="00FA4A75"/>
    <w:rsid w:val="00FA5A4F"/>
    <w:rsid w:val="00FA64C9"/>
    <w:rsid w:val="00FA6A5D"/>
    <w:rsid w:val="00FA71BB"/>
    <w:rsid w:val="00FA7B73"/>
    <w:rsid w:val="00FB009F"/>
    <w:rsid w:val="00FB143D"/>
    <w:rsid w:val="00FB1763"/>
    <w:rsid w:val="00FB1FC0"/>
    <w:rsid w:val="00FB2A2F"/>
    <w:rsid w:val="00FB666E"/>
    <w:rsid w:val="00FB7065"/>
    <w:rsid w:val="00FC0FF7"/>
    <w:rsid w:val="00FC1A75"/>
    <w:rsid w:val="00FC1DEA"/>
    <w:rsid w:val="00FC3267"/>
    <w:rsid w:val="00FC4B6E"/>
    <w:rsid w:val="00FC5024"/>
    <w:rsid w:val="00FC5503"/>
    <w:rsid w:val="00FC6308"/>
    <w:rsid w:val="00FC68AA"/>
    <w:rsid w:val="00FC6F96"/>
    <w:rsid w:val="00FD10E9"/>
    <w:rsid w:val="00FD1481"/>
    <w:rsid w:val="00FD1A86"/>
    <w:rsid w:val="00FD1ED6"/>
    <w:rsid w:val="00FD7713"/>
    <w:rsid w:val="00FD7765"/>
    <w:rsid w:val="00FD7E36"/>
    <w:rsid w:val="00FD7EF8"/>
    <w:rsid w:val="00FE0056"/>
    <w:rsid w:val="00FE039F"/>
    <w:rsid w:val="00FE18AF"/>
    <w:rsid w:val="00FE193A"/>
    <w:rsid w:val="00FE1FC4"/>
    <w:rsid w:val="00FE4325"/>
    <w:rsid w:val="00FE43FA"/>
    <w:rsid w:val="00FE4774"/>
    <w:rsid w:val="00FF1D16"/>
    <w:rsid w:val="00FF2FBF"/>
    <w:rsid w:val="00FF31A8"/>
    <w:rsid w:val="00FF3797"/>
    <w:rsid w:val="00FF3A63"/>
    <w:rsid w:val="00FF4FD8"/>
    <w:rsid w:val="00FF6912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3DA1210C"/>
  <w15:docId w15:val="{DEBA37EC-4B6F-4F2E-A4A6-6B9D1364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Calibri"/>
        <w:sz w:val="22"/>
        <w:szCs w:val="22"/>
        <w:lang w:val="pl-PL" w:eastAsia="pl-PL" w:bidi="ar-SA"/>
      </w:rPr>
    </w:rPrDefault>
    <w:pPrDefault>
      <w:pPr>
        <w:spacing w:before="120" w:after="120" w:line="312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D26463"/>
    <w:pPr>
      <w:spacing w:line="360" w:lineRule="auto"/>
    </w:pPr>
  </w:style>
  <w:style w:type="paragraph" w:styleId="Nagwek1">
    <w:name w:val="heading 1"/>
    <w:basedOn w:val="Normalny"/>
    <w:next w:val="Normalny"/>
    <w:qFormat/>
    <w:rsid w:val="009C15BE"/>
    <w:pPr>
      <w:keepNext/>
      <w:keepLines/>
      <w:numPr>
        <w:numId w:val="7"/>
      </w:numPr>
      <w:pBdr>
        <w:top w:val="nil"/>
        <w:left w:val="nil"/>
        <w:bottom w:val="nil"/>
        <w:right w:val="nil"/>
        <w:between w:val="nil"/>
      </w:pBdr>
      <w:spacing w:before="0" w:after="240" w:line="240" w:lineRule="auto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qFormat/>
    <w:rsid w:val="001C13FA"/>
    <w:pPr>
      <w:keepNext/>
      <w:keepLines/>
      <w:numPr>
        <w:ilvl w:val="1"/>
        <w:numId w:val="7"/>
      </w:numPr>
      <w:pBdr>
        <w:top w:val="nil"/>
        <w:left w:val="nil"/>
        <w:bottom w:val="nil"/>
        <w:right w:val="nil"/>
        <w:between w:val="nil"/>
      </w:pBdr>
      <w:spacing w:before="360" w:after="240" w:line="240" w:lineRule="auto"/>
      <w:outlineLvl w:val="1"/>
    </w:pPr>
    <w:rPr>
      <w:b/>
      <w:sz w:val="28"/>
      <w:szCs w:val="28"/>
    </w:rPr>
  </w:style>
  <w:style w:type="paragraph" w:styleId="Nagwek3">
    <w:name w:val="heading 3"/>
    <w:basedOn w:val="Normalny"/>
    <w:next w:val="Normalny"/>
    <w:pPr>
      <w:keepNext/>
      <w:keepLines/>
      <w:numPr>
        <w:ilvl w:val="2"/>
        <w:numId w:val="7"/>
      </w:numPr>
      <w:pBdr>
        <w:top w:val="nil"/>
        <w:left w:val="nil"/>
        <w:bottom w:val="nil"/>
        <w:right w:val="nil"/>
        <w:between w:val="nil"/>
      </w:pBdr>
      <w:spacing w:before="0" w:after="240"/>
      <w:outlineLvl w:val="2"/>
    </w:pPr>
    <w:rPr>
      <w:b/>
      <w:color w:val="000000"/>
    </w:rPr>
  </w:style>
  <w:style w:type="paragraph" w:styleId="Nagwek4">
    <w:name w:val="heading 4"/>
    <w:basedOn w:val="Normalny"/>
    <w:next w:val="Normalny"/>
    <w:pPr>
      <w:keepNext/>
      <w:keepLines/>
      <w:numPr>
        <w:ilvl w:val="3"/>
        <w:numId w:val="7"/>
      </w:numPr>
      <w:pBdr>
        <w:top w:val="nil"/>
        <w:left w:val="nil"/>
        <w:bottom w:val="nil"/>
        <w:right w:val="nil"/>
        <w:between w:val="nil"/>
      </w:pBdr>
      <w:spacing w:before="200" w:after="0"/>
      <w:outlineLvl w:val="3"/>
    </w:pPr>
    <w:rPr>
      <w:b/>
      <w:i/>
      <w:color w:val="4472C4"/>
    </w:rPr>
  </w:style>
  <w:style w:type="paragraph" w:styleId="Nagwek5">
    <w:name w:val="heading 5"/>
    <w:basedOn w:val="Normalny"/>
    <w:next w:val="Normalny"/>
    <w:pPr>
      <w:keepNext/>
      <w:keepLines/>
      <w:numPr>
        <w:ilvl w:val="4"/>
        <w:numId w:val="7"/>
      </w:numPr>
      <w:pBdr>
        <w:top w:val="nil"/>
        <w:left w:val="nil"/>
        <w:bottom w:val="nil"/>
        <w:right w:val="nil"/>
        <w:between w:val="nil"/>
      </w:pBdr>
      <w:spacing w:before="200" w:after="0"/>
      <w:outlineLvl w:val="4"/>
    </w:pPr>
    <w:rPr>
      <w:color w:val="1F3863"/>
    </w:rPr>
  </w:style>
  <w:style w:type="paragraph" w:styleId="Nagwek6">
    <w:name w:val="heading 6"/>
    <w:basedOn w:val="Normalny"/>
    <w:next w:val="Normalny"/>
    <w:pPr>
      <w:keepNext/>
      <w:keepLines/>
      <w:numPr>
        <w:ilvl w:val="5"/>
        <w:numId w:val="7"/>
      </w:numPr>
      <w:pBdr>
        <w:top w:val="nil"/>
        <w:left w:val="nil"/>
        <w:bottom w:val="nil"/>
        <w:right w:val="nil"/>
        <w:between w:val="nil"/>
      </w:pBdr>
      <w:spacing w:before="200" w:after="0"/>
      <w:outlineLvl w:val="5"/>
    </w:pPr>
    <w:rPr>
      <w:i/>
      <w:color w:val="1F386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2C3DE2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3DE2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3DE2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/>
    </w:pPr>
    <w:rPr>
      <w:b/>
      <w:color w:val="000000"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9">
    <w:name w:val="19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  <w:sz w:val="22"/>
        <w:szCs w:val="22"/>
      </w:rPr>
    </w:tblStylePr>
  </w:style>
  <w:style w:type="table" w:customStyle="1" w:styleId="15">
    <w:name w:val="15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  <w:sz w:val="22"/>
        <w:szCs w:val="22"/>
      </w:rPr>
    </w:tblStylePr>
  </w:style>
  <w:style w:type="table" w:customStyle="1" w:styleId="14">
    <w:name w:val="14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  <w:sz w:val="22"/>
        <w:szCs w:val="22"/>
      </w:rPr>
    </w:tblStylePr>
  </w:style>
  <w:style w:type="table" w:customStyle="1" w:styleId="13">
    <w:name w:val="13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  <w:sz w:val="22"/>
        <w:szCs w:val="22"/>
      </w:rPr>
    </w:tblStylePr>
  </w:style>
  <w:style w:type="table" w:customStyle="1" w:styleId="11">
    <w:name w:val="11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</w:tblPr>
  </w:style>
  <w:style w:type="table" w:customStyle="1" w:styleId="10">
    <w:name w:val="10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  <w:sz w:val="22"/>
        <w:szCs w:val="22"/>
      </w:rPr>
    </w:tblStylePr>
  </w:style>
  <w:style w:type="table" w:customStyle="1" w:styleId="9">
    <w:name w:val="9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  <w:sz w:val="22"/>
        <w:szCs w:val="22"/>
      </w:rPr>
    </w:tblStyle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153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539"/>
    <w:rPr>
      <w:rFonts w:ascii="Tahoma" w:hAnsi="Tahoma" w:cs="Tahoma"/>
      <w:sz w:val="16"/>
      <w:szCs w:val="16"/>
    </w:rPr>
  </w:style>
  <w:style w:type="paragraph" w:customStyle="1" w:styleId="podkrelenie">
    <w:name w:val="podkreślenie"/>
    <w:basedOn w:val="Normalny"/>
    <w:link w:val="podkrelenieZnak"/>
    <w:qFormat/>
    <w:rsid w:val="006146A7"/>
    <w:pPr>
      <w:pBdr>
        <w:top w:val="nil"/>
        <w:left w:val="nil"/>
        <w:bottom w:val="nil"/>
        <w:right w:val="nil"/>
        <w:between w:val="nil"/>
      </w:pBdr>
      <w:ind w:firstLine="0"/>
    </w:pPr>
    <w:rPr>
      <w:i/>
      <w:color w:val="7030A0"/>
      <w:u w:val="single"/>
    </w:rPr>
  </w:style>
  <w:style w:type="paragraph" w:styleId="Nagwek">
    <w:name w:val="header"/>
    <w:basedOn w:val="Normalny"/>
    <w:link w:val="NagwekZnak"/>
    <w:unhideWhenUsed/>
    <w:rsid w:val="00BA6F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krelenieZnak">
    <w:name w:val="podkreślenie Znak"/>
    <w:basedOn w:val="Domylnaczcionkaakapitu"/>
    <w:link w:val="podkrelenie"/>
    <w:rsid w:val="006146A7"/>
    <w:rPr>
      <w:i/>
      <w:color w:val="7030A0"/>
      <w:u w:val="single"/>
    </w:rPr>
  </w:style>
  <w:style w:type="paragraph" w:styleId="Legenda">
    <w:name w:val="caption"/>
    <w:aliases w:val="rycina_podpis"/>
    <w:basedOn w:val="Normalny"/>
    <w:next w:val="Normalny"/>
    <w:link w:val="LegendaZnak"/>
    <w:unhideWhenUsed/>
    <w:qFormat/>
    <w:rsid w:val="00866DD8"/>
    <w:pPr>
      <w:spacing w:after="200" w:line="240" w:lineRule="auto"/>
      <w:jc w:val="center"/>
    </w:pPr>
    <w:rPr>
      <w:rFonts w:asciiTheme="minorHAnsi" w:eastAsiaTheme="minorHAnsi" w:hAnsiTheme="minorHAnsi" w:cstheme="minorHAnsi"/>
      <w:b/>
      <w:iCs/>
      <w:sz w:val="20"/>
      <w:szCs w:val="18"/>
      <w:lang w:eastAsia="en-US"/>
    </w:rPr>
  </w:style>
  <w:style w:type="character" w:customStyle="1" w:styleId="NagwekZnak">
    <w:name w:val="Nagłówek Znak"/>
    <w:basedOn w:val="Domylnaczcionkaakapitu"/>
    <w:link w:val="Nagwek"/>
    <w:rsid w:val="00BA6F44"/>
  </w:style>
  <w:style w:type="character" w:customStyle="1" w:styleId="LegendaZnak">
    <w:name w:val="Legenda Znak"/>
    <w:aliases w:val="rycina_podpis Znak"/>
    <w:basedOn w:val="Domylnaczcionkaakapitu"/>
    <w:link w:val="Legenda"/>
    <w:uiPriority w:val="35"/>
    <w:rsid w:val="00866DD8"/>
    <w:rPr>
      <w:rFonts w:asciiTheme="minorHAnsi" w:eastAsiaTheme="minorHAnsi" w:hAnsiTheme="minorHAnsi" w:cstheme="minorHAnsi"/>
      <w:b/>
      <w:iCs/>
      <w:sz w:val="20"/>
      <w:szCs w:val="18"/>
      <w:lang w:eastAsia="en-US"/>
    </w:rPr>
  </w:style>
  <w:style w:type="paragraph" w:styleId="Akapitzlist">
    <w:name w:val="List Paragraph"/>
    <w:basedOn w:val="Normalny"/>
    <w:link w:val="AkapitzlistZnak"/>
    <w:qFormat/>
    <w:rsid w:val="00BA6F44"/>
    <w:pPr>
      <w:numPr>
        <w:numId w:val="1"/>
      </w:numPr>
      <w:contextualSpacing/>
    </w:pPr>
  </w:style>
  <w:style w:type="paragraph" w:customStyle="1" w:styleId="tabelatytul">
    <w:name w:val="tabela_tytul"/>
    <w:basedOn w:val="Legenda"/>
    <w:link w:val="tabelatytulZnak"/>
    <w:qFormat/>
    <w:rsid w:val="006B686A"/>
    <w:pPr>
      <w:ind w:firstLine="0"/>
    </w:pPr>
    <w:rPr>
      <w:rFonts w:asciiTheme="majorHAnsi" w:hAnsiTheme="majorHAnsi"/>
    </w:rPr>
  </w:style>
  <w:style w:type="character" w:customStyle="1" w:styleId="tabelatytulZnak">
    <w:name w:val="tabela_tytul Znak"/>
    <w:basedOn w:val="LegendaZnak"/>
    <w:link w:val="tabelatytul"/>
    <w:rsid w:val="006B686A"/>
    <w:rPr>
      <w:rFonts w:asciiTheme="majorHAnsi" w:eastAsiaTheme="minorHAnsi" w:hAnsiTheme="majorHAnsi" w:cstheme="minorHAnsi"/>
      <w:b/>
      <w:iCs/>
      <w:sz w:val="20"/>
      <w:szCs w:val="18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FD1A86"/>
    <w:pPr>
      <w:spacing w:before="0" w:after="0" w:line="240" w:lineRule="auto"/>
      <w:ind w:firstLine="0"/>
      <w:jc w:val="left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sz w:val="22"/>
      </w:rPr>
    </w:tblStylePr>
  </w:style>
  <w:style w:type="paragraph" w:customStyle="1" w:styleId="tabelatekst">
    <w:name w:val="tabela_tekst"/>
    <w:basedOn w:val="Normalny"/>
    <w:link w:val="tabelatekstZnak"/>
    <w:qFormat/>
    <w:rsid w:val="006B686A"/>
    <w:pPr>
      <w:spacing w:before="40" w:after="40" w:line="276" w:lineRule="auto"/>
      <w:ind w:firstLine="0"/>
      <w:jc w:val="center"/>
    </w:pPr>
    <w:rPr>
      <w:rFonts w:asciiTheme="majorHAnsi" w:eastAsiaTheme="minorHAnsi" w:hAnsiTheme="majorHAnsi" w:cstheme="majorHAnsi"/>
      <w:color w:val="000000"/>
      <w:sz w:val="18"/>
      <w:szCs w:val="20"/>
    </w:rPr>
  </w:style>
  <w:style w:type="character" w:customStyle="1" w:styleId="tabelatekstZnak">
    <w:name w:val="tabela_tekst Znak"/>
    <w:basedOn w:val="Domylnaczcionkaakapitu"/>
    <w:link w:val="tabelatekst"/>
    <w:rsid w:val="006B686A"/>
    <w:rPr>
      <w:rFonts w:asciiTheme="majorHAnsi" w:eastAsiaTheme="minorHAnsi" w:hAnsiTheme="majorHAnsi" w:cstheme="majorHAnsi"/>
      <w:color w:val="000000"/>
      <w:sz w:val="18"/>
      <w:szCs w:val="20"/>
    </w:rPr>
  </w:style>
  <w:style w:type="table" w:styleId="Tabela-Siatka">
    <w:name w:val="Table Grid"/>
    <w:basedOn w:val="Standardowy"/>
    <w:uiPriority w:val="39"/>
    <w:rsid w:val="00FD1A8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B67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B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B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C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6C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6C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C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C0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24D4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52319B"/>
    <w:pPr>
      <w:tabs>
        <w:tab w:val="right" w:leader="dot" w:pos="9356"/>
      </w:tabs>
      <w:spacing w:before="0" w:after="0"/>
      <w:ind w:left="284" w:right="284" w:hanging="284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F7256B"/>
    <w:pPr>
      <w:tabs>
        <w:tab w:val="left" w:pos="709"/>
        <w:tab w:val="right" w:leader="dot" w:pos="9356"/>
      </w:tabs>
      <w:spacing w:before="60" w:after="0" w:line="288" w:lineRule="auto"/>
      <w:ind w:left="709" w:hanging="425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3725CC"/>
    <w:pPr>
      <w:tabs>
        <w:tab w:val="left" w:pos="1815"/>
        <w:tab w:val="right" w:leader="dot" w:pos="9356"/>
      </w:tabs>
      <w:spacing w:before="0" w:after="0"/>
      <w:ind w:left="440"/>
    </w:pPr>
  </w:style>
  <w:style w:type="paragraph" w:styleId="Spisilustracji">
    <w:name w:val="table of figures"/>
    <w:basedOn w:val="Normalny"/>
    <w:next w:val="Normalny"/>
    <w:uiPriority w:val="99"/>
    <w:unhideWhenUsed/>
    <w:rsid w:val="00F179C8"/>
    <w:pPr>
      <w:spacing w:after="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CC43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character" w:customStyle="1" w:styleId="AkapitzlistZnak">
    <w:name w:val="Akapit z listą Znak"/>
    <w:link w:val="Akapitzlist"/>
    <w:locked/>
    <w:rsid w:val="00BA6F44"/>
  </w:style>
  <w:style w:type="character" w:styleId="Uwydatnienie">
    <w:name w:val="Emphasis"/>
    <w:basedOn w:val="Domylnaczcionkaakapitu"/>
    <w:uiPriority w:val="20"/>
    <w:rsid w:val="006F751E"/>
    <w:rPr>
      <w:i/>
      <w:iCs/>
    </w:rPr>
  </w:style>
  <w:style w:type="paragraph" w:customStyle="1" w:styleId="rdo">
    <w:name w:val="źródło"/>
    <w:basedOn w:val="Normalny"/>
    <w:qFormat/>
    <w:rsid w:val="00AA65EB"/>
    <w:pPr>
      <w:spacing w:line="240" w:lineRule="auto"/>
    </w:pPr>
    <w:rPr>
      <w:sz w:val="18"/>
      <w:szCs w:val="18"/>
    </w:rPr>
  </w:style>
  <w:style w:type="paragraph" w:customStyle="1" w:styleId="Default">
    <w:name w:val="Default"/>
    <w:rsid w:val="00DB5A5F"/>
    <w:pPr>
      <w:autoSpaceDE w:val="0"/>
      <w:autoSpaceDN w:val="0"/>
      <w:adjustRightInd w:val="0"/>
      <w:spacing w:before="0" w:after="0" w:line="240" w:lineRule="auto"/>
      <w:ind w:firstLine="0"/>
      <w:jc w:val="left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wyrnienie">
    <w:name w:val="wyróżnienie"/>
    <w:basedOn w:val="Normalny"/>
    <w:link w:val="wyrnienieZnak"/>
    <w:qFormat/>
    <w:rsid w:val="009C15BE"/>
    <w:pPr>
      <w:numPr>
        <w:numId w:val="2"/>
      </w:numPr>
      <w:pBdr>
        <w:top w:val="nil"/>
        <w:left w:val="nil"/>
        <w:bottom w:val="nil"/>
        <w:right w:val="nil"/>
        <w:between w:val="nil"/>
      </w:pBdr>
      <w:spacing w:before="240" w:line="288" w:lineRule="auto"/>
    </w:pPr>
    <w:rPr>
      <w:b/>
    </w:rPr>
  </w:style>
  <w:style w:type="paragraph" w:styleId="Stopka">
    <w:name w:val="footer"/>
    <w:basedOn w:val="Normalny"/>
    <w:link w:val="StopkaZnak"/>
    <w:uiPriority w:val="99"/>
    <w:unhideWhenUsed/>
    <w:rsid w:val="00866DD8"/>
    <w:pPr>
      <w:tabs>
        <w:tab w:val="center" w:pos="4536"/>
        <w:tab w:val="right" w:pos="9072"/>
      </w:tabs>
      <w:spacing w:before="0" w:after="0" w:line="240" w:lineRule="auto"/>
      <w:jc w:val="center"/>
    </w:pPr>
    <w:rPr>
      <w:color w:val="365F91" w:themeColor="accent1" w:themeShade="BF"/>
      <w:sz w:val="18"/>
    </w:rPr>
  </w:style>
  <w:style w:type="character" w:customStyle="1" w:styleId="wyrnienieZnak">
    <w:name w:val="wyróżnienie Znak"/>
    <w:basedOn w:val="Domylnaczcionkaakapitu"/>
    <w:link w:val="wyrnienie"/>
    <w:rsid w:val="009C15BE"/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866DD8"/>
    <w:rPr>
      <w:color w:val="365F91" w:themeColor="accent1" w:themeShade="BF"/>
      <w:sz w:val="18"/>
    </w:rPr>
  </w:style>
  <w:style w:type="paragraph" w:customStyle="1" w:styleId="tabelanagwek">
    <w:name w:val="tabela_nagłówek"/>
    <w:basedOn w:val="tabelatekst"/>
    <w:qFormat/>
    <w:rsid w:val="006B686A"/>
    <w:pPr>
      <w:spacing w:before="120" w:after="120"/>
    </w:pPr>
    <w:rPr>
      <w:rFonts w:asciiTheme="minorHAnsi" w:hAnsiTheme="minorHAnsi"/>
      <w:b/>
    </w:rPr>
  </w:style>
  <w:style w:type="paragraph" w:customStyle="1" w:styleId="podsumowanie">
    <w:name w:val="podsumowanie"/>
    <w:basedOn w:val="Akapitzlist"/>
    <w:qFormat/>
    <w:rsid w:val="009F4548"/>
    <w:pPr>
      <w:numPr>
        <w:numId w:val="3"/>
      </w:numPr>
      <w:spacing w:after="240"/>
      <w:ind w:left="425" w:hanging="357"/>
      <w:contextualSpacing w:val="0"/>
    </w:pPr>
  </w:style>
  <w:style w:type="paragraph" w:customStyle="1" w:styleId="TABELA">
    <w:name w:val="TABELA"/>
    <w:basedOn w:val="Legenda"/>
    <w:link w:val="TABELAZnak"/>
    <w:qFormat/>
    <w:rsid w:val="005A08F4"/>
    <w:pPr>
      <w:spacing w:before="0"/>
      <w:ind w:firstLine="0"/>
      <w:contextualSpacing/>
      <w:jc w:val="left"/>
    </w:pPr>
    <w:rPr>
      <w:color w:val="1F497D" w:themeColor="text2"/>
    </w:rPr>
  </w:style>
  <w:style w:type="character" w:customStyle="1" w:styleId="TABELAZnak">
    <w:name w:val="TABELA Znak"/>
    <w:basedOn w:val="LegendaZnak"/>
    <w:link w:val="TABELA"/>
    <w:rsid w:val="005A08F4"/>
    <w:rPr>
      <w:rFonts w:asciiTheme="minorHAnsi" w:eastAsiaTheme="minorHAnsi" w:hAnsiTheme="minorHAnsi" w:cstheme="minorHAnsi"/>
      <w:b/>
      <w:iCs/>
      <w:color w:val="1F497D" w:themeColor="text2"/>
      <w:sz w:val="20"/>
      <w:szCs w:val="18"/>
      <w:lang w:eastAsia="en-US"/>
    </w:rPr>
  </w:style>
  <w:style w:type="character" w:customStyle="1" w:styleId="RYCINAZnak">
    <w:name w:val="RYCINA Znak"/>
    <w:link w:val="RYCINA"/>
    <w:locked/>
    <w:rsid w:val="005A08F4"/>
    <w:rPr>
      <w:b/>
    </w:rPr>
  </w:style>
  <w:style w:type="paragraph" w:customStyle="1" w:styleId="RYCINA">
    <w:name w:val="RYCINA"/>
    <w:basedOn w:val="Normalny"/>
    <w:link w:val="RYCINAZnak"/>
    <w:qFormat/>
    <w:rsid w:val="005A08F4"/>
    <w:pPr>
      <w:numPr>
        <w:numId w:val="4"/>
      </w:numPr>
      <w:spacing w:before="240" w:after="360"/>
      <w:ind w:hanging="357"/>
      <w:contextualSpacing/>
      <w:jc w:val="center"/>
    </w:pPr>
    <w:rPr>
      <w:b/>
    </w:rPr>
  </w:style>
  <w:style w:type="paragraph" w:customStyle="1" w:styleId="Kontrast">
    <w:name w:val="Kontrast"/>
    <w:rsid w:val="002B545F"/>
    <w:pPr>
      <w:spacing w:before="0" w:after="200" w:line="276" w:lineRule="auto"/>
      <w:ind w:firstLine="0"/>
      <w:jc w:val="left"/>
    </w:pPr>
    <w:rPr>
      <w:rFonts w:asciiTheme="minorHAnsi" w:eastAsiaTheme="minorEastAsia" w:hAnsiTheme="minorHAnsi" w:cstheme="minorBidi"/>
    </w:rPr>
  </w:style>
  <w:style w:type="character" w:customStyle="1" w:styleId="fontstyle01">
    <w:name w:val="fontstyle01"/>
    <w:basedOn w:val="Domylnaczcionkaakapitu"/>
    <w:rsid w:val="00E2658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E26581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paragraph" w:styleId="Indeks1">
    <w:name w:val="index 1"/>
    <w:basedOn w:val="Normalny"/>
    <w:next w:val="Normalny"/>
    <w:autoRedefine/>
    <w:uiPriority w:val="99"/>
    <w:unhideWhenUsed/>
    <w:rsid w:val="00E83405"/>
    <w:pPr>
      <w:spacing w:before="0" w:after="0"/>
      <w:ind w:left="220" w:hanging="220"/>
      <w:jc w:val="left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iPriority w:val="99"/>
    <w:unhideWhenUsed/>
    <w:rsid w:val="00E83405"/>
    <w:pPr>
      <w:spacing w:before="0" w:after="0"/>
      <w:ind w:left="440" w:hanging="220"/>
      <w:jc w:val="left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iPriority w:val="99"/>
    <w:unhideWhenUsed/>
    <w:rsid w:val="00E83405"/>
    <w:pPr>
      <w:spacing w:before="0" w:after="0"/>
      <w:ind w:left="660" w:hanging="220"/>
      <w:jc w:val="left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iPriority w:val="99"/>
    <w:unhideWhenUsed/>
    <w:rsid w:val="00E83405"/>
    <w:pPr>
      <w:spacing w:before="0" w:after="0"/>
      <w:ind w:left="880" w:hanging="220"/>
      <w:jc w:val="left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iPriority w:val="99"/>
    <w:unhideWhenUsed/>
    <w:rsid w:val="00E83405"/>
    <w:pPr>
      <w:spacing w:before="0" w:after="0"/>
      <w:ind w:left="1100" w:hanging="220"/>
      <w:jc w:val="left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iPriority w:val="99"/>
    <w:unhideWhenUsed/>
    <w:rsid w:val="00E83405"/>
    <w:pPr>
      <w:spacing w:before="0" w:after="0"/>
      <w:ind w:left="1320" w:hanging="220"/>
      <w:jc w:val="left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iPriority w:val="99"/>
    <w:unhideWhenUsed/>
    <w:rsid w:val="00E83405"/>
    <w:pPr>
      <w:spacing w:before="0" w:after="0"/>
      <w:ind w:left="1540" w:hanging="220"/>
      <w:jc w:val="left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iPriority w:val="99"/>
    <w:unhideWhenUsed/>
    <w:rsid w:val="00E83405"/>
    <w:pPr>
      <w:spacing w:before="0" w:after="0"/>
      <w:ind w:left="1760" w:hanging="220"/>
      <w:jc w:val="left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iPriority w:val="99"/>
    <w:unhideWhenUsed/>
    <w:rsid w:val="00E83405"/>
    <w:pPr>
      <w:spacing w:before="0" w:after="0"/>
      <w:ind w:left="1980" w:hanging="220"/>
      <w:jc w:val="left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iPriority w:val="99"/>
    <w:unhideWhenUsed/>
    <w:rsid w:val="00E83405"/>
    <w:pPr>
      <w:spacing w:before="24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A4">
    <w:name w:val="A4"/>
    <w:uiPriority w:val="99"/>
    <w:rsid w:val="006B6875"/>
    <w:rPr>
      <w:color w:val="000000"/>
      <w:sz w:val="11"/>
      <w:szCs w:val="11"/>
    </w:rPr>
  </w:style>
  <w:style w:type="paragraph" w:styleId="Bezodstpw">
    <w:name w:val="No Spacing"/>
    <w:uiPriority w:val="1"/>
    <w:qFormat/>
    <w:rsid w:val="00EC2404"/>
    <w:pPr>
      <w:spacing w:before="0" w:after="0" w:line="240" w:lineRule="auto"/>
      <w:ind w:firstLine="0"/>
    </w:pPr>
    <w:rPr>
      <w:rFonts w:ascii="Times New Roman" w:eastAsiaTheme="minorHAnsi" w:hAnsi="Times New Roman" w:cs="Times New Roman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C4025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82D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8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182D"/>
    <w:rPr>
      <w:vertAlign w:val="superscript"/>
    </w:rPr>
  </w:style>
  <w:style w:type="paragraph" w:customStyle="1" w:styleId="Styl1">
    <w:name w:val="Styl1"/>
    <w:basedOn w:val="Tekstpodstawowywcity2"/>
    <w:link w:val="Styl1Znak"/>
    <w:qFormat/>
    <w:rsid w:val="006E1EB3"/>
    <w:pPr>
      <w:spacing w:before="0" w:after="0" w:line="360" w:lineRule="auto"/>
      <w:ind w:left="0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Styl1Znak">
    <w:name w:val="Styl1 Znak"/>
    <w:basedOn w:val="Tekstpodstawowywcity2Znak"/>
    <w:link w:val="Styl1"/>
    <w:rsid w:val="006E1EB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EB3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EB3"/>
  </w:style>
  <w:style w:type="paragraph" w:customStyle="1" w:styleId="Standard">
    <w:name w:val="Standard"/>
    <w:rsid w:val="0076762C"/>
    <w:pPr>
      <w:suppressAutoHyphens/>
      <w:autoSpaceDN w:val="0"/>
      <w:spacing w:before="0" w:after="0" w:line="240" w:lineRule="auto"/>
      <w:ind w:firstLine="0"/>
      <w:textAlignment w:val="baseline"/>
    </w:pPr>
    <w:rPr>
      <w:rFonts w:eastAsia="Calibri"/>
      <w:kern w:val="3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34B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34B2"/>
  </w:style>
  <w:style w:type="paragraph" w:styleId="Tekstpodstawowy">
    <w:name w:val="Body Text"/>
    <w:basedOn w:val="Normalny"/>
    <w:link w:val="TekstpodstawowyZnak"/>
    <w:uiPriority w:val="99"/>
    <w:unhideWhenUsed/>
    <w:rsid w:val="0022692F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692F"/>
  </w:style>
  <w:style w:type="paragraph" w:customStyle="1" w:styleId="JKZnakZnakZnak">
    <w:name w:val="JK Znak Znak Znak"/>
    <w:basedOn w:val="Normalny"/>
    <w:rsid w:val="0034492D"/>
    <w:pPr>
      <w:spacing w:after="0"/>
      <w:ind w:firstLine="2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KZnak">
    <w:name w:val="JK Znak"/>
    <w:basedOn w:val="Normalny"/>
    <w:rsid w:val="00DF4B4A"/>
    <w:pPr>
      <w:spacing w:after="0"/>
      <w:ind w:firstLine="28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nak">
    <w:name w:val="Znak"/>
    <w:rsid w:val="00DF4B4A"/>
    <w:rPr>
      <w:noProof w:val="0"/>
      <w:sz w:val="24"/>
      <w:lang w:val="pl-PL" w:eastAsia="pl-PL" w:bidi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3D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3D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3D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leParagraph">
    <w:name w:val="Table Paragraph"/>
    <w:basedOn w:val="Normalny"/>
    <w:uiPriority w:val="1"/>
    <w:qFormat/>
    <w:rsid w:val="009A7758"/>
    <w:pPr>
      <w:widowControl w:val="0"/>
      <w:autoSpaceDE w:val="0"/>
      <w:autoSpaceDN w:val="0"/>
      <w:spacing w:before="0" w:after="0" w:line="240" w:lineRule="auto"/>
      <w:ind w:left="110" w:firstLine="0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A04BE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A04BE"/>
  </w:style>
  <w:style w:type="paragraph" w:customStyle="1" w:styleId="jabar">
    <w:name w:val="jabar"/>
    <w:basedOn w:val="Normalny"/>
    <w:rsid w:val="00987711"/>
    <w:pPr>
      <w:widowControl w:val="0"/>
      <w:spacing w:before="0"/>
      <w:ind w:firstLine="567"/>
      <w:jc w:val="lef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987711"/>
    <w:rPr>
      <w:b/>
      <w:color w:val="000000"/>
      <w:sz w:val="72"/>
      <w:szCs w:val="72"/>
    </w:rPr>
  </w:style>
  <w:style w:type="paragraph" w:styleId="Poprawka">
    <w:name w:val="Revision"/>
    <w:hidden/>
    <w:uiPriority w:val="99"/>
    <w:semiHidden/>
    <w:rsid w:val="002661A9"/>
    <w:pPr>
      <w:spacing w:before="0" w:after="0"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HYDROEKO – Biuro Poszukiwań i Ochrony Wód Sp. z o.o. Warszawa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5356DF-8BDE-490D-8BBA-CA926FDA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21</Pages>
  <Words>6136</Words>
  <Characters>36816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robót geologicznych w zakresie likwidacji studni nr 1 na terenie komunalnego ujęcia wód podziemnych w m. Tałty</vt:lpstr>
    </vt:vector>
  </TitlesOfParts>
  <Company>Hewlett-Packard Company</Company>
  <LinksUpToDate>false</LinksUpToDate>
  <CharactersWithSpaces>42867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robót geologicznych w zakresie likwidacji studni nr 1 na terenie komunalnego ujęcia wód podziemnych w m. Tałty</dc:title>
  <dc:creator>YDROEKO – Biuro Poszukiwań i Ochrony Wód Sp. z o.o., Warszawa ul. Wąwozowa 25 lok. 48</dc:creator>
  <cp:lastModifiedBy>Dominik Miaz</cp:lastModifiedBy>
  <cp:revision>13</cp:revision>
  <cp:lastPrinted>2022-02-17T16:17:00Z</cp:lastPrinted>
  <dcterms:created xsi:type="dcterms:W3CDTF">2022-02-09T07:12:00Z</dcterms:created>
  <dcterms:modified xsi:type="dcterms:W3CDTF">2022-02-17T16:22:00Z</dcterms:modified>
</cp:coreProperties>
</file>