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2128"/>
        <w:gridCol w:w="138"/>
        <w:gridCol w:w="713"/>
        <w:gridCol w:w="140"/>
        <w:gridCol w:w="2961"/>
        <w:gridCol w:w="1317"/>
        <w:gridCol w:w="1960"/>
        <w:gridCol w:w="138"/>
      </w:tblGrid>
      <w:tr w:rsidR="008A7BBA" w:rsidRPr="008A7BBA" w:rsidTr="00F26CEF">
        <w:trPr>
          <w:gridAfter w:val="1"/>
          <w:wAfter w:w="138" w:type="dxa"/>
          <w:trHeight w:val="800"/>
        </w:trPr>
        <w:tc>
          <w:tcPr>
            <w:tcW w:w="9497" w:type="dxa"/>
            <w:gridSpan w:val="8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1F6424">
        <w:trPr>
          <w:gridAfter w:val="1"/>
          <w:wAfter w:w="138" w:type="dxa"/>
          <w:trHeight w:val="1159"/>
        </w:trPr>
        <w:tc>
          <w:tcPr>
            <w:tcW w:w="3119" w:type="dxa"/>
            <w:gridSpan w:val="4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378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50493B" w:rsidRDefault="0090492B" w:rsidP="0050493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bookmarkStart w:id="0" w:name="_GoBack"/>
            <w:r w:rsidRPr="0050493B">
              <w:rPr>
                <w:rFonts w:ascii="Arial" w:eastAsia="Times New Roman" w:hAnsi="Arial" w:cs="Arial"/>
                <w:b/>
                <w:bCs/>
              </w:rPr>
              <w:t>„</w:t>
            </w:r>
            <w:r w:rsidR="00EF35D1" w:rsidRPr="0050493B">
              <w:rPr>
                <w:rFonts w:ascii="Arial" w:eastAsia="Times New Roman" w:hAnsi="Arial" w:cs="Arial"/>
                <w:b/>
                <w:bCs/>
              </w:rPr>
              <w:t xml:space="preserve">Przebudowa </w:t>
            </w:r>
            <w:r w:rsidR="0050493B" w:rsidRPr="0050493B">
              <w:rPr>
                <w:rFonts w:ascii="Arial" w:eastAsia="Times New Roman" w:hAnsi="Arial" w:cs="Arial"/>
                <w:b/>
                <w:bCs/>
              </w:rPr>
              <w:t>ulicy 1 Maja w</w:t>
            </w:r>
            <w:r w:rsidR="00EF35D1" w:rsidRPr="0050493B">
              <w:rPr>
                <w:rFonts w:ascii="Arial" w:eastAsia="Times New Roman" w:hAnsi="Arial" w:cs="Arial"/>
                <w:b/>
                <w:bCs/>
              </w:rPr>
              <w:t xml:space="preserve"> Kr</w:t>
            </w:r>
            <w:r w:rsidR="0050493B" w:rsidRPr="0050493B">
              <w:rPr>
                <w:rFonts w:ascii="Arial" w:eastAsia="Times New Roman" w:hAnsi="Arial" w:cs="Arial"/>
                <w:b/>
                <w:bCs/>
              </w:rPr>
              <w:t>ośnie</w:t>
            </w:r>
            <w:r w:rsidR="00EF35D1" w:rsidRPr="0050493B">
              <w:rPr>
                <w:rFonts w:ascii="Arial" w:eastAsia="Times New Roman" w:hAnsi="Arial" w:cs="Arial"/>
                <w:b/>
                <w:bCs/>
              </w:rPr>
              <w:t xml:space="preserve"> Odrzański</w:t>
            </w:r>
            <w:r w:rsidR="0050493B" w:rsidRPr="0050493B">
              <w:rPr>
                <w:rFonts w:ascii="Arial" w:eastAsia="Times New Roman" w:hAnsi="Arial" w:cs="Arial"/>
                <w:b/>
                <w:bCs/>
              </w:rPr>
              <w:t xml:space="preserve">m wraz </w:t>
            </w:r>
            <w:r w:rsidR="0050493B">
              <w:rPr>
                <w:rFonts w:ascii="Arial" w:eastAsia="Times New Roman" w:hAnsi="Arial" w:cs="Arial"/>
                <w:b/>
                <w:bCs/>
              </w:rPr>
              <w:br/>
            </w:r>
            <w:r w:rsidR="0050493B" w:rsidRPr="0050493B">
              <w:rPr>
                <w:rFonts w:ascii="Arial" w:eastAsia="Times New Roman" w:hAnsi="Arial" w:cs="Arial"/>
                <w:b/>
                <w:bCs/>
              </w:rPr>
              <w:t>z zagospodarowaniem terenów przyległych”</w:t>
            </w:r>
            <w:bookmarkEnd w:id="0"/>
          </w:p>
        </w:tc>
      </w:tr>
      <w:tr w:rsidR="008A7BBA" w:rsidRPr="008A7BBA" w:rsidTr="001F6424">
        <w:trPr>
          <w:gridAfter w:val="1"/>
          <w:wAfter w:w="138" w:type="dxa"/>
          <w:trHeight w:val="1098"/>
        </w:trPr>
        <w:tc>
          <w:tcPr>
            <w:tcW w:w="3119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1F6424">
        <w:trPr>
          <w:gridAfter w:val="1"/>
          <w:wAfter w:w="138" w:type="dxa"/>
          <w:trHeight w:val="1208"/>
        </w:trPr>
        <w:tc>
          <w:tcPr>
            <w:tcW w:w="3119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6F4BC3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13"/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90492B" w:rsidRPr="008A7BBA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056"/>
          <w:jc w:val="center"/>
        </w:trPr>
        <w:tc>
          <w:tcPr>
            <w:tcW w:w="3119" w:type="dxa"/>
            <w:gridSpan w:val="4"/>
            <w:shd w:val="clear" w:color="auto" w:fill="auto"/>
            <w:vAlign w:val="center"/>
          </w:tcPr>
          <w:p w:rsidR="0090492B" w:rsidRPr="006F4BC3" w:rsidRDefault="0090492B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Wykonanie prac budowlanych 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na podstawie otrzymanej dokumentacji projektowej 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416"/>
          <w:jc w:val="center"/>
        </w:trPr>
        <w:tc>
          <w:tcPr>
            <w:tcW w:w="2266" w:type="dxa"/>
            <w:gridSpan w:val="2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60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F26CEF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lastRenderedPageBreak/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50493B" w:rsidRPr="0050493B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E85667" w:rsidP="00E85667">
    <w:pPr>
      <w:pStyle w:val="Nagwek"/>
    </w:pPr>
    <w:r w:rsidRPr="00E85667">
      <w:rPr>
        <w:rFonts w:ascii="Cambria" w:eastAsia="Times New Roman" w:hAnsi="Cambria" w:cs="Times New Roman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B471EA8" wp14:editId="52700166">
          <wp:simplePos x="0" y="0"/>
          <wp:positionH relativeFrom="column">
            <wp:posOffset>3325495</wp:posOffset>
          </wp:positionH>
          <wp:positionV relativeFrom="paragraph">
            <wp:posOffset>27305</wp:posOffset>
          </wp:positionV>
          <wp:extent cx="2786380" cy="4819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50451A"/>
    <w:rsid w:val="0050493B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A30F15"/>
    <w:rsid w:val="00A6287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31F8B"/>
    <w:rsid w:val="00C35AAF"/>
    <w:rsid w:val="00C52C44"/>
    <w:rsid w:val="00CA5EAF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7081-60B4-44F3-993F-A92A1331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13</cp:revision>
  <cp:lastPrinted>2023-05-11T09:47:00Z</cp:lastPrinted>
  <dcterms:created xsi:type="dcterms:W3CDTF">2023-03-02T07:33:00Z</dcterms:created>
  <dcterms:modified xsi:type="dcterms:W3CDTF">2024-06-03T14:00:00Z</dcterms:modified>
</cp:coreProperties>
</file>