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68049ECD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F56D05">
        <w:rPr>
          <w:rFonts w:asciiTheme="minorHAnsi" w:hAnsiTheme="minorHAnsi"/>
        </w:rPr>
        <w:t>2</w:t>
      </w:r>
      <w:r w:rsidR="007D0F00">
        <w:rPr>
          <w:rFonts w:asciiTheme="minorHAnsi" w:hAnsiTheme="minorHAnsi"/>
        </w:rPr>
        <w:t>5</w:t>
      </w:r>
      <w:r w:rsidR="00C1067A">
        <w:rPr>
          <w:rFonts w:asciiTheme="minorHAnsi" w:hAnsiTheme="minorHAnsi"/>
        </w:rPr>
        <w:t xml:space="preserve"> </w:t>
      </w:r>
      <w:r w:rsidR="007D0F00">
        <w:rPr>
          <w:rFonts w:asciiTheme="minorHAnsi" w:hAnsiTheme="minorHAnsi"/>
        </w:rPr>
        <w:t>kwietnia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3DF21570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6ABD3A36" w14:textId="36977F7D" w:rsidR="007D0F00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(Dz. U. z 20</w:t>
      </w:r>
      <w:r w:rsidR="00C70B25">
        <w:rPr>
          <w:rFonts w:asciiTheme="minorHAnsi" w:hAnsiTheme="minorHAnsi" w:cstheme="minorHAnsi"/>
          <w:sz w:val="24"/>
          <w:szCs w:val="24"/>
        </w:rPr>
        <w:t>2</w:t>
      </w:r>
      <w:r w:rsidR="00F56D05">
        <w:rPr>
          <w:rFonts w:asciiTheme="minorHAnsi" w:hAnsiTheme="minorHAnsi" w:cstheme="minorHAnsi"/>
          <w:sz w:val="24"/>
          <w:szCs w:val="24"/>
        </w:rPr>
        <w:t>2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r. poz. </w:t>
      </w:r>
      <w:r w:rsidR="00F56D05">
        <w:rPr>
          <w:rFonts w:asciiTheme="minorHAnsi" w:hAnsiTheme="minorHAnsi" w:cstheme="minorHAnsi"/>
          <w:sz w:val="24"/>
          <w:szCs w:val="24"/>
        </w:rPr>
        <w:t>1710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z późn. zm.) 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</w:t>
      </w:r>
      <w:bookmarkStart w:id="2" w:name="_Hlk104536997"/>
      <w:bookmarkStart w:id="3" w:name="OLE_LINK15"/>
      <w:r w:rsidR="007D0F00" w:rsidRPr="007D0F00">
        <w:rPr>
          <w:rFonts w:asciiTheme="minorHAnsi" w:hAnsiTheme="minorHAnsi" w:cstheme="minorHAnsi"/>
          <w:sz w:val="24"/>
          <w:szCs w:val="24"/>
        </w:rPr>
        <w:t xml:space="preserve">jako zapytanie ofertowe (art. 2. Ust. 1 pkt. 1 ustawy </w:t>
      </w:r>
      <w:proofErr w:type="spellStart"/>
      <w:r w:rsidR="007D0F00" w:rsidRPr="007D0F0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7D0F00" w:rsidRPr="007D0F00">
        <w:rPr>
          <w:rFonts w:asciiTheme="minorHAnsi" w:hAnsiTheme="minorHAnsi" w:cstheme="minorHAnsi"/>
          <w:sz w:val="24"/>
          <w:szCs w:val="24"/>
        </w:rPr>
        <w:t>),  na dostaw</w:t>
      </w:r>
      <w:r w:rsidR="007D0F00">
        <w:rPr>
          <w:rFonts w:asciiTheme="minorHAnsi" w:hAnsiTheme="minorHAnsi" w:cstheme="minorHAnsi"/>
          <w:sz w:val="24"/>
          <w:szCs w:val="24"/>
        </w:rPr>
        <w:t>ę stacji opisowej z monitorem medycznym zgodnym z DICOM</w:t>
      </w:r>
      <w:r w:rsidR="007D0F00" w:rsidRPr="007D0F00">
        <w:rPr>
          <w:rFonts w:asciiTheme="minorHAnsi" w:hAnsiTheme="minorHAnsi" w:cstheme="minorHAnsi"/>
          <w:sz w:val="24"/>
          <w:szCs w:val="24"/>
        </w:rPr>
        <w:t xml:space="preserve"> - nr </w:t>
      </w:r>
      <w:proofErr w:type="spellStart"/>
      <w:r w:rsidR="007D0F00" w:rsidRPr="007D0F00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="007D0F00" w:rsidRPr="007D0F00">
        <w:rPr>
          <w:rFonts w:asciiTheme="minorHAnsi" w:hAnsiTheme="minorHAnsi" w:cstheme="minorHAnsi"/>
          <w:sz w:val="24"/>
          <w:szCs w:val="24"/>
        </w:rPr>
        <w:t>. D/Kw.2233.</w:t>
      </w:r>
      <w:r w:rsidR="007D0F00">
        <w:rPr>
          <w:rFonts w:asciiTheme="minorHAnsi" w:hAnsiTheme="minorHAnsi" w:cstheme="minorHAnsi"/>
          <w:sz w:val="24"/>
          <w:szCs w:val="24"/>
        </w:rPr>
        <w:t>2</w:t>
      </w:r>
      <w:r w:rsidR="007D0F00" w:rsidRPr="007D0F00">
        <w:rPr>
          <w:rFonts w:asciiTheme="minorHAnsi" w:hAnsiTheme="minorHAnsi" w:cstheme="minorHAnsi"/>
          <w:sz w:val="24"/>
          <w:szCs w:val="24"/>
        </w:rPr>
        <w:t>.</w:t>
      </w:r>
      <w:r w:rsidR="007D0F00">
        <w:rPr>
          <w:rFonts w:asciiTheme="minorHAnsi" w:hAnsiTheme="minorHAnsi" w:cstheme="minorHAnsi"/>
          <w:sz w:val="24"/>
          <w:szCs w:val="24"/>
        </w:rPr>
        <w:t>3</w:t>
      </w:r>
      <w:r w:rsidR="007D0F00" w:rsidRPr="007D0F00">
        <w:rPr>
          <w:rFonts w:asciiTheme="minorHAnsi" w:hAnsiTheme="minorHAnsi" w:cstheme="minorHAnsi"/>
          <w:sz w:val="24"/>
          <w:szCs w:val="24"/>
        </w:rPr>
        <w:t>.202</w:t>
      </w:r>
      <w:r w:rsidR="007D0F00">
        <w:rPr>
          <w:rFonts w:asciiTheme="minorHAnsi" w:hAnsiTheme="minorHAnsi" w:cstheme="minorHAnsi"/>
          <w:sz w:val="24"/>
          <w:szCs w:val="24"/>
        </w:rPr>
        <w:t>3</w:t>
      </w:r>
      <w:r w:rsidR="007D0F00" w:rsidRPr="007D0F0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7060D6" w14:textId="0BF909E6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 na podstawie</w:t>
      </w:r>
      <w:r w:rsidR="00E91A71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5D586C" w:rsidRPr="00C1067A">
        <w:rPr>
          <w:rFonts w:asciiTheme="minorHAnsi" w:hAnsiTheme="minorHAnsi" w:cstheme="minorHAnsi"/>
          <w:sz w:val="24"/>
          <w:szCs w:val="24"/>
        </w:rPr>
        <w:t>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E91A71">
        <w:rPr>
          <w:rFonts w:asciiTheme="minorHAnsi" w:hAnsiTheme="minorHAnsi" w:cstheme="minorHAnsi"/>
          <w:sz w:val="24"/>
          <w:szCs w:val="24"/>
        </w:rPr>
        <w:t>3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AB0B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Dostawa stacji opisowej z monitorem medycznym zgodnym z DICOM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10E67D30" w14:textId="4E8E85FB" w:rsidR="001B1AE8" w:rsidRPr="00C1067A" w:rsidRDefault="007D0F00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bookmarkStart w:id="4" w:name="_GoBack"/>
      <w:bookmarkEnd w:id="4"/>
      <w:r w:rsidRPr="007D0F00">
        <w:rPr>
          <w:rFonts w:asciiTheme="minorHAnsi" w:hAnsiTheme="minorHAnsi" w:cstheme="minorHAnsi"/>
          <w:sz w:val="24"/>
          <w:szCs w:val="24"/>
        </w:rPr>
        <w:t xml:space="preserve"> ponieważ cena najkorzystniejszej oferty (oferta z najniższą ceną) przewyższa kwotę, którą Zamawiający zamierzał przeznaczyć na sfinalizowanie zamówienia</w:t>
      </w:r>
      <w:r w:rsidR="00A12DC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tj. 50 000,00 zł</w:t>
      </w:r>
      <w:r w:rsidR="00A12DCA">
        <w:rPr>
          <w:rFonts w:asciiTheme="minorHAnsi" w:hAnsiTheme="minorHAnsi" w:cstheme="minorHAnsi"/>
          <w:sz w:val="24"/>
          <w:szCs w:val="24"/>
        </w:rPr>
        <w:t>.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5D6297" w14:textId="77777777" w:rsidR="00C1067A" w:rsidRDefault="00C1067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05D3A526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77777777" w:rsidR="00DD4AF7" w:rsidRPr="00EA35BF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BEC92" w14:textId="6B10AFF2" w:rsidR="00B807E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</w:p>
    <w:p w14:paraId="7A3ACF3F" w14:textId="2D582B7E" w:rsidR="002132C5" w:rsidRDefault="002132C5" w:rsidP="002132C5">
      <w:pPr>
        <w:pStyle w:val="Zal-text"/>
        <w:numPr>
          <w:ilvl w:val="0"/>
          <w:numId w:val="2"/>
        </w:numPr>
        <w:spacing w:before="0" w:after="0" w:line="360" w:lineRule="auto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>Wysłano elektronicznie:</w:t>
      </w:r>
    </w:p>
    <w:p w14:paraId="109E8B71" w14:textId="26D1E57C" w:rsidR="002132C5" w:rsidRDefault="002132C5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7" w:history="1">
        <w:r w:rsidR="007D0F00" w:rsidRPr="00F12230">
          <w:rPr>
            <w:rStyle w:val="Hipercze"/>
            <w:rFonts w:asciiTheme="minorHAnsi" w:eastAsia="Times New Roman" w:hAnsiTheme="minorHAnsi" w:cstheme="minorHAnsi"/>
            <w:i/>
            <w:iCs/>
          </w:rPr>
          <w:t>aleksandra.brzezinska@alteris.pl</w:t>
        </w:r>
      </w:hyperlink>
    </w:p>
    <w:p w14:paraId="56080695" w14:textId="2C101D7E" w:rsidR="007D0F00" w:rsidRDefault="007D0F00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8" w:history="1">
        <w:r w:rsidRPr="00F12230">
          <w:rPr>
            <w:rStyle w:val="Hipercze"/>
            <w:rFonts w:asciiTheme="minorHAnsi" w:eastAsia="Times New Roman" w:hAnsiTheme="minorHAnsi" w:cstheme="minorHAnsi"/>
            <w:i/>
            <w:iCs/>
          </w:rPr>
          <w:t>anna.michno@it4kan.pl</w:t>
        </w:r>
      </w:hyperlink>
    </w:p>
    <w:p w14:paraId="2FB1E347" w14:textId="75E42833" w:rsidR="007D0F00" w:rsidRDefault="007D0F00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9" w:history="1">
        <w:r w:rsidRPr="00F12230">
          <w:rPr>
            <w:rStyle w:val="Hipercze"/>
            <w:rFonts w:asciiTheme="minorHAnsi" w:eastAsia="Times New Roman" w:hAnsiTheme="minorHAnsi" w:cstheme="minorHAnsi"/>
            <w:i/>
            <w:iCs/>
          </w:rPr>
          <w:t>m.klimczak@pixel.com.pl</w:t>
        </w:r>
      </w:hyperlink>
    </w:p>
    <w:p w14:paraId="261CF972" w14:textId="021CFE25" w:rsidR="007D0F00" w:rsidRPr="00EA3D32" w:rsidRDefault="007D0F00" w:rsidP="002132C5">
      <w:pPr>
        <w:pStyle w:val="Zal-text"/>
        <w:spacing w:before="0" w:after="0" w:line="360" w:lineRule="auto"/>
        <w:ind w:left="720"/>
        <w:rPr>
          <w:rFonts w:asciiTheme="minorHAnsi" w:eastAsia="Times New Roman" w:hAnsiTheme="minorHAnsi" w:cstheme="minorHAnsi"/>
          <w:i/>
          <w:iCs/>
          <w:color w:val="auto"/>
        </w:rPr>
      </w:pPr>
      <w:r>
        <w:rPr>
          <w:rFonts w:asciiTheme="minorHAnsi" w:eastAsia="Times New Roman" w:hAnsiTheme="minorHAnsi" w:cstheme="minorHAnsi"/>
          <w:i/>
          <w:iCs/>
          <w:color w:val="auto"/>
        </w:rPr>
        <w:t xml:space="preserve">- </w:t>
      </w:r>
      <w:hyperlink r:id="rId10" w:history="1">
        <w:r w:rsidRPr="00F12230">
          <w:rPr>
            <w:rStyle w:val="Hipercze"/>
            <w:rFonts w:asciiTheme="minorHAnsi" w:eastAsia="Times New Roman" w:hAnsiTheme="minorHAnsi" w:cstheme="minorHAnsi"/>
            <w:i/>
            <w:iCs/>
          </w:rPr>
          <w:t>sprzedaz@cyfrowyrentgen.pl</w:t>
        </w:r>
      </w:hyperlink>
      <w:r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1827D8C3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11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5593" w14:textId="77777777" w:rsidR="00F87D11" w:rsidRDefault="00F87D11">
      <w:r>
        <w:separator/>
      </w:r>
    </w:p>
  </w:endnote>
  <w:endnote w:type="continuationSeparator" w:id="0">
    <w:p w14:paraId="77CB6ABD" w14:textId="77777777" w:rsidR="00F87D11" w:rsidRDefault="00F8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C10FE" w14:textId="77777777" w:rsidR="00F87D11" w:rsidRDefault="00F87D11">
      <w:r>
        <w:separator/>
      </w:r>
    </w:p>
  </w:footnote>
  <w:footnote w:type="continuationSeparator" w:id="0">
    <w:p w14:paraId="528F3261" w14:textId="77777777" w:rsidR="00F87D11" w:rsidRDefault="00F8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7D0F00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A4239"/>
    <w:rsid w:val="00AB0B48"/>
    <w:rsid w:val="00B31CAB"/>
    <w:rsid w:val="00B32B6A"/>
    <w:rsid w:val="00B35214"/>
    <w:rsid w:val="00B6180D"/>
    <w:rsid w:val="00B807E2"/>
    <w:rsid w:val="00BD06DB"/>
    <w:rsid w:val="00C1067A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chno@it4k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ksandra.brzezinska@alteri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rzedaz@cyfrowyrentge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klimczak@pixel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4</cp:revision>
  <cp:lastPrinted>2023-03-23T10:46:00Z</cp:lastPrinted>
  <dcterms:created xsi:type="dcterms:W3CDTF">2023-04-25T10:59:00Z</dcterms:created>
  <dcterms:modified xsi:type="dcterms:W3CDTF">2023-04-25T11:11:00Z</dcterms:modified>
  <dc:language>pl-PL</dc:language>
</cp:coreProperties>
</file>