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33FCE083" w14:textId="77777777" w:rsidR="00546332" w:rsidRPr="005E4CC3" w:rsidRDefault="009531C6" w:rsidP="00546332">
            <w:pPr>
              <w:pStyle w:val="Nagwek"/>
              <w:jc w:val="right"/>
              <w:rPr>
                <w:sz w:val="16"/>
              </w:rPr>
            </w:pPr>
            <w:r>
              <w:tab/>
            </w:r>
            <w:r>
              <w:tab/>
            </w:r>
            <w:r w:rsidR="00546332" w:rsidRPr="005E4CC3">
              <w:t>Załącznik nr 1 do postępowania</w:t>
            </w:r>
            <w:r w:rsidR="00546332" w:rsidRPr="005E4CC3">
              <w:rPr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6854BC72" wp14:editId="15CE4B24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487142270" name="Obraz 48714227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332" w:rsidRPr="005E4CC3">
              <w:t xml:space="preserve"> KA-CZL-DZP.261.2</w:t>
            </w:r>
            <w:r w:rsidR="00546332">
              <w:t>.21.</w:t>
            </w:r>
            <w:r w:rsidR="00546332" w:rsidRPr="005E4CC3">
              <w:t>2</w:t>
            </w:r>
            <w:r w:rsidR="00546332">
              <w:t>024</w:t>
            </w:r>
          </w:p>
          <w:p w14:paraId="0B9969F2" w14:textId="073DC900" w:rsidR="004B5C8D" w:rsidRDefault="004B5C8D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</w:p>
        </w:tc>
      </w:tr>
    </w:tbl>
    <w:p w14:paraId="310E0ED5" w14:textId="297DC7CA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324760">
        <w:trPr>
          <w:trHeight w:val="7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567CC8F1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B36E37">
        <w:rPr>
          <w:rFonts w:eastAsia="Times New Roman" w:cstheme="minorHAnsi"/>
          <w:b/>
          <w:bCs/>
          <w:lang w:eastAsia="pl-PL"/>
        </w:rPr>
        <w:t xml:space="preserve">materiałów ślusarskich na potrzeby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7A2830E2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B36E37">
        <w:rPr>
          <w:rFonts w:eastAsia="Times New Roman" w:cstheme="minorHAnsi"/>
          <w:b/>
          <w:lang w:eastAsia="pl-PL"/>
        </w:rPr>
        <w:t xml:space="preserve">materiałów ślusarskich na potrzeby </w:t>
      </w:r>
      <w:r w:rsidR="007114FA" w:rsidRPr="00B2553F">
        <w:rPr>
          <w:rFonts w:eastAsia="Times New Roman" w:cstheme="minorHAnsi"/>
          <w:b/>
          <w:lang w:eastAsia="pl-PL"/>
        </w:rPr>
        <w:t xml:space="preserve">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324760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D32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22C" w14:textId="77777777" w:rsidR="00D32618" w:rsidRDefault="00D32618" w:rsidP="00740C4C">
      <w:pPr>
        <w:spacing w:after="0"/>
      </w:pPr>
      <w:r>
        <w:separator/>
      </w:r>
    </w:p>
  </w:endnote>
  <w:endnote w:type="continuationSeparator" w:id="0">
    <w:p w14:paraId="55F8CD08" w14:textId="77777777" w:rsidR="00D32618" w:rsidRDefault="00D32618" w:rsidP="00740C4C">
      <w:pPr>
        <w:spacing w:after="0"/>
      </w:pPr>
      <w:r>
        <w:continuationSeparator/>
      </w:r>
    </w:p>
  </w:endnote>
  <w:endnote w:type="continuationNotice" w:id="1">
    <w:p w14:paraId="29E5A93B" w14:textId="77777777" w:rsidR="00D32618" w:rsidRDefault="00D326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EE1E" w14:textId="77777777" w:rsidR="00753639" w:rsidRDefault="007536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753639" w14:paraId="5428E1A4" w14:textId="77777777" w:rsidTr="002D48CB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21299AEB" w14:textId="77777777" w:rsidR="00753639" w:rsidRDefault="00753639" w:rsidP="00753639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753639" w14:paraId="2977A142" w14:textId="77777777" w:rsidTr="002D48CB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3F653A3A" w14:textId="77777777" w:rsidR="00753639" w:rsidRDefault="00753639" w:rsidP="00753639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6D7220D0" w14:textId="77777777" w:rsidR="00753639" w:rsidRDefault="00753639" w:rsidP="00753639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4E61C279" w14:textId="77777777" w:rsidR="00753639" w:rsidRDefault="00753639" w:rsidP="00753639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278407CB" w:rsidR="008C11D1" w:rsidRDefault="008C11D1" w:rsidP="008C11D1">
    <w:pPr>
      <w:autoSpaceDE w:val="0"/>
      <w:autoSpaceDN w:val="0"/>
      <w:adjustRightInd w:val="0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A893" w14:textId="77777777" w:rsidR="00753639" w:rsidRDefault="00753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B361" w14:textId="77777777" w:rsidR="00D32618" w:rsidRDefault="00D32618" w:rsidP="00740C4C">
      <w:pPr>
        <w:spacing w:after="0"/>
      </w:pPr>
      <w:r>
        <w:separator/>
      </w:r>
    </w:p>
  </w:footnote>
  <w:footnote w:type="continuationSeparator" w:id="0">
    <w:p w14:paraId="4A6E9630" w14:textId="77777777" w:rsidR="00D32618" w:rsidRDefault="00D32618" w:rsidP="00740C4C">
      <w:pPr>
        <w:spacing w:after="0"/>
      </w:pPr>
      <w:r>
        <w:continuationSeparator/>
      </w:r>
    </w:p>
  </w:footnote>
  <w:footnote w:type="continuationNotice" w:id="1">
    <w:p w14:paraId="69B3048D" w14:textId="77777777" w:rsidR="00D32618" w:rsidRDefault="00D3261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763" w14:textId="77777777" w:rsidR="00753639" w:rsidRDefault="007536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EBBB42E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</w:p>
  <w:p w14:paraId="49C1BDB9" w14:textId="77777777" w:rsidR="00307BED" w:rsidRDefault="00307BED" w:rsidP="005E4CC3">
    <w:pPr>
      <w:pStyle w:val="Nagwek"/>
      <w:jc w:val="right"/>
    </w:pPr>
  </w:p>
  <w:p w14:paraId="3C6382C3" w14:textId="77777777" w:rsidR="009B1424" w:rsidRDefault="009B1424" w:rsidP="009B1424">
    <w:pPr>
      <w:pStyle w:val="Nagwek"/>
      <w:jc w:val="center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1F6FD86C" wp14:editId="20CE7AC8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73954" w14:textId="77777777" w:rsidR="009B1424" w:rsidRDefault="009B1424" w:rsidP="005E4CC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24B2" w14:textId="77777777" w:rsidR="00753639" w:rsidRDefault="00753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07BED"/>
    <w:rsid w:val="003142D5"/>
    <w:rsid w:val="00321CF8"/>
    <w:rsid w:val="00324760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46332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3639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2FCC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1424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36E37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2063C"/>
    <w:rsid w:val="00D21ACD"/>
    <w:rsid w:val="00D230F7"/>
    <w:rsid w:val="00D32618"/>
    <w:rsid w:val="00D34911"/>
    <w:rsid w:val="00D35BF1"/>
    <w:rsid w:val="00D35D58"/>
    <w:rsid w:val="00D412AD"/>
    <w:rsid w:val="00D534D8"/>
    <w:rsid w:val="00D5699F"/>
    <w:rsid w:val="00D636DD"/>
    <w:rsid w:val="00D737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66</cp:revision>
  <cp:lastPrinted>2020-07-03T14:58:00Z</cp:lastPrinted>
  <dcterms:created xsi:type="dcterms:W3CDTF">2023-08-02T16:55:00Z</dcterms:created>
  <dcterms:modified xsi:type="dcterms:W3CDTF">2024-04-16T08:57:00Z</dcterms:modified>
</cp:coreProperties>
</file>