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1E4D1" w14:textId="4AF56E90" w:rsidR="00E05AF2" w:rsidRPr="0021568E" w:rsidRDefault="00E05AF2" w:rsidP="00E05AF2">
      <w:pPr>
        <w:spacing w:after="0" w:line="240" w:lineRule="auto"/>
        <w:rPr>
          <w:b/>
          <w:color w:val="4472C4" w:themeColor="accent1"/>
          <w:sz w:val="32"/>
        </w:rPr>
      </w:pPr>
      <w:r w:rsidRPr="0021568E">
        <w:rPr>
          <w:b/>
          <w:color w:val="4472C4" w:themeColor="accent1"/>
          <w:sz w:val="32"/>
        </w:rPr>
        <w:t xml:space="preserve">CZĘŚĆ 3: </w:t>
      </w:r>
    </w:p>
    <w:p w14:paraId="07B9D949" w14:textId="2CE06FF2" w:rsidR="00E05AF2" w:rsidRDefault="00E05AF2" w:rsidP="00E05AF2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Przełącznik sieciowy – typ 2</w:t>
      </w:r>
    </w:p>
    <w:p w14:paraId="39336058" w14:textId="0303EA1D" w:rsidR="00364633" w:rsidRDefault="00364633" w:rsidP="00E05AF2">
      <w:pPr>
        <w:spacing w:after="0" w:line="240" w:lineRule="auto"/>
        <w:rPr>
          <w:b/>
          <w:sz w:val="28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440"/>
        <w:gridCol w:w="1971"/>
        <w:gridCol w:w="4252"/>
        <w:gridCol w:w="3119"/>
      </w:tblGrid>
      <w:tr w:rsidR="00364633" w14:paraId="6AB8DC74" w14:textId="77777777" w:rsidTr="009D27AC"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F9AF7" w14:textId="77777777" w:rsidR="00364633" w:rsidRPr="00415F99" w:rsidRDefault="00364633" w:rsidP="009D27AC">
            <w:pPr>
              <w:rPr>
                <w:b/>
              </w:rPr>
            </w:pPr>
            <w:r w:rsidRPr="00415F99">
              <w:rPr>
                <w:b/>
              </w:rPr>
              <w:t>Oferowane urządzenie:</w:t>
            </w:r>
          </w:p>
        </w:tc>
      </w:tr>
      <w:tr w:rsidR="00364633" w14:paraId="728F3C53" w14:textId="77777777" w:rsidTr="004F0E3E">
        <w:trPr>
          <w:trHeight w:val="920"/>
        </w:trPr>
        <w:tc>
          <w:tcPr>
            <w:tcW w:w="2411" w:type="dxa"/>
            <w:gridSpan w:val="2"/>
            <w:shd w:val="clear" w:color="auto" w:fill="auto"/>
            <w:vAlign w:val="center"/>
          </w:tcPr>
          <w:p w14:paraId="50EE4F77" w14:textId="77777777" w:rsidR="00364633" w:rsidRDefault="00364633" w:rsidP="009D27AC">
            <w:pPr>
              <w:jc w:val="right"/>
            </w:pPr>
            <w:r>
              <w:t>Model urządzenia / oznaczenie producenta: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16B75B3" w14:textId="62478A61" w:rsidR="00364633" w:rsidRPr="004F0E3E" w:rsidRDefault="004F0E3E" w:rsidP="004F0E3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</w:t>
            </w:r>
          </w:p>
        </w:tc>
      </w:tr>
      <w:tr w:rsidR="00364633" w14:paraId="3E7C2F15" w14:textId="77777777" w:rsidTr="009D27AC"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51AEEB0D" w14:textId="77777777" w:rsidR="00364633" w:rsidRPr="00415F99" w:rsidRDefault="00364633" w:rsidP="009D27AC">
            <w:pPr>
              <w:rPr>
                <w:b/>
              </w:rPr>
            </w:pPr>
            <w:r w:rsidRPr="00415F99">
              <w:rPr>
                <w:b/>
              </w:rPr>
              <w:t>Parametry techniczne:</w:t>
            </w:r>
          </w:p>
        </w:tc>
      </w:tr>
      <w:tr w:rsidR="00364633" w14:paraId="5CF451EB" w14:textId="77777777" w:rsidTr="009D27AC"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D271EE8" w14:textId="77777777" w:rsidR="00364633" w:rsidRDefault="00364633" w:rsidP="009D27AC">
            <w:pPr>
              <w:jc w:val="center"/>
            </w:pPr>
            <w:r>
              <w:t>lp.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0D981CD" w14:textId="77777777" w:rsidR="00364633" w:rsidRDefault="00364633" w:rsidP="009D27AC">
            <w:pPr>
              <w:jc w:val="center"/>
            </w:pPr>
            <w:r>
              <w:t>Parametr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3554EF1" w14:textId="77777777" w:rsidR="00364633" w:rsidRDefault="00364633" w:rsidP="009D27AC">
            <w:pPr>
              <w:jc w:val="center"/>
            </w:pPr>
            <w:r>
              <w:t>Minimalna wartość wymagana: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AC2599B" w14:textId="77777777" w:rsidR="00364633" w:rsidRDefault="00364633" w:rsidP="009D27AC">
            <w:pPr>
              <w:jc w:val="center"/>
            </w:pPr>
            <w:r>
              <w:t>Parametr oferowany:</w:t>
            </w:r>
          </w:p>
        </w:tc>
      </w:tr>
      <w:tr w:rsidR="00364633" w14:paraId="5ADDEFED" w14:textId="77777777" w:rsidTr="009D27AC">
        <w:trPr>
          <w:trHeight w:val="458"/>
        </w:trPr>
        <w:tc>
          <w:tcPr>
            <w:tcW w:w="440" w:type="dxa"/>
            <w:vAlign w:val="center"/>
          </w:tcPr>
          <w:p w14:paraId="23F79092" w14:textId="77777777" w:rsidR="00364633" w:rsidRDefault="00364633" w:rsidP="009D27AC">
            <w:pPr>
              <w:jc w:val="center"/>
            </w:pPr>
            <w:r>
              <w:t>1</w:t>
            </w:r>
          </w:p>
        </w:tc>
        <w:tc>
          <w:tcPr>
            <w:tcW w:w="1971" w:type="dxa"/>
            <w:vAlign w:val="center"/>
          </w:tcPr>
          <w:p w14:paraId="6B71EF9A" w14:textId="77777777" w:rsidR="00364633" w:rsidRPr="00A84559" w:rsidRDefault="00364633" w:rsidP="009D27AC">
            <w:pPr>
              <w:rPr>
                <w:b/>
              </w:rPr>
            </w:pPr>
            <w:r>
              <w:rPr>
                <w:b/>
              </w:rPr>
              <w:t>Typ urządzenia</w:t>
            </w:r>
          </w:p>
        </w:tc>
        <w:tc>
          <w:tcPr>
            <w:tcW w:w="4252" w:type="dxa"/>
            <w:vAlign w:val="center"/>
          </w:tcPr>
          <w:p w14:paraId="0D01DA7D" w14:textId="77777777" w:rsidR="00364633" w:rsidRDefault="00364633" w:rsidP="009D27AC">
            <w:r>
              <w:t>Przełącznik sieciowy</w:t>
            </w:r>
          </w:p>
        </w:tc>
        <w:tc>
          <w:tcPr>
            <w:tcW w:w="3119" w:type="dxa"/>
            <w:vAlign w:val="center"/>
          </w:tcPr>
          <w:p w14:paraId="1B27A47C" w14:textId="77777777" w:rsidR="00364633" w:rsidRDefault="00364633" w:rsidP="009D27AC"/>
        </w:tc>
      </w:tr>
      <w:tr w:rsidR="00364633" w14:paraId="45041DAC" w14:textId="77777777" w:rsidTr="009D27AC">
        <w:trPr>
          <w:trHeight w:val="640"/>
        </w:trPr>
        <w:tc>
          <w:tcPr>
            <w:tcW w:w="440" w:type="dxa"/>
            <w:vAlign w:val="center"/>
          </w:tcPr>
          <w:p w14:paraId="0F4A50DC" w14:textId="77777777" w:rsidR="00364633" w:rsidRDefault="00364633" w:rsidP="009D27AC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14:paraId="310CC1C5" w14:textId="77777777" w:rsidR="00364633" w:rsidRPr="00953B52" w:rsidRDefault="00364633" w:rsidP="009D27AC">
            <w:pPr>
              <w:rPr>
                <w:b/>
              </w:rPr>
            </w:pPr>
            <w:r w:rsidRPr="006F5667">
              <w:rPr>
                <w:b/>
              </w:rPr>
              <w:t>Typ i liczba portów:</w:t>
            </w:r>
          </w:p>
        </w:tc>
        <w:tc>
          <w:tcPr>
            <w:tcW w:w="4252" w:type="dxa"/>
            <w:vAlign w:val="center"/>
          </w:tcPr>
          <w:p w14:paraId="51725EBC" w14:textId="3D433E4D" w:rsidR="00364633" w:rsidRDefault="00364633" w:rsidP="009D27AC">
            <w:pPr>
              <w:pStyle w:val="Akapitzlist"/>
              <w:numPr>
                <w:ilvl w:val="0"/>
                <w:numId w:val="1"/>
              </w:numPr>
              <w:ind w:left="311" w:hanging="283"/>
            </w:pPr>
            <w:r>
              <w:t>Minimum 48 portów 1GbE/10GbE/25GbE SFP28 umieszczonych z przodu obudowy. Porty muszą wspierać co najmniej standardy: 25GBase-SR, 25G</w:t>
            </w:r>
            <w:r w:rsidR="004F0E3E">
              <w:t>b</w:t>
            </w:r>
            <w:r>
              <w:t>aseLR, 25G</w:t>
            </w:r>
            <w:r w:rsidR="004F0E3E">
              <w:t>b</w:t>
            </w:r>
            <w:r>
              <w:t>ase-eSR, 10G</w:t>
            </w:r>
            <w:r w:rsidR="004F0E3E">
              <w:t>b</w:t>
            </w:r>
            <w:r>
              <w:t>ase-SR, 10G</w:t>
            </w:r>
            <w:r w:rsidR="004F0E3E">
              <w:t>b</w:t>
            </w:r>
            <w:r>
              <w:t>ase-LR, 10G</w:t>
            </w:r>
            <w:r w:rsidR="004F0E3E">
              <w:t>b</w:t>
            </w:r>
            <w:r>
              <w:t>ase-ER, 10G</w:t>
            </w:r>
            <w:r w:rsidR="004F0E3E">
              <w:t>b</w:t>
            </w:r>
            <w:r>
              <w:t xml:space="preserve">ase-T, 1000Base-T, 1000BaseSX, 1000BaseLX, kable DAC i AOC. </w:t>
            </w:r>
          </w:p>
          <w:p w14:paraId="2BA926AB" w14:textId="1B95A7C5" w:rsidR="00364633" w:rsidRDefault="00364633" w:rsidP="009D27AC">
            <w:pPr>
              <w:pStyle w:val="Akapitzlist"/>
              <w:numPr>
                <w:ilvl w:val="0"/>
                <w:numId w:val="1"/>
              </w:numPr>
              <w:ind w:left="311" w:hanging="283"/>
            </w:pPr>
            <w:r>
              <w:t>Minimum 8 portów 40/100GbE QSFP28 umieszczonych z przodu obudowy. Porty muszą wspierać co najmniej standardy: 100G</w:t>
            </w:r>
            <w:r w:rsidR="004F0E3E">
              <w:t>b</w:t>
            </w:r>
            <w:r>
              <w:t>ase-SR4, 100G</w:t>
            </w:r>
            <w:r w:rsidR="004F0E3E">
              <w:t>b</w:t>
            </w:r>
            <w:r>
              <w:t>ase-LR4, 40G</w:t>
            </w:r>
            <w:r w:rsidR="004F0E3E">
              <w:t>b</w:t>
            </w:r>
            <w:r>
              <w:t>ase-SR4, 40G</w:t>
            </w:r>
            <w:r w:rsidR="004F0E3E">
              <w:t>b</w:t>
            </w:r>
            <w:r>
              <w:t>ase-LR4, kable DAC i AOC</w:t>
            </w:r>
          </w:p>
          <w:p w14:paraId="133D35D5" w14:textId="77777777" w:rsidR="00364633" w:rsidRDefault="00364633" w:rsidP="009D27AC">
            <w:pPr>
              <w:pStyle w:val="Akapitzlist"/>
              <w:numPr>
                <w:ilvl w:val="0"/>
                <w:numId w:val="1"/>
              </w:numPr>
              <w:ind w:left="311" w:hanging="283"/>
            </w:pPr>
            <w:r>
              <w:t>Wszystkie porty muszą być od siebie niezależne, nie dopuszcza się portów typu Combo,</w:t>
            </w:r>
          </w:p>
          <w:p w14:paraId="2E46D956" w14:textId="7FAB5D5E" w:rsidR="00364633" w:rsidRPr="005E37D1" w:rsidRDefault="00364633" w:rsidP="009D27AC">
            <w:pPr>
              <w:pStyle w:val="Akapitzlist"/>
              <w:numPr>
                <w:ilvl w:val="0"/>
                <w:numId w:val="1"/>
              </w:numPr>
              <w:ind w:left="311" w:hanging="283"/>
              <w:rPr>
                <w:b/>
              </w:rPr>
            </w:pPr>
            <w:r w:rsidRPr="005E37D1">
              <w:rPr>
                <w:b/>
              </w:rPr>
              <w:t xml:space="preserve">Wbudowany, dodatkowy, dedykowany port Ethernet do zarządzania poza pasmem </w:t>
            </w:r>
            <w:r w:rsidR="004F0E3E">
              <w:rPr>
                <w:b/>
              </w:rPr>
              <w:t>–</w:t>
            </w:r>
            <w:r w:rsidRPr="005E37D1">
              <w:rPr>
                <w:b/>
              </w:rPr>
              <w:t xml:space="preserve"> out of band management,</w:t>
            </w:r>
          </w:p>
          <w:p w14:paraId="6D99FD61" w14:textId="2A9FDB4B" w:rsidR="00CF0602" w:rsidRPr="005E37D1" w:rsidRDefault="00CF0602" w:rsidP="00CF0602">
            <w:pPr>
              <w:pStyle w:val="Akapitzlist"/>
              <w:numPr>
                <w:ilvl w:val="0"/>
                <w:numId w:val="29"/>
              </w:numPr>
              <w:rPr>
                <w:b/>
                <w:i/>
              </w:rPr>
            </w:pPr>
            <w:r w:rsidRPr="005E37D1">
              <w:rPr>
                <w:b/>
                <w:i/>
              </w:rPr>
              <w:t>TAK – 40 pkt.</w:t>
            </w:r>
          </w:p>
          <w:p w14:paraId="4265C65E" w14:textId="56320A64" w:rsidR="00CF0602" w:rsidRPr="005E37D1" w:rsidRDefault="00CF0602" w:rsidP="00CF0602">
            <w:pPr>
              <w:pStyle w:val="Akapitzlist"/>
              <w:numPr>
                <w:ilvl w:val="0"/>
                <w:numId w:val="29"/>
              </w:numPr>
              <w:rPr>
                <w:b/>
                <w:i/>
              </w:rPr>
            </w:pPr>
            <w:r w:rsidRPr="005E37D1">
              <w:rPr>
                <w:b/>
                <w:i/>
              </w:rPr>
              <w:t>NIE – 0 pkt.</w:t>
            </w:r>
          </w:p>
          <w:p w14:paraId="6F0C917B" w14:textId="77777777" w:rsidR="00364633" w:rsidRDefault="00364633" w:rsidP="009D27AC">
            <w:pPr>
              <w:pStyle w:val="Akapitzlist"/>
              <w:numPr>
                <w:ilvl w:val="0"/>
                <w:numId w:val="1"/>
              </w:numPr>
              <w:ind w:left="311" w:hanging="283"/>
            </w:pPr>
            <w:r>
              <w:t>Port konsoli RS232 ze złączem DB9 lub RJ45,</w:t>
            </w:r>
          </w:p>
          <w:p w14:paraId="50360256" w14:textId="77777777" w:rsidR="00364633" w:rsidRDefault="00364633" w:rsidP="009D27AC">
            <w:pPr>
              <w:pStyle w:val="Akapitzlist"/>
              <w:numPr>
                <w:ilvl w:val="0"/>
                <w:numId w:val="1"/>
              </w:numPr>
              <w:ind w:left="311" w:hanging="283"/>
            </w:pPr>
            <w:r>
              <w:t>Port konsoli USB,</w:t>
            </w:r>
          </w:p>
          <w:p w14:paraId="43047163" w14:textId="77777777" w:rsidR="00364633" w:rsidRPr="0056209E" w:rsidRDefault="00364633" w:rsidP="009D27AC">
            <w:pPr>
              <w:pStyle w:val="Akapitzlist"/>
              <w:numPr>
                <w:ilvl w:val="0"/>
                <w:numId w:val="1"/>
              </w:numPr>
              <w:ind w:left="311" w:hanging="283"/>
            </w:pPr>
            <w:r>
              <w:t xml:space="preserve">Port USB min. 2.0 </w:t>
            </w:r>
            <w:r w:rsidRPr="006E0131">
              <w:rPr>
                <w:i/>
              </w:rPr>
              <w:t>(niezależny od portu konsoli USB)</w:t>
            </w:r>
            <w:r>
              <w:t>,</w:t>
            </w:r>
          </w:p>
        </w:tc>
        <w:tc>
          <w:tcPr>
            <w:tcW w:w="3119" w:type="dxa"/>
            <w:vAlign w:val="center"/>
          </w:tcPr>
          <w:p w14:paraId="1C7EBC22" w14:textId="009DD576" w:rsidR="00364633" w:rsidRPr="004F0E3E" w:rsidRDefault="004F0E3E" w:rsidP="004F0E3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podać parametr punktowany</w:t>
            </w:r>
          </w:p>
        </w:tc>
      </w:tr>
      <w:tr w:rsidR="00364633" w14:paraId="2E06F530" w14:textId="77777777" w:rsidTr="009D27AC">
        <w:trPr>
          <w:trHeight w:val="634"/>
        </w:trPr>
        <w:tc>
          <w:tcPr>
            <w:tcW w:w="440" w:type="dxa"/>
            <w:vAlign w:val="center"/>
          </w:tcPr>
          <w:p w14:paraId="49F3279A" w14:textId="77777777" w:rsidR="00364633" w:rsidRDefault="00364633" w:rsidP="009D27AC">
            <w:pPr>
              <w:jc w:val="center"/>
            </w:pPr>
            <w:r>
              <w:t>3</w:t>
            </w:r>
          </w:p>
        </w:tc>
        <w:tc>
          <w:tcPr>
            <w:tcW w:w="1971" w:type="dxa"/>
            <w:vAlign w:val="center"/>
          </w:tcPr>
          <w:p w14:paraId="104309CD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>Wydajność</w:t>
            </w:r>
          </w:p>
        </w:tc>
        <w:tc>
          <w:tcPr>
            <w:tcW w:w="4252" w:type="dxa"/>
            <w:vAlign w:val="center"/>
          </w:tcPr>
          <w:p w14:paraId="76DBC28E" w14:textId="77777777" w:rsidR="00364633" w:rsidRDefault="00364633" w:rsidP="008E4F27">
            <w:pPr>
              <w:pStyle w:val="Akapitzlist"/>
              <w:numPr>
                <w:ilvl w:val="0"/>
                <w:numId w:val="7"/>
              </w:numPr>
              <w:ind w:left="311" w:hanging="283"/>
            </w:pPr>
            <w:r>
              <w:t xml:space="preserve">Wydajność: minimum 4 </w:t>
            </w:r>
            <w:proofErr w:type="spellStart"/>
            <w:r>
              <w:t>Tbps</w:t>
            </w:r>
            <w:proofErr w:type="spellEnd"/>
            <w:r>
              <w:t xml:space="preserve"> </w:t>
            </w:r>
            <w:r w:rsidRPr="006E0131">
              <w:rPr>
                <w:i/>
              </w:rPr>
              <w:t>(prędkość przełączania „</w:t>
            </w:r>
            <w:proofErr w:type="spellStart"/>
            <w:r w:rsidRPr="006E0131">
              <w:rPr>
                <w:i/>
              </w:rPr>
              <w:t>wirespeed</w:t>
            </w:r>
            <w:proofErr w:type="spellEnd"/>
            <w:r w:rsidRPr="006E0131">
              <w:rPr>
                <w:i/>
              </w:rPr>
              <w:t>” dla każdego portu przełącznika)</w:t>
            </w:r>
            <w:r>
              <w:t>,</w:t>
            </w:r>
          </w:p>
          <w:p w14:paraId="67C3AD8E" w14:textId="77777777" w:rsidR="00364633" w:rsidRPr="007B118E" w:rsidRDefault="00364633" w:rsidP="008E4F27">
            <w:pPr>
              <w:pStyle w:val="Akapitzlist"/>
              <w:numPr>
                <w:ilvl w:val="0"/>
                <w:numId w:val="7"/>
              </w:numPr>
              <w:ind w:left="311" w:hanging="283"/>
            </w:pPr>
            <w:r>
              <w:t xml:space="preserve">Wydajność: </w:t>
            </w:r>
            <w:r w:rsidRPr="005E37D1">
              <w:t xml:space="preserve">minimum 2000 </w:t>
            </w:r>
            <w:proofErr w:type="spellStart"/>
            <w:r w:rsidRPr="005E37D1">
              <w:t>Mp</w:t>
            </w:r>
            <w:proofErr w:type="spellEnd"/>
            <w:r w:rsidRPr="005E37D1">
              <w:t>/s,</w:t>
            </w:r>
          </w:p>
          <w:p w14:paraId="58E6170C" w14:textId="77777777" w:rsidR="00364633" w:rsidRDefault="00364633" w:rsidP="008E4F27">
            <w:pPr>
              <w:pStyle w:val="Akapitzlist"/>
              <w:numPr>
                <w:ilvl w:val="0"/>
                <w:numId w:val="7"/>
              </w:numPr>
              <w:ind w:left="311" w:hanging="283"/>
            </w:pPr>
            <w:r>
              <w:t>Przełączanie w warstwie 2 i 3 modelu OSI,</w:t>
            </w:r>
          </w:p>
          <w:p w14:paraId="0E0F07DF" w14:textId="77777777" w:rsidR="00364633" w:rsidRPr="00F1075C" w:rsidRDefault="00364633" w:rsidP="008E4F27">
            <w:pPr>
              <w:pStyle w:val="Akapitzlist"/>
              <w:numPr>
                <w:ilvl w:val="0"/>
                <w:numId w:val="7"/>
              </w:numPr>
              <w:ind w:left="311" w:hanging="283"/>
            </w:pPr>
            <w:r>
              <w:lastRenderedPageBreak/>
              <w:t>Wielkość bufora pakietów (</w:t>
            </w:r>
            <w:proofErr w:type="spellStart"/>
            <w:r>
              <w:t>packet</w:t>
            </w:r>
            <w:proofErr w:type="spellEnd"/>
            <w:r>
              <w:t xml:space="preserve"> </w:t>
            </w:r>
            <w:proofErr w:type="spellStart"/>
            <w:r>
              <w:t>buffer</w:t>
            </w:r>
            <w:proofErr w:type="spellEnd"/>
            <w:r>
              <w:t>): minimum 32MB ,</w:t>
            </w:r>
          </w:p>
        </w:tc>
        <w:tc>
          <w:tcPr>
            <w:tcW w:w="3119" w:type="dxa"/>
            <w:vAlign w:val="center"/>
          </w:tcPr>
          <w:p w14:paraId="71ADA7B0" w14:textId="77777777" w:rsidR="00364633" w:rsidRDefault="00364633" w:rsidP="009D27AC"/>
        </w:tc>
      </w:tr>
      <w:tr w:rsidR="00364633" w14:paraId="01ABC8ED" w14:textId="77777777" w:rsidTr="009D27AC">
        <w:trPr>
          <w:trHeight w:val="1196"/>
        </w:trPr>
        <w:tc>
          <w:tcPr>
            <w:tcW w:w="440" w:type="dxa"/>
            <w:vAlign w:val="center"/>
          </w:tcPr>
          <w:p w14:paraId="5BF8FBCA" w14:textId="77777777" w:rsidR="00364633" w:rsidRDefault="00364633" w:rsidP="009D27AC">
            <w:pPr>
              <w:jc w:val="center"/>
            </w:pPr>
            <w:r>
              <w:t>4</w:t>
            </w:r>
          </w:p>
        </w:tc>
        <w:tc>
          <w:tcPr>
            <w:tcW w:w="1971" w:type="dxa"/>
            <w:vAlign w:val="center"/>
          </w:tcPr>
          <w:p w14:paraId="79E06DEA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>System operacyjny</w:t>
            </w:r>
          </w:p>
        </w:tc>
        <w:tc>
          <w:tcPr>
            <w:tcW w:w="4252" w:type="dxa"/>
            <w:vAlign w:val="center"/>
          </w:tcPr>
          <w:p w14:paraId="31E59BAD" w14:textId="77777777" w:rsidR="00364633" w:rsidRDefault="00364633" w:rsidP="008E4F27">
            <w:pPr>
              <w:pStyle w:val="Akapitzlist"/>
              <w:numPr>
                <w:ilvl w:val="0"/>
                <w:numId w:val="8"/>
              </w:numPr>
              <w:ind w:left="311" w:hanging="283"/>
            </w:pPr>
            <w:r>
              <w:t>Modularny system operacyjny bazujący na jądrze Linux oraz wykorzystujący OVSDB,</w:t>
            </w:r>
          </w:p>
          <w:p w14:paraId="50920474" w14:textId="77777777" w:rsidR="00364633" w:rsidRDefault="00364633" w:rsidP="008E4F27">
            <w:pPr>
              <w:pStyle w:val="Akapitzlist"/>
              <w:numPr>
                <w:ilvl w:val="0"/>
                <w:numId w:val="8"/>
              </w:numPr>
              <w:ind w:left="311" w:hanging="283"/>
            </w:pPr>
            <w:r>
              <w:t xml:space="preserve">Oparty o jądro Linux </w:t>
            </w:r>
            <w:proofErr w:type="spellStart"/>
            <w:r>
              <w:t>Bootloader</w:t>
            </w:r>
            <w:proofErr w:type="spellEnd"/>
            <w:r>
              <w:t xml:space="preserve"> powinien znajdować się na niezależnym od właściwego systemu operacyjnego nośniku pamięci,</w:t>
            </w:r>
          </w:p>
          <w:p w14:paraId="0CC1B05C" w14:textId="77777777" w:rsidR="00364633" w:rsidRDefault="00364633" w:rsidP="008E4F27">
            <w:pPr>
              <w:pStyle w:val="Akapitzlist"/>
              <w:numPr>
                <w:ilvl w:val="0"/>
                <w:numId w:val="8"/>
              </w:numPr>
              <w:ind w:left="311" w:hanging="283"/>
            </w:pPr>
            <w:r>
              <w:t xml:space="preserve">Oprócz uruchamiania systemu operacyjnego </w:t>
            </w:r>
            <w:proofErr w:type="spellStart"/>
            <w:r>
              <w:t>Bootloader</w:t>
            </w:r>
            <w:proofErr w:type="spellEnd"/>
            <w:r>
              <w:t xml:space="preserve"> musi pozwalać na: </w:t>
            </w:r>
          </w:p>
          <w:p w14:paraId="7D976135" w14:textId="77777777" w:rsidR="00364633" w:rsidRDefault="00364633" w:rsidP="008E4F27">
            <w:pPr>
              <w:pStyle w:val="Akapitzlist"/>
              <w:numPr>
                <w:ilvl w:val="1"/>
                <w:numId w:val="8"/>
              </w:numPr>
              <w:ind w:left="595" w:hanging="284"/>
            </w:pPr>
            <w:r>
              <w:t xml:space="preserve">dostęp do logów, </w:t>
            </w:r>
          </w:p>
          <w:p w14:paraId="33791967" w14:textId="77777777" w:rsidR="00364633" w:rsidRDefault="00364633" w:rsidP="008E4F27">
            <w:pPr>
              <w:pStyle w:val="Akapitzlist"/>
              <w:numPr>
                <w:ilvl w:val="1"/>
                <w:numId w:val="8"/>
              </w:numPr>
              <w:ind w:left="595" w:hanging="284"/>
            </w:pPr>
            <w:r>
              <w:t>zrzutów pamięci (</w:t>
            </w:r>
            <w:proofErr w:type="spellStart"/>
            <w:r>
              <w:t>coredump</w:t>
            </w:r>
            <w:proofErr w:type="spellEnd"/>
            <w:r>
              <w:t xml:space="preserve">) i konfiguracji, </w:t>
            </w:r>
          </w:p>
          <w:p w14:paraId="47D054AB" w14:textId="77777777" w:rsidR="00364633" w:rsidRDefault="00364633" w:rsidP="008E4F27">
            <w:pPr>
              <w:pStyle w:val="Akapitzlist"/>
              <w:numPr>
                <w:ilvl w:val="1"/>
                <w:numId w:val="8"/>
              </w:numPr>
              <w:ind w:left="595" w:hanging="284"/>
            </w:pPr>
            <w:r>
              <w:t xml:space="preserve">naprawę i formatowanie przestrzeni pamięci, </w:t>
            </w:r>
          </w:p>
          <w:p w14:paraId="1E4CEC34" w14:textId="77777777" w:rsidR="00364633" w:rsidRDefault="00364633" w:rsidP="008E4F27">
            <w:pPr>
              <w:pStyle w:val="Akapitzlist"/>
              <w:numPr>
                <w:ilvl w:val="1"/>
                <w:numId w:val="8"/>
              </w:numPr>
              <w:ind w:left="595" w:hanging="284"/>
            </w:pPr>
            <w:r>
              <w:t xml:space="preserve">wygrywanie i aktualizację systemu operacyjnego, </w:t>
            </w:r>
          </w:p>
          <w:p w14:paraId="080E56B1" w14:textId="77777777" w:rsidR="00364633" w:rsidRDefault="00364633" w:rsidP="008E4F27">
            <w:pPr>
              <w:pStyle w:val="Akapitzlist"/>
              <w:numPr>
                <w:ilvl w:val="1"/>
                <w:numId w:val="8"/>
              </w:numPr>
              <w:ind w:left="595" w:hanging="284"/>
            </w:pPr>
            <w:r>
              <w:t xml:space="preserve">czyszczenie konfiguracji, </w:t>
            </w:r>
          </w:p>
          <w:p w14:paraId="292088F0" w14:textId="77777777" w:rsidR="00364633" w:rsidRDefault="00364633" w:rsidP="008E4F27">
            <w:pPr>
              <w:pStyle w:val="Akapitzlist"/>
              <w:numPr>
                <w:ilvl w:val="1"/>
                <w:numId w:val="8"/>
              </w:numPr>
              <w:ind w:left="595" w:hanging="284"/>
            </w:pPr>
            <w:r>
              <w:t xml:space="preserve">czyszczenie i zmianę haseł administratorskich, </w:t>
            </w:r>
          </w:p>
          <w:p w14:paraId="60322159" w14:textId="77777777" w:rsidR="00364633" w:rsidRDefault="00364633" w:rsidP="008E4F27">
            <w:pPr>
              <w:pStyle w:val="Akapitzlist"/>
              <w:numPr>
                <w:ilvl w:val="1"/>
                <w:numId w:val="8"/>
              </w:numPr>
              <w:ind w:left="595" w:hanging="284"/>
            </w:pPr>
            <w:r>
              <w:t>wybór wersji systemu operacyjnego</w:t>
            </w:r>
          </w:p>
        </w:tc>
        <w:tc>
          <w:tcPr>
            <w:tcW w:w="3119" w:type="dxa"/>
            <w:vAlign w:val="center"/>
          </w:tcPr>
          <w:p w14:paraId="7E363C14" w14:textId="77777777" w:rsidR="00364633" w:rsidRDefault="00364633" w:rsidP="009D27AC"/>
        </w:tc>
      </w:tr>
      <w:tr w:rsidR="00364633" w14:paraId="00F926A7" w14:textId="77777777" w:rsidTr="009D27AC">
        <w:trPr>
          <w:trHeight w:val="388"/>
        </w:trPr>
        <w:tc>
          <w:tcPr>
            <w:tcW w:w="440" w:type="dxa"/>
            <w:vAlign w:val="center"/>
          </w:tcPr>
          <w:p w14:paraId="3647D0BD" w14:textId="77777777" w:rsidR="00364633" w:rsidRDefault="00364633" w:rsidP="009D27AC">
            <w:pPr>
              <w:jc w:val="center"/>
            </w:pPr>
            <w:r>
              <w:t>5</w:t>
            </w:r>
          </w:p>
        </w:tc>
        <w:tc>
          <w:tcPr>
            <w:tcW w:w="1971" w:type="dxa"/>
            <w:vAlign w:val="center"/>
          </w:tcPr>
          <w:p w14:paraId="7C1FB5AE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>Pamięć</w:t>
            </w:r>
          </w:p>
        </w:tc>
        <w:tc>
          <w:tcPr>
            <w:tcW w:w="4252" w:type="dxa"/>
            <w:vAlign w:val="center"/>
          </w:tcPr>
          <w:p w14:paraId="6789CEF1" w14:textId="77777777" w:rsidR="00364633" w:rsidRDefault="00364633" w:rsidP="008E4F27">
            <w:pPr>
              <w:numPr>
                <w:ilvl w:val="0"/>
                <w:numId w:val="2"/>
              </w:numPr>
              <w:ind w:left="311" w:hanging="283"/>
            </w:pPr>
            <w:r w:rsidRPr="00E727EB">
              <w:t>Minimum 16GB pamięci operacyjnej</w:t>
            </w:r>
            <w:r>
              <w:t>,</w:t>
            </w:r>
          </w:p>
          <w:p w14:paraId="2CD4E1C6" w14:textId="190A1D13" w:rsidR="00364633" w:rsidRDefault="00364633" w:rsidP="008E4F27">
            <w:pPr>
              <w:numPr>
                <w:ilvl w:val="0"/>
                <w:numId w:val="2"/>
              </w:numPr>
              <w:ind w:left="311" w:hanging="283"/>
            </w:pPr>
            <w:r w:rsidRPr="00292E8D">
              <w:t xml:space="preserve">Minimum 64GB wewnętrznej pamięci nieulotnej typu Flash </w:t>
            </w:r>
            <w:r w:rsidRPr="00292E8D">
              <w:rPr>
                <w:i/>
              </w:rPr>
              <w:t xml:space="preserve">(CF, SSD, SD, </w:t>
            </w:r>
            <w:proofErr w:type="spellStart"/>
            <w:r w:rsidRPr="00292E8D">
              <w:rPr>
                <w:i/>
              </w:rPr>
              <w:t>eUSB</w:t>
            </w:r>
            <w:proofErr w:type="spellEnd"/>
            <w:r w:rsidRPr="00292E8D">
              <w:rPr>
                <w:i/>
              </w:rPr>
              <w:t>, SPI Flash)</w:t>
            </w:r>
            <w:r w:rsidRPr="00292E8D">
              <w:t xml:space="preserve"> podzielonej na minimum dwa niezależne nośniki </w:t>
            </w:r>
            <w:r w:rsidRPr="00292E8D">
              <w:rPr>
                <w:i/>
              </w:rPr>
              <w:t xml:space="preserve">(np. </w:t>
            </w:r>
            <w:proofErr w:type="spellStart"/>
            <w:r w:rsidRPr="00292E8D">
              <w:rPr>
                <w:i/>
              </w:rPr>
              <w:t>eUSB</w:t>
            </w:r>
            <w:proofErr w:type="spellEnd"/>
            <w:r w:rsidRPr="00292E8D">
              <w:rPr>
                <w:i/>
              </w:rPr>
              <w:t xml:space="preserve"> oraz CF)</w:t>
            </w:r>
            <w:r w:rsidRPr="00292E8D">
              <w:t xml:space="preserve">. </w:t>
            </w:r>
            <w:r>
              <w:br/>
            </w:r>
            <w:r w:rsidRPr="00292E8D">
              <w:rPr>
                <w:i/>
                <w:color w:val="C00000"/>
              </w:rPr>
              <w:t>Nie dopuszcza się pamięci instalowanej na zewnątrz przełącznika (np. do zewnętrznego portu USB)</w:t>
            </w:r>
          </w:p>
        </w:tc>
        <w:tc>
          <w:tcPr>
            <w:tcW w:w="3119" w:type="dxa"/>
            <w:vAlign w:val="center"/>
          </w:tcPr>
          <w:p w14:paraId="7DE623D2" w14:textId="77777777" w:rsidR="00364633" w:rsidRDefault="00364633" w:rsidP="009D27AC"/>
        </w:tc>
      </w:tr>
      <w:tr w:rsidR="00364633" w14:paraId="1FA58ECC" w14:textId="77777777" w:rsidTr="009D27AC">
        <w:trPr>
          <w:trHeight w:val="713"/>
        </w:trPr>
        <w:tc>
          <w:tcPr>
            <w:tcW w:w="440" w:type="dxa"/>
            <w:vAlign w:val="center"/>
          </w:tcPr>
          <w:p w14:paraId="714C95C7" w14:textId="77777777" w:rsidR="00364633" w:rsidRDefault="00364633" w:rsidP="009D27AC">
            <w:pPr>
              <w:jc w:val="center"/>
            </w:pPr>
            <w:r>
              <w:t>6</w:t>
            </w:r>
          </w:p>
        </w:tc>
        <w:tc>
          <w:tcPr>
            <w:tcW w:w="1971" w:type="dxa"/>
            <w:vAlign w:val="center"/>
          </w:tcPr>
          <w:p w14:paraId="221AED94" w14:textId="77777777" w:rsidR="00364633" w:rsidRPr="00953B52" w:rsidRDefault="00364633" w:rsidP="009D27AC">
            <w:pPr>
              <w:rPr>
                <w:b/>
              </w:rPr>
            </w:pPr>
            <w:r w:rsidRPr="007B08EC">
              <w:rPr>
                <w:b/>
              </w:rPr>
              <w:t>Tablica routingu</w:t>
            </w:r>
          </w:p>
        </w:tc>
        <w:tc>
          <w:tcPr>
            <w:tcW w:w="4252" w:type="dxa"/>
            <w:vAlign w:val="center"/>
          </w:tcPr>
          <w:p w14:paraId="7E191690" w14:textId="77777777" w:rsidR="00364633" w:rsidRDefault="00364633" w:rsidP="009D27AC">
            <w:r w:rsidRPr="007B08EC">
              <w:t>Tablica routingu o pojemności</w:t>
            </w:r>
            <w:r>
              <w:t>:</w:t>
            </w:r>
          </w:p>
          <w:p w14:paraId="23837D50" w14:textId="77777777" w:rsidR="00364633" w:rsidRDefault="00364633" w:rsidP="008E4F27">
            <w:pPr>
              <w:pStyle w:val="Akapitzlist"/>
              <w:numPr>
                <w:ilvl w:val="0"/>
                <w:numId w:val="9"/>
              </w:numPr>
              <w:ind w:left="311" w:hanging="283"/>
            </w:pPr>
            <w:r w:rsidRPr="007B08EC">
              <w:t>co najmniej 120000 wpisów dla IPv4</w:t>
            </w:r>
            <w:r>
              <w:t>,</w:t>
            </w:r>
          </w:p>
          <w:p w14:paraId="066B283A" w14:textId="77777777" w:rsidR="00364633" w:rsidRPr="00917A88" w:rsidRDefault="00364633" w:rsidP="008E4F27">
            <w:pPr>
              <w:pStyle w:val="Akapitzlist"/>
              <w:numPr>
                <w:ilvl w:val="0"/>
                <w:numId w:val="9"/>
              </w:numPr>
              <w:ind w:left="311" w:hanging="283"/>
            </w:pPr>
            <w:r w:rsidRPr="007B08EC">
              <w:t>co najmniej 30000 wpisów dla IPv6</w:t>
            </w:r>
            <w:r>
              <w:t>,</w:t>
            </w:r>
          </w:p>
        </w:tc>
        <w:tc>
          <w:tcPr>
            <w:tcW w:w="3119" w:type="dxa"/>
            <w:vAlign w:val="center"/>
          </w:tcPr>
          <w:p w14:paraId="57F2FB75" w14:textId="77777777" w:rsidR="00364633" w:rsidRDefault="00364633" w:rsidP="009D27AC"/>
        </w:tc>
      </w:tr>
      <w:tr w:rsidR="00364633" w14:paraId="4E3EB90F" w14:textId="77777777" w:rsidTr="009D27AC">
        <w:trPr>
          <w:trHeight w:val="713"/>
        </w:trPr>
        <w:tc>
          <w:tcPr>
            <w:tcW w:w="440" w:type="dxa"/>
            <w:vAlign w:val="center"/>
          </w:tcPr>
          <w:p w14:paraId="2D63F30A" w14:textId="77777777" w:rsidR="00364633" w:rsidRDefault="00364633" w:rsidP="009D27AC">
            <w:pPr>
              <w:jc w:val="center"/>
            </w:pPr>
            <w:r>
              <w:t>7</w:t>
            </w:r>
          </w:p>
        </w:tc>
        <w:tc>
          <w:tcPr>
            <w:tcW w:w="1971" w:type="dxa"/>
            <w:vAlign w:val="center"/>
          </w:tcPr>
          <w:p w14:paraId="6E6F92AF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>Obsługa i funkcjonalności</w:t>
            </w:r>
          </w:p>
        </w:tc>
        <w:tc>
          <w:tcPr>
            <w:tcW w:w="4252" w:type="dxa"/>
            <w:vAlign w:val="center"/>
          </w:tcPr>
          <w:p w14:paraId="495B2B6D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</w:pPr>
            <w:r w:rsidRPr="00E727EB">
              <w:t xml:space="preserve">Obsługa łączy agregowanych zgodnie ze standardem 802.3ad Link </w:t>
            </w:r>
            <w:proofErr w:type="spellStart"/>
            <w:r w:rsidRPr="00E727EB">
              <w:t>Aggregation</w:t>
            </w:r>
            <w:proofErr w:type="spellEnd"/>
            <w:r w:rsidRPr="00E727EB">
              <w:t xml:space="preserve"> </w:t>
            </w:r>
            <w:proofErr w:type="spellStart"/>
            <w:r w:rsidRPr="00E727EB">
              <w:t>Protocol</w:t>
            </w:r>
            <w:proofErr w:type="spellEnd"/>
            <w:r w:rsidRPr="00E727EB">
              <w:t xml:space="preserve"> (LACP)</w:t>
            </w:r>
            <w:r>
              <w:t>,</w:t>
            </w:r>
          </w:p>
          <w:p w14:paraId="499DC525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</w:pPr>
            <w:r w:rsidRPr="00E727EB">
              <w:t>Funkcja łączenia przełączników w grupy co najmniej 2 urządzeń, w sposób ciągły synchronizujących ze sobą konfiguracje przy zachowaniu niezależnych płaszczyzn zarządzani (</w:t>
            </w:r>
            <w:proofErr w:type="spellStart"/>
            <w:r w:rsidRPr="00E727EB">
              <w:t>control</w:t>
            </w:r>
            <w:proofErr w:type="spellEnd"/>
            <w:r w:rsidRPr="00E727EB">
              <w:t xml:space="preserve"> </w:t>
            </w:r>
            <w:proofErr w:type="spellStart"/>
            <w:r w:rsidRPr="00E727EB">
              <w:t>plane</w:t>
            </w:r>
            <w:proofErr w:type="spellEnd"/>
            <w:r w:rsidRPr="00E727EB">
              <w:t xml:space="preserve">). Przełączniki połączone w grupę muszą zapewnić co najmniej: realizację łączy agregowanych w ramach różnych przełączników </w:t>
            </w:r>
            <w:r w:rsidRPr="00E727EB">
              <w:lastRenderedPageBreak/>
              <w:t>będących w grupie, architekturę, w której oba przełączniki są aktywne dla funkcji L2 i L3, funkcje typu ISSU lub Live Upgrade</w:t>
            </w:r>
            <w:r>
              <w:t>,</w:t>
            </w:r>
          </w:p>
          <w:p w14:paraId="44A10065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</w:pPr>
            <w:r w:rsidRPr="00E727EB">
              <w:t>Tablica adresów MAC o wielkości minimum 95000 pozycji</w:t>
            </w:r>
            <w:r>
              <w:t>,</w:t>
            </w:r>
          </w:p>
          <w:p w14:paraId="6F99085E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</w:pPr>
            <w:r w:rsidRPr="00E727EB">
              <w:t>Obsługa ramek Jumbo o wielkości co najmniej 9kB</w:t>
            </w:r>
            <w:r>
              <w:t>,</w:t>
            </w:r>
          </w:p>
          <w:p w14:paraId="5CE2EAA5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</w:pPr>
            <w:r w:rsidRPr="00E727EB">
              <w:t xml:space="preserve">Obsługa </w:t>
            </w:r>
            <w:proofErr w:type="spellStart"/>
            <w:r w:rsidRPr="00E727EB">
              <w:t>Quality</w:t>
            </w:r>
            <w:proofErr w:type="spellEnd"/>
            <w:r w:rsidRPr="00E727EB">
              <w:t xml:space="preserve"> of Service</w:t>
            </w:r>
            <w:r>
              <w:t>,</w:t>
            </w:r>
          </w:p>
          <w:p w14:paraId="08509662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33D80E1">
              <w:rPr>
                <w:lang w:val="en-US"/>
              </w:rPr>
              <w:t>Obsługa</w:t>
            </w:r>
            <w:proofErr w:type="spellEnd"/>
            <w:r w:rsidRPr="033D80E1">
              <w:rPr>
                <w:lang w:val="en-US"/>
              </w:rPr>
              <w:t xml:space="preserve"> </w:t>
            </w:r>
            <w:proofErr w:type="spellStart"/>
            <w:r w:rsidRPr="033D80E1">
              <w:rPr>
                <w:lang w:val="en-US"/>
              </w:rPr>
              <w:t>mechanizmów</w:t>
            </w:r>
            <w:proofErr w:type="spellEnd"/>
            <w:r w:rsidRPr="033D80E1">
              <w:rPr>
                <w:lang w:val="en-US"/>
              </w:rPr>
              <w:t xml:space="preserve">, co </w:t>
            </w:r>
            <w:proofErr w:type="spellStart"/>
            <w:r w:rsidRPr="033D80E1">
              <w:rPr>
                <w:lang w:val="en-US"/>
              </w:rPr>
              <w:t>najmniej</w:t>
            </w:r>
            <w:proofErr w:type="spellEnd"/>
            <w:r w:rsidRPr="033D80E1">
              <w:rPr>
                <w:lang w:val="en-US"/>
              </w:rPr>
              <w:t xml:space="preserve">: </w:t>
            </w:r>
          </w:p>
          <w:p w14:paraId="16A5EA4C" w14:textId="77777777" w:rsidR="00364633" w:rsidRDefault="00364633" w:rsidP="008E4F27">
            <w:pPr>
              <w:numPr>
                <w:ilvl w:val="1"/>
                <w:numId w:val="3"/>
              </w:numPr>
              <w:ind w:left="595" w:hanging="284"/>
              <w:rPr>
                <w:lang w:val="en-US"/>
              </w:rPr>
            </w:pPr>
            <w:r w:rsidRPr="033D80E1">
              <w:rPr>
                <w:lang w:val="en-US"/>
              </w:rPr>
              <w:t xml:space="preserve">strict priority (SP) queuing, </w:t>
            </w:r>
          </w:p>
          <w:p w14:paraId="761A1E07" w14:textId="77777777" w:rsidR="00364633" w:rsidRPr="00E727EB" w:rsidRDefault="00364633" w:rsidP="008E4F27">
            <w:pPr>
              <w:numPr>
                <w:ilvl w:val="1"/>
                <w:numId w:val="3"/>
              </w:numPr>
              <w:ind w:left="595" w:hanging="284"/>
              <w:rPr>
                <w:lang w:val="en-US"/>
              </w:rPr>
            </w:pPr>
            <w:r w:rsidRPr="033D80E1">
              <w:rPr>
                <w:lang w:val="en-US"/>
              </w:rPr>
              <w:t xml:space="preserve">Deficit weighted round robin (DWRR) queuing </w:t>
            </w:r>
          </w:p>
          <w:p w14:paraId="62FEEA20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E727EB">
              <w:rPr>
                <w:lang w:val="en-US"/>
              </w:rPr>
              <w:t>Obsługa</w:t>
            </w:r>
            <w:proofErr w:type="spellEnd"/>
            <w:r w:rsidRPr="00E727EB">
              <w:rPr>
                <w:lang w:val="en-US"/>
              </w:rPr>
              <w:t xml:space="preserve"> IEEE 802.1s Multiple </w:t>
            </w:r>
            <w:proofErr w:type="spellStart"/>
            <w:r w:rsidRPr="00E727EB">
              <w:rPr>
                <w:lang w:val="en-US"/>
              </w:rPr>
              <w:t>SpanningTree</w:t>
            </w:r>
            <w:proofErr w:type="spellEnd"/>
            <w:r w:rsidRPr="00E727EB">
              <w:rPr>
                <w:lang w:val="en-US"/>
              </w:rPr>
              <w:t xml:space="preserve"> (MSTP) </w:t>
            </w:r>
            <w:proofErr w:type="spellStart"/>
            <w:r w:rsidRPr="00E727EB">
              <w:rPr>
                <w:lang w:val="en-US"/>
              </w:rPr>
              <w:t>oraz</w:t>
            </w:r>
            <w:proofErr w:type="spellEnd"/>
            <w:r w:rsidRPr="00E727EB">
              <w:rPr>
                <w:lang w:val="en-US"/>
              </w:rPr>
              <w:t xml:space="preserve"> IEEE 802.1w Rapid Spanning Tree Protocol</w:t>
            </w:r>
            <w:r>
              <w:rPr>
                <w:lang w:val="en-US"/>
              </w:rPr>
              <w:t>,</w:t>
            </w:r>
          </w:p>
          <w:p w14:paraId="6868C9EE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</w:pPr>
            <w:r w:rsidRPr="00E727EB">
              <w:t>Obsługa sieci IEEE 802.1Q VLAN – 4000 jednoczesnych sieci VLAN</w:t>
            </w:r>
            <w:r>
              <w:t>,</w:t>
            </w:r>
          </w:p>
          <w:p w14:paraId="1717966A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E727EB">
              <w:rPr>
                <w:lang w:val="en-US"/>
              </w:rPr>
              <w:t>Obsługa</w:t>
            </w:r>
            <w:proofErr w:type="spellEnd"/>
            <w:r w:rsidRPr="00E727EB">
              <w:rPr>
                <w:lang w:val="en-US"/>
              </w:rPr>
              <w:t xml:space="preserve"> IGMP v2/v3, IGMP Snooping, PIM SM</w:t>
            </w:r>
            <w:r>
              <w:rPr>
                <w:lang w:val="en-US"/>
              </w:rPr>
              <w:t>,</w:t>
            </w:r>
          </w:p>
          <w:p w14:paraId="7EF22A02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</w:pPr>
            <w:r w:rsidRPr="00E727EB">
              <w:t>Routing IPv4 – statyczny i dynamiczny (min. OSPF, BGP)</w:t>
            </w:r>
            <w:r>
              <w:t>,</w:t>
            </w:r>
          </w:p>
          <w:p w14:paraId="2B429633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r w:rsidRPr="00E727EB">
              <w:t xml:space="preserve">Routing IPv6 – statyczny i dynamiczny (min. </w:t>
            </w:r>
            <w:r w:rsidRPr="00E727EB">
              <w:rPr>
                <w:lang w:val="en-US"/>
              </w:rPr>
              <w:t>OSPFv3)</w:t>
            </w:r>
            <w:r>
              <w:rPr>
                <w:lang w:val="en-US"/>
              </w:rPr>
              <w:t>,</w:t>
            </w:r>
          </w:p>
          <w:p w14:paraId="3488E597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E727EB">
              <w:rPr>
                <w:lang w:val="en-US"/>
              </w:rPr>
              <w:t>Obsługa</w:t>
            </w:r>
            <w:proofErr w:type="spellEnd"/>
            <w:r w:rsidRPr="00E727EB">
              <w:rPr>
                <w:lang w:val="en-US"/>
              </w:rPr>
              <w:t xml:space="preserve"> ECMP (Equal Cost Multi Path) </w:t>
            </w:r>
            <w:r>
              <w:rPr>
                <w:lang w:val="en-US"/>
              </w:rPr>
              <w:t>,</w:t>
            </w:r>
          </w:p>
          <w:p w14:paraId="02DC9B24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E727EB">
              <w:rPr>
                <w:lang w:val="en-US"/>
              </w:rPr>
              <w:t>Obsługa</w:t>
            </w:r>
            <w:proofErr w:type="spellEnd"/>
            <w:r w:rsidRPr="00E727EB">
              <w:rPr>
                <w:lang w:val="en-US"/>
              </w:rPr>
              <w:t xml:space="preserve"> VRRP</w:t>
            </w:r>
            <w:r>
              <w:rPr>
                <w:lang w:val="en-US"/>
              </w:rPr>
              <w:t>,</w:t>
            </w:r>
          </w:p>
          <w:p w14:paraId="643859EA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E727EB">
              <w:rPr>
                <w:lang w:val="en-US"/>
              </w:rPr>
              <w:t>Obsługa</w:t>
            </w:r>
            <w:proofErr w:type="spellEnd"/>
            <w:r w:rsidRPr="00E727EB">
              <w:rPr>
                <w:lang w:val="en-US"/>
              </w:rPr>
              <w:t xml:space="preserve"> </w:t>
            </w:r>
            <w:proofErr w:type="spellStart"/>
            <w:r w:rsidRPr="00E727EB">
              <w:rPr>
                <w:lang w:val="en-US"/>
              </w:rPr>
              <w:t>tunelowania</w:t>
            </w:r>
            <w:proofErr w:type="spellEnd"/>
            <w:r w:rsidRPr="00E727EB">
              <w:rPr>
                <w:lang w:val="en-US"/>
              </w:rPr>
              <w:t xml:space="preserve"> GRE</w:t>
            </w:r>
            <w:r>
              <w:rPr>
                <w:lang w:val="en-US"/>
              </w:rPr>
              <w:t>,</w:t>
            </w:r>
          </w:p>
          <w:p w14:paraId="60DE5BCC" w14:textId="77777777" w:rsidR="00364633" w:rsidRPr="00E727EB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strike/>
                <w:lang w:val="en-US"/>
              </w:rPr>
            </w:pPr>
            <w:proofErr w:type="spellStart"/>
            <w:r w:rsidRPr="4C6CE86B">
              <w:rPr>
                <w:lang w:val="en-US"/>
              </w:rPr>
              <w:t>Obsługa</w:t>
            </w:r>
            <w:proofErr w:type="spellEnd"/>
            <w:r w:rsidRPr="4C6CE86B">
              <w:rPr>
                <w:lang w:val="en-US"/>
              </w:rPr>
              <w:t xml:space="preserve"> Virtual Routing and Forwarding (</w:t>
            </w:r>
            <w:proofErr w:type="spellStart"/>
            <w:r w:rsidRPr="4C6CE86B">
              <w:rPr>
                <w:lang w:val="en-US"/>
              </w:rPr>
              <w:t>min.VRF</w:t>
            </w:r>
            <w:proofErr w:type="spellEnd"/>
            <w:r w:rsidRPr="4C6CE86B">
              <w:rPr>
                <w:lang w:val="en-US"/>
              </w:rPr>
              <w:t>-lite)</w:t>
            </w:r>
            <w:r>
              <w:rPr>
                <w:lang w:val="en-US"/>
              </w:rPr>
              <w:t>,</w:t>
            </w:r>
          </w:p>
          <w:p w14:paraId="4D748045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E727EB">
              <w:rPr>
                <w:lang w:val="en-US"/>
              </w:rPr>
              <w:t>Obsługa</w:t>
            </w:r>
            <w:proofErr w:type="spellEnd"/>
            <w:r w:rsidRPr="00E727EB">
              <w:rPr>
                <w:lang w:val="en-US"/>
              </w:rPr>
              <w:t xml:space="preserve"> </w:t>
            </w:r>
            <w:proofErr w:type="spellStart"/>
            <w:r w:rsidRPr="00E727EB">
              <w:rPr>
                <w:lang w:val="en-US"/>
              </w:rPr>
              <w:t>funkcji</w:t>
            </w:r>
            <w:proofErr w:type="spellEnd"/>
            <w:r w:rsidRPr="00E727EB">
              <w:rPr>
                <w:lang w:val="en-US"/>
              </w:rPr>
              <w:t xml:space="preserve"> Multicast VLAN</w:t>
            </w:r>
            <w:r>
              <w:rPr>
                <w:lang w:val="en-US"/>
              </w:rPr>
              <w:t>,</w:t>
            </w:r>
          </w:p>
          <w:p w14:paraId="0969A4C5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7B08EC">
              <w:rPr>
                <w:lang w:val="en-US"/>
              </w:rPr>
              <w:t>Obsługa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funkcji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klienta</w:t>
            </w:r>
            <w:proofErr w:type="spellEnd"/>
            <w:r w:rsidRPr="007B08EC">
              <w:rPr>
                <w:lang w:val="en-US"/>
              </w:rPr>
              <w:t xml:space="preserve"> DHCP</w:t>
            </w:r>
            <w:r>
              <w:rPr>
                <w:lang w:val="en-US"/>
              </w:rPr>
              <w:t>,</w:t>
            </w:r>
          </w:p>
          <w:p w14:paraId="34E2DAE8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7B08EC">
              <w:rPr>
                <w:lang w:val="en-US"/>
              </w:rPr>
              <w:t>Obsługa</w:t>
            </w:r>
            <w:proofErr w:type="spellEnd"/>
            <w:r w:rsidRPr="007B08EC">
              <w:rPr>
                <w:lang w:val="en-US"/>
              </w:rPr>
              <w:t xml:space="preserve"> DHCP Relay </w:t>
            </w:r>
            <w:proofErr w:type="spellStart"/>
            <w:r w:rsidRPr="007B08EC">
              <w:rPr>
                <w:lang w:val="en-US"/>
              </w:rPr>
              <w:t>dla</w:t>
            </w:r>
            <w:proofErr w:type="spellEnd"/>
            <w:r w:rsidRPr="007B08EC">
              <w:rPr>
                <w:lang w:val="en-US"/>
              </w:rPr>
              <w:t xml:space="preserve"> IPv4 i IPv6</w:t>
            </w:r>
            <w:r>
              <w:rPr>
                <w:lang w:val="en-US"/>
              </w:rPr>
              <w:t>,</w:t>
            </w:r>
          </w:p>
          <w:p w14:paraId="7DF4B8BD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7B08EC">
              <w:rPr>
                <w:lang w:val="en-US"/>
              </w:rPr>
              <w:t>Obsługa</w:t>
            </w:r>
            <w:proofErr w:type="spellEnd"/>
            <w:r w:rsidRPr="007B08EC">
              <w:rPr>
                <w:lang w:val="en-US"/>
              </w:rPr>
              <w:t xml:space="preserve"> list ACL (co </w:t>
            </w:r>
            <w:proofErr w:type="spellStart"/>
            <w:r w:rsidRPr="007B08EC">
              <w:rPr>
                <w:lang w:val="en-US"/>
              </w:rPr>
              <w:t>najmniej</w:t>
            </w:r>
            <w:proofErr w:type="spellEnd"/>
            <w:r w:rsidRPr="007B08EC">
              <w:rPr>
                <w:lang w:val="en-US"/>
              </w:rPr>
              <w:t xml:space="preserve"> 500) </w:t>
            </w:r>
            <w:proofErr w:type="spellStart"/>
            <w:r w:rsidRPr="007B08EC">
              <w:rPr>
                <w:lang w:val="en-US"/>
              </w:rPr>
              <w:t>na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bazie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informacji</w:t>
            </w:r>
            <w:proofErr w:type="spellEnd"/>
            <w:r w:rsidRPr="007B08EC">
              <w:rPr>
                <w:lang w:val="en-US"/>
              </w:rPr>
              <w:t xml:space="preserve"> z </w:t>
            </w:r>
            <w:proofErr w:type="spellStart"/>
            <w:r w:rsidRPr="007B08EC">
              <w:rPr>
                <w:lang w:val="en-US"/>
              </w:rPr>
              <w:t>warstw</w:t>
            </w:r>
            <w:proofErr w:type="spellEnd"/>
            <w:r w:rsidRPr="007B08EC">
              <w:rPr>
                <w:lang w:val="en-US"/>
              </w:rPr>
              <w:t xml:space="preserve"> 2 </w:t>
            </w:r>
            <w:proofErr w:type="spellStart"/>
            <w:r w:rsidRPr="007B08EC">
              <w:rPr>
                <w:lang w:val="en-US"/>
              </w:rPr>
              <w:t>i</w:t>
            </w:r>
            <w:proofErr w:type="spellEnd"/>
            <w:r w:rsidRPr="007B08EC">
              <w:rPr>
                <w:lang w:val="en-US"/>
              </w:rPr>
              <w:t xml:space="preserve"> 3 </w:t>
            </w:r>
            <w:proofErr w:type="spellStart"/>
            <w:r w:rsidRPr="007B08EC">
              <w:rPr>
                <w:lang w:val="en-US"/>
              </w:rPr>
              <w:t>modelu</w:t>
            </w:r>
            <w:proofErr w:type="spellEnd"/>
            <w:r w:rsidRPr="007B08EC">
              <w:rPr>
                <w:lang w:val="en-US"/>
              </w:rPr>
              <w:t xml:space="preserve"> OSI</w:t>
            </w:r>
            <w:r>
              <w:rPr>
                <w:lang w:val="en-US"/>
              </w:rPr>
              <w:t>,</w:t>
            </w:r>
          </w:p>
          <w:p w14:paraId="30602F49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7B08EC">
              <w:rPr>
                <w:lang w:val="en-US"/>
              </w:rPr>
              <w:t>Listy</w:t>
            </w:r>
            <w:proofErr w:type="spellEnd"/>
            <w:r w:rsidRPr="007B08EC">
              <w:rPr>
                <w:lang w:val="en-US"/>
              </w:rPr>
              <w:t xml:space="preserve"> ACL </w:t>
            </w:r>
            <w:proofErr w:type="spellStart"/>
            <w:r w:rsidRPr="007B08EC">
              <w:rPr>
                <w:lang w:val="en-US"/>
              </w:rPr>
              <w:t>muszą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być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obsługiwane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sprzętowo</w:t>
            </w:r>
            <w:proofErr w:type="spellEnd"/>
            <w:r w:rsidRPr="007B08EC">
              <w:rPr>
                <w:lang w:val="en-US"/>
              </w:rPr>
              <w:t xml:space="preserve">, bez </w:t>
            </w:r>
            <w:proofErr w:type="spellStart"/>
            <w:r w:rsidRPr="007B08EC">
              <w:rPr>
                <w:lang w:val="en-US"/>
              </w:rPr>
              <w:t>pogarszania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wydajności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urządzenia</w:t>
            </w:r>
            <w:proofErr w:type="spellEnd"/>
            <w:r>
              <w:rPr>
                <w:lang w:val="en-US"/>
              </w:rPr>
              <w:t>,</w:t>
            </w:r>
          </w:p>
          <w:p w14:paraId="7502CA79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7B08EC">
              <w:rPr>
                <w:lang w:val="en-US"/>
              </w:rPr>
              <w:t>Obsługa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standardu</w:t>
            </w:r>
            <w:proofErr w:type="spellEnd"/>
            <w:r w:rsidRPr="007B08EC">
              <w:rPr>
                <w:lang w:val="en-US"/>
              </w:rPr>
              <w:t xml:space="preserve"> 802.1p</w:t>
            </w:r>
            <w:r>
              <w:rPr>
                <w:lang w:val="en-US"/>
              </w:rPr>
              <w:t>,</w:t>
            </w:r>
          </w:p>
          <w:p w14:paraId="071E84B0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7B08EC">
              <w:rPr>
                <w:lang w:val="en-US"/>
              </w:rPr>
              <w:t>Funkcja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ograniczania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ruchu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typu</w:t>
            </w:r>
            <w:proofErr w:type="spellEnd"/>
            <w:r w:rsidRPr="007B08EC">
              <w:rPr>
                <w:lang w:val="en-US"/>
              </w:rPr>
              <w:t xml:space="preserve"> multicast i broadcast</w:t>
            </w:r>
            <w:r>
              <w:rPr>
                <w:lang w:val="en-US"/>
              </w:rPr>
              <w:t>,</w:t>
            </w:r>
          </w:p>
          <w:p w14:paraId="38D509D0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7B08EC">
              <w:rPr>
                <w:lang w:val="en-US"/>
              </w:rPr>
              <w:t>Możliwość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zmiany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wartości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pola</w:t>
            </w:r>
            <w:proofErr w:type="spellEnd"/>
            <w:r w:rsidRPr="007B08EC">
              <w:rPr>
                <w:lang w:val="en-US"/>
              </w:rPr>
              <w:t xml:space="preserve"> DSCP </w:t>
            </w:r>
            <w:proofErr w:type="spellStart"/>
            <w:r w:rsidRPr="007B08EC">
              <w:rPr>
                <w:lang w:val="en-US"/>
              </w:rPr>
              <w:t>i</w:t>
            </w:r>
            <w:proofErr w:type="spellEnd"/>
            <w:r w:rsidRPr="007B08EC">
              <w:rPr>
                <w:lang w:val="en-US"/>
              </w:rPr>
              <w:t>/</w:t>
            </w:r>
            <w:proofErr w:type="spellStart"/>
            <w:r w:rsidRPr="007B08EC">
              <w:rPr>
                <w:lang w:val="en-US"/>
              </w:rPr>
              <w:t>lub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wartości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priorytetu</w:t>
            </w:r>
            <w:proofErr w:type="spellEnd"/>
            <w:r w:rsidRPr="007B08EC">
              <w:rPr>
                <w:lang w:val="en-US"/>
              </w:rPr>
              <w:t xml:space="preserve"> 802.1p</w:t>
            </w:r>
            <w:r>
              <w:rPr>
                <w:lang w:val="en-US"/>
              </w:rPr>
              <w:t>,</w:t>
            </w:r>
          </w:p>
          <w:p w14:paraId="5FE63B0A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7B08EC">
              <w:rPr>
                <w:lang w:val="en-US"/>
              </w:rPr>
              <w:t>Funkcja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kopiowania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ruchu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wejściowego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i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wyjściowego</w:t>
            </w:r>
            <w:proofErr w:type="spellEnd"/>
            <w:r w:rsidRPr="007B08EC">
              <w:rPr>
                <w:lang w:val="en-US"/>
              </w:rPr>
              <w:t xml:space="preserve"> (port mirroring) </w:t>
            </w:r>
            <w:proofErr w:type="spellStart"/>
            <w:r w:rsidRPr="007B08EC">
              <w:rPr>
                <w:lang w:val="en-US"/>
              </w:rPr>
              <w:t>lokalnego</w:t>
            </w:r>
            <w:proofErr w:type="spellEnd"/>
            <w:r w:rsidRPr="007B08EC">
              <w:rPr>
                <w:lang w:val="en-US"/>
              </w:rPr>
              <w:t xml:space="preserve"> (w </w:t>
            </w:r>
            <w:proofErr w:type="spellStart"/>
            <w:r w:rsidRPr="007B08EC">
              <w:rPr>
                <w:lang w:val="en-US"/>
              </w:rPr>
              <w:t>obrębie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urządzenia</w:t>
            </w:r>
            <w:proofErr w:type="spellEnd"/>
            <w:r w:rsidRPr="007B08EC">
              <w:rPr>
                <w:lang w:val="en-US"/>
              </w:rPr>
              <w:t xml:space="preserve">) </w:t>
            </w:r>
            <w:proofErr w:type="spellStart"/>
            <w:r w:rsidRPr="007B08EC">
              <w:rPr>
                <w:lang w:val="en-US"/>
              </w:rPr>
              <w:t>i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zdalnego</w:t>
            </w:r>
            <w:proofErr w:type="spellEnd"/>
            <w:r w:rsidRPr="007B08EC">
              <w:rPr>
                <w:lang w:val="en-US"/>
              </w:rPr>
              <w:t xml:space="preserve"> (</w:t>
            </w:r>
            <w:proofErr w:type="spellStart"/>
            <w:r w:rsidRPr="007B08EC">
              <w:rPr>
                <w:lang w:val="en-US"/>
              </w:rPr>
              <w:t>na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lastRenderedPageBreak/>
              <w:t>porty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znajdujące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się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na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innym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urządzeniu</w:t>
            </w:r>
            <w:proofErr w:type="spellEnd"/>
            <w:r w:rsidRPr="007B08EC">
              <w:rPr>
                <w:lang w:val="en-US"/>
              </w:rPr>
              <w:t>)</w:t>
            </w:r>
            <w:r>
              <w:rPr>
                <w:lang w:val="en-US"/>
              </w:rPr>
              <w:t>,</w:t>
            </w:r>
          </w:p>
          <w:p w14:paraId="1E73DD9B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7B08EC">
              <w:rPr>
                <w:lang w:val="en-US"/>
              </w:rPr>
              <w:t>Funkcja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centralnego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uwierzytelniania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administratorów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na</w:t>
            </w:r>
            <w:proofErr w:type="spellEnd"/>
            <w:r w:rsidRPr="007B08EC">
              <w:rPr>
                <w:lang w:val="en-US"/>
              </w:rPr>
              <w:t xml:space="preserve"> </w:t>
            </w:r>
            <w:proofErr w:type="spellStart"/>
            <w:r w:rsidRPr="007B08EC">
              <w:rPr>
                <w:lang w:val="en-US"/>
              </w:rPr>
              <w:t>serwerze</w:t>
            </w:r>
            <w:proofErr w:type="spellEnd"/>
            <w:r w:rsidRPr="007B08EC">
              <w:rPr>
                <w:lang w:val="en-US"/>
              </w:rPr>
              <w:t xml:space="preserve"> RADIUS </w:t>
            </w:r>
            <w:proofErr w:type="spellStart"/>
            <w:r w:rsidRPr="007B08EC">
              <w:rPr>
                <w:lang w:val="en-US"/>
              </w:rPr>
              <w:t>oraz</w:t>
            </w:r>
            <w:proofErr w:type="spellEnd"/>
            <w:r w:rsidRPr="007B08EC">
              <w:rPr>
                <w:lang w:val="en-US"/>
              </w:rPr>
              <w:t xml:space="preserve"> TACACS+</w:t>
            </w:r>
            <w:r>
              <w:rPr>
                <w:lang w:val="en-US"/>
              </w:rPr>
              <w:t>,</w:t>
            </w:r>
          </w:p>
          <w:p w14:paraId="5E093728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F847EE">
              <w:rPr>
                <w:lang w:val="en-US"/>
              </w:rPr>
              <w:t>Obsługa</w:t>
            </w:r>
            <w:proofErr w:type="spellEnd"/>
            <w:r w:rsidRPr="00F847EE">
              <w:rPr>
                <w:lang w:val="en-US"/>
              </w:rPr>
              <w:t xml:space="preserve"> Syslog</w:t>
            </w:r>
            <w:r>
              <w:rPr>
                <w:lang w:val="en-US"/>
              </w:rPr>
              <w:t>,</w:t>
            </w:r>
          </w:p>
          <w:p w14:paraId="2295EE0C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F847EE">
              <w:rPr>
                <w:lang w:val="en-US"/>
              </w:rPr>
              <w:t>Obsługa</w:t>
            </w:r>
            <w:proofErr w:type="spellEnd"/>
            <w:r w:rsidRPr="00F847EE">
              <w:rPr>
                <w:lang w:val="en-US"/>
              </w:rPr>
              <w:t xml:space="preserve"> IEEE 802.1AB Link Layer Discovery Protocol (LLDP)</w:t>
            </w:r>
            <w:r>
              <w:rPr>
                <w:lang w:val="en-US"/>
              </w:rPr>
              <w:t>,</w:t>
            </w:r>
          </w:p>
          <w:p w14:paraId="6CDA0724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F847EE">
              <w:rPr>
                <w:lang w:val="en-US"/>
              </w:rPr>
              <w:t>Obsługa</w:t>
            </w:r>
            <w:proofErr w:type="spellEnd"/>
            <w:r w:rsidRPr="00F847EE">
              <w:rPr>
                <w:lang w:val="en-US"/>
              </w:rPr>
              <w:t xml:space="preserve"> </w:t>
            </w:r>
            <w:proofErr w:type="spellStart"/>
            <w:r w:rsidRPr="00F847EE">
              <w:rPr>
                <w:lang w:val="en-US"/>
              </w:rPr>
              <w:t>sFlow</w:t>
            </w:r>
            <w:proofErr w:type="spellEnd"/>
            <w:r>
              <w:rPr>
                <w:lang w:val="en-US"/>
              </w:rPr>
              <w:t>,</w:t>
            </w:r>
          </w:p>
          <w:p w14:paraId="0350E68B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F847EE">
              <w:rPr>
                <w:lang w:val="en-US"/>
              </w:rPr>
              <w:t>Obsługa</w:t>
            </w:r>
            <w:proofErr w:type="spellEnd"/>
            <w:r w:rsidRPr="00F847EE">
              <w:rPr>
                <w:lang w:val="en-US"/>
              </w:rPr>
              <w:t xml:space="preserve"> Network Time Protocol (NTP)</w:t>
            </w:r>
            <w:r>
              <w:rPr>
                <w:lang w:val="en-US"/>
              </w:rPr>
              <w:t>,</w:t>
            </w:r>
          </w:p>
          <w:p w14:paraId="51A91CB7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F847EE">
              <w:rPr>
                <w:lang w:val="en-US"/>
              </w:rPr>
              <w:t>Obsługa</w:t>
            </w:r>
            <w:proofErr w:type="spellEnd"/>
            <w:r w:rsidRPr="00F847EE">
              <w:rPr>
                <w:lang w:val="en-US"/>
              </w:rPr>
              <w:t xml:space="preserve"> Secure FTP (SFTP) </w:t>
            </w:r>
            <w:proofErr w:type="spellStart"/>
            <w:r w:rsidRPr="00F847EE">
              <w:rPr>
                <w:lang w:val="en-US"/>
              </w:rPr>
              <w:t>oraz</w:t>
            </w:r>
            <w:proofErr w:type="spellEnd"/>
            <w:r w:rsidRPr="00F847EE">
              <w:rPr>
                <w:lang w:val="en-US"/>
              </w:rPr>
              <w:t xml:space="preserve"> TFTP</w:t>
            </w:r>
            <w:r>
              <w:rPr>
                <w:lang w:val="en-US"/>
              </w:rPr>
              <w:t>,</w:t>
            </w:r>
          </w:p>
          <w:p w14:paraId="5FBF777E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A37A11">
              <w:rPr>
                <w:lang w:val="en-US"/>
              </w:rPr>
              <w:t>Obsługa</w:t>
            </w:r>
            <w:proofErr w:type="spellEnd"/>
            <w:r w:rsidRPr="00A37A11">
              <w:rPr>
                <w:lang w:val="en-US"/>
              </w:rPr>
              <w:t xml:space="preserve"> </w:t>
            </w:r>
            <w:proofErr w:type="spellStart"/>
            <w:r w:rsidRPr="00A37A11">
              <w:rPr>
                <w:lang w:val="en-US"/>
              </w:rPr>
              <w:t>skryptów</w:t>
            </w:r>
            <w:proofErr w:type="spellEnd"/>
            <w:r w:rsidRPr="00A37A11">
              <w:rPr>
                <w:lang w:val="en-US"/>
              </w:rPr>
              <w:t xml:space="preserve"> w </w:t>
            </w:r>
            <w:proofErr w:type="spellStart"/>
            <w:r w:rsidRPr="00A37A11">
              <w:rPr>
                <w:lang w:val="en-US"/>
              </w:rPr>
              <w:t>języku</w:t>
            </w:r>
            <w:proofErr w:type="spellEnd"/>
            <w:r w:rsidRPr="00A37A11">
              <w:rPr>
                <w:lang w:val="en-US"/>
              </w:rPr>
              <w:t xml:space="preserve"> Python</w:t>
            </w:r>
            <w:r>
              <w:rPr>
                <w:lang w:val="en-US"/>
              </w:rPr>
              <w:t>,</w:t>
            </w:r>
          </w:p>
          <w:p w14:paraId="4F57F38A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A37A11">
              <w:rPr>
                <w:lang w:val="en-US"/>
              </w:rPr>
              <w:t>Obsługa</w:t>
            </w:r>
            <w:proofErr w:type="spellEnd"/>
            <w:r w:rsidRPr="00A37A11">
              <w:rPr>
                <w:lang w:val="en-US"/>
              </w:rPr>
              <w:t xml:space="preserve"> REST API</w:t>
            </w:r>
            <w:r>
              <w:rPr>
                <w:lang w:val="en-US"/>
              </w:rPr>
              <w:t>,</w:t>
            </w:r>
          </w:p>
          <w:p w14:paraId="7C26DC02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A37A11">
              <w:rPr>
                <w:lang w:val="en-US"/>
              </w:rPr>
              <w:t>Obsługa</w:t>
            </w:r>
            <w:proofErr w:type="spellEnd"/>
            <w:r w:rsidRPr="00A37A11">
              <w:rPr>
                <w:lang w:val="en-US"/>
              </w:rPr>
              <w:t xml:space="preserve"> RMON (minimum </w:t>
            </w:r>
            <w:proofErr w:type="spellStart"/>
            <w:r w:rsidRPr="00A37A11">
              <w:rPr>
                <w:lang w:val="en-US"/>
              </w:rPr>
              <w:t>grupy</w:t>
            </w:r>
            <w:proofErr w:type="spellEnd"/>
            <w:r w:rsidRPr="00A37A11">
              <w:rPr>
                <w:lang w:val="en-US"/>
              </w:rPr>
              <w:t xml:space="preserve"> 1, 2, 3 i 9)</w:t>
            </w:r>
            <w:r>
              <w:rPr>
                <w:lang w:val="en-US"/>
              </w:rPr>
              <w:t>,</w:t>
            </w:r>
          </w:p>
          <w:p w14:paraId="79D3219F" w14:textId="77777777" w:rsidR="00364633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A37A11">
              <w:rPr>
                <w:lang w:val="en-US"/>
              </w:rPr>
              <w:t>Obsługa</w:t>
            </w:r>
            <w:proofErr w:type="spellEnd"/>
            <w:r w:rsidRPr="00A37A11">
              <w:rPr>
                <w:lang w:val="en-US"/>
              </w:rPr>
              <w:t xml:space="preserve"> </w:t>
            </w:r>
            <w:proofErr w:type="spellStart"/>
            <w:r w:rsidRPr="00A37A11">
              <w:rPr>
                <w:lang w:val="en-US"/>
              </w:rPr>
              <w:t>funkcji</w:t>
            </w:r>
            <w:proofErr w:type="spellEnd"/>
            <w:r w:rsidRPr="00A37A11">
              <w:rPr>
                <w:lang w:val="en-US"/>
              </w:rPr>
              <w:t xml:space="preserve"> </w:t>
            </w:r>
            <w:proofErr w:type="spellStart"/>
            <w:r w:rsidRPr="00A37A11">
              <w:rPr>
                <w:lang w:val="en-US"/>
              </w:rPr>
              <w:t>diagnostycznych</w:t>
            </w:r>
            <w:proofErr w:type="spellEnd"/>
            <w:r w:rsidRPr="00A37A11">
              <w:rPr>
                <w:lang w:val="en-US"/>
              </w:rPr>
              <w:t xml:space="preserve"> ping </w:t>
            </w:r>
            <w:proofErr w:type="spellStart"/>
            <w:r w:rsidRPr="00A37A11">
              <w:rPr>
                <w:lang w:val="en-US"/>
              </w:rPr>
              <w:t>i</w:t>
            </w:r>
            <w:proofErr w:type="spellEnd"/>
            <w:r w:rsidRPr="00A37A11">
              <w:rPr>
                <w:lang w:val="en-US"/>
              </w:rPr>
              <w:t xml:space="preserve"> traceroute </w:t>
            </w:r>
            <w:proofErr w:type="spellStart"/>
            <w:r w:rsidRPr="00A37A11">
              <w:rPr>
                <w:lang w:val="en-US"/>
              </w:rPr>
              <w:t>dla</w:t>
            </w:r>
            <w:proofErr w:type="spellEnd"/>
            <w:r w:rsidRPr="00A37A11">
              <w:rPr>
                <w:lang w:val="en-US"/>
              </w:rPr>
              <w:t xml:space="preserve"> IPv4 </w:t>
            </w:r>
            <w:proofErr w:type="spellStart"/>
            <w:r w:rsidRPr="00A37A11">
              <w:rPr>
                <w:lang w:val="en-US"/>
              </w:rPr>
              <w:t>i</w:t>
            </w:r>
            <w:proofErr w:type="spellEnd"/>
            <w:r w:rsidRPr="00A37A11">
              <w:rPr>
                <w:lang w:val="en-US"/>
              </w:rPr>
              <w:t xml:space="preserve"> IPv6</w:t>
            </w:r>
            <w:r>
              <w:rPr>
                <w:lang w:val="en-US"/>
              </w:rPr>
              <w:t>,</w:t>
            </w:r>
          </w:p>
          <w:p w14:paraId="33BDDC5B" w14:textId="77777777" w:rsidR="00364633" w:rsidRPr="005F2D24" w:rsidRDefault="00364633" w:rsidP="008E4F27">
            <w:pPr>
              <w:numPr>
                <w:ilvl w:val="0"/>
                <w:numId w:val="3"/>
              </w:numPr>
              <w:ind w:left="311" w:hanging="283"/>
              <w:rPr>
                <w:lang w:val="en-US"/>
              </w:rPr>
            </w:pPr>
            <w:proofErr w:type="spellStart"/>
            <w:r w:rsidRPr="00A37A11">
              <w:rPr>
                <w:lang w:val="en-US"/>
              </w:rPr>
              <w:t>Obsługa</w:t>
            </w:r>
            <w:proofErr w:type="spellEnd"/>
            <w:r w:rsidRPr="00A37A11">
              <w:rPr>
                <w:lang w:val="en-US"/>
              </w:rPr>
              <w:t xml:space="preserve"> </w:t>
            </w:r>
            <w:proofErr w:type="spellStart"/>
            <w:r w:rsidRPr="00A37A11">
              <w:rPr>
                <w:lang w:val="en-US"/>
              </w:rPr>
              <w:t>mechanizmu</w:t>
            </w:r>
            <w:proofErr w:type="spellEnd"/>
            <w:r w:rsidRPr="00A37A11">
              <w:rPr>
                <w:lang w:val="en-US"/>
              </w:rPr>
              <w:t xml:space="preserve"> </w:t>
            </w:r>
            <w:proofErr w:type="spellStart"/>
            <w:r w:rsidRPr="00A37A11">
              <w:rPr>
                <w:lang w:val="en-US"/>
              </w:rPr>
              <w:t>wykrywania</w:t>
            </w:r>
            <w:proofErr w:type="spellEnd"/>
            <w:r w:rsidRPr="00A37A11">
              <w:rPr>
                <w:lang w:val="en-US"/>
              </w:rPr>
              <w:t xml:space="preserve"> </w:t>
            </w:r>
            <w:proofErr w:type="spellStart"/>
            <w:r w:rsidRPr="00A37A11">
              <w:rPr>
                <w:lang w:val="en-US"/>
              </w:rPr>
              <w:t>łączy</w:t>
            </w:r>
            <w:proofErr w:type="spellEnd"/>
            <w:r w:rsidRPr="00A37A11">
              <w:rPr>
                <w:lang w:val="en-US"/>
              </w:rPr>
              <w:t xml:space="preserve"> </w:t>
            </w:r>
            <w:proofErr w:type="spellStart"/>
            <w:r w:rsidRPr="00A37A11">
              <w:rPr>
                <w:lang w:val="en-US"/>
              </w:rPr>
              <w:t>jednokierunkowych</w:t>
            </w:r>
            <w:proofErr w:type="spellEnd"/>
            <w:r w:rsidRPr="00A37A11">
              <w:rPr>
                <w:lang w:val="en-US"/>
              </w:rPr>
              <w:t xml:space="preserve"> </w:t>
            </w:r>
            <w:proofErr w:type="spellStart"/>
            <w:r w:rsidRPr="00A37A11">
              <w:rPr>
                <w:lang w:val="en-US"/>
              </w:rPr>
              <w:t>typu</w:t>
            </w:r>
            <w:proofErr w:type="spellEnd"/>
            <w:r w:rsidRPr="00A37A11">
              <w:rPr>
                <w:lang w:val="en-US"/>
              </w:rPr>
              <w:t xml:space="preserve"> Uni-Directional Link Detection (UDLD), </w:t>
            </w:r>
            <w:proofErr w:type="spellStart"/>
            <w:r w:rsidRPr="00A37A11">
              <w:rPr>
                <w:lang w:val="en-US"/>
              </w:rPr>
              <w:t>lub</w:t>
            </w:r>
            <w:proofErr w:type="spellEnd"/>
            <w:r w:rsidRPr="00A37A11">
              <w:rPr>
                <w:lang w:val="en-US"/>
              </w:rPr>
              <w:t xml:space="preserve"> </w:t>
            </w:r>
            <w:proofErr w:type="spellStart"/>
            <w:r w:rsidRPr="00A37A11">
              <w:rPr>
                <w:lang w:val="en-US"/>
              </w:rPr>
              <w:t>równoważnego</w:t>
            </w:r>
            <w:proofErr w:type="spellEnd"/>
            <w:r>
              <w:rPr>
                <w:lang w:val="en-US"/>
              </w:rPr>
              <w:t>,</w:t>
            </w:r>
          </w:p>
        </w:tc>
        <w:tc>
          <w:tcPr>
            <w:tcW w:w="3119" w:type="dxa"/>
            <w:vAlign w:val="center"/>
          </w:tcPr>
          <w:p w14:paraId="15BB51D3" w14:textId="77777777" w:rsidR="00364633" w:rsidRDefault="00364633" w:rsidP="009D27AC"/>
        </w:tc>
      </w:tr>
      <w:tr w:rsidR="00364633" w14:paraId="42E4D714" w14:textId="77777777" w:rsidTr="009D27AC">
        <w:trPr>
          <w:trHeight w:val="713"/>
        </w:trPr>
        <w:tc>
          <w:tcPr>
            <w:tcW w:w="440" w:type="dxa"/>
            <w:vAlign w:val="center"/>
          </w:tcPr>
          <w:p w14:paraId="574E5122" w14:textId="77777777" w:rsidR="00364633" w:rsidRDefault="00364633" w:rsidP="009D27AC">
            <w:pPr>
              <w:jc w:val="center"/>
            </w:pPr>
            <w:r>
              <w:lastRenderedPageBreak/>
              <w:t>8</w:t>
            </w:r>
          </w:p>
        </w:tc>
        <w:tc>
          <w:tcPr>
            <w:tcW w:w="1971" w:type="dxa"/>
            <w:vAlign w:val="center"/>
          </w:tcPr>
          <w:p w14:paraId="728B79A3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>Zarządzanie</w:t>
            </w:r>
          </w:p>
        </w:tc>
        <w:tc>
          <w:tcPr>
            <w:tcW w:w="4252" w:type="dxa"/>
            <w:vAlign w:val="center"/>
          </w:tcPr>
          <w:p w14:paraId="6BC65ED1" w14:textId="77777777" w:rsidR="00364633" w:rsidRPr="00917A88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 w:rsidRPr="00F847EE">
              <w:t>Zarządzanie poprzez port konsoli (CLI), SNMP 2c, SNMP 3, interfejs graficzny (</w:t>
            </w:r>
            <w:proofErr w:type="spellStart"/>
            <w:r w:rsidRPr="00F847EE">
              <w:t>WebGUI</w:t>
            </w:r>
            <w:proofErr w:type="spellEnd"/>
            <w:r w:rsidRPr="00F847EE">
              <w:t>) znajdujący się bezpośrednio na urządzaniu oraz SSH v2</w:t>
            </w:r>
          </w:p>
        </w:tc>
        <w:tc>
          <w:tcPr>
            <w:tcW w:w="3119" w:type="dxa"/>
            <w:vAlign w:val="center"/>
          </w:tcPr>
          <w:p w14:paraId="34307AD4" w14:textId="77777777" w:rsidR="00364633" w:rsidRDefault="00364633" w:rsidP="009D27AC"/>
        </w:tc>
      </w:tr>
      <w:tr w:rsidR="00364633" w14:paraId="207B3DD4" w14:textId="77777777" w:rsidTr="009D27AC">
        <w:trPr>
          <w:trHeight w:val="713"/>
        </w:trPr>
        <w:tc>
          <w:tcPr>
            <w:tcW w:w="440" w:type="dxa"/>
            <w:vAlign w:val="center"/>
          </w:tcPr>
          <w:p w14:paraId="601BFFB8" w14:textId="77777777" w:rsidR="00364633" w:rsidRDefault="00364633" w:rsidP="009D27AC">
            <w:pPr>
              <w:jc w:val="center"/>
            </w:pPr>
            <w:r>
              <w:t>9</w:t>
            </w:r>
          </w:p>
        </w:tc>
        <w:tc>
          <w:tcPr>
            <w:tcW w:w="1971" w:type="dxa"/>
            <w:vAlign w:val="center"/>
          </w:tcPr>
          <w:p w14:paraId="2D2E0D70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>Monitoring</w:t>
            </w:r>
          </w:p>
        </w:tc>
        <w:tc>
          <w:tcPr>
            <w:tcW w:w="4252" w:type="dxa"/>
            <w:vAlign w:val="center"/>
          </w:tcPr>
          <w:p w14:paraId="5AC64220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 w:rsidRPr="000963EA">
              <w:t xml:space="preserve">Wbudowany mechanizm monitoringu, analizy i </w:t>
            </w:r>
            <w:proofErr w:type="spellStart"/>
            <w:r w:rsidRPr="000963EA">
              <w:t>troubleshootingu</w:t>
            </w:r>
            <w:proofErr w:type="spellEnd"/>
            <w:r w:rsidRPr="000963EA">
              <w:t xml:space="preserve"> anomalii i problemów oraz zbierania danych sieciowych. </w:t>
            </w:r>
          </w:p>
          <w:p w14:paraId="02E3A78F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 w:rsidRPr="000963EA">
              <w:t xml:space="preserve">Musi być możliwe podejmowanie akcji na podstawie zdefiniowanych polityk oraz wgrywanie i eksport skryptów pozwalających na indywidualizację monitorowanych danych. </w:t>
            </w:r>
          </w:p>
          <w:p w14:paraId="729FDBEF" w14:textId="77777777" w:rsidR="00364633" w:rsidRPr="00917A88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 w:rsidRPr="000963EA">
              <w:t xml:space="preserve">Musi być dostępna publicznie strona producenta zawierająca zatwierdzone przez niego, gotowe do użycia skrypty.  </w:t>
            </w:r>
          </w:p>
        </w:tc>
        <w:tc>
          <w:tcPr>
            <w:tcW w:w="3119" w:type="dxa"/>
            <w:vAlign w:val="center"/>
          </w:tcPr>
          <w:p w14:paraId="79C54880" w14:textId="77777777" w:rsidR="00364633" w:rsidRDefault="00364633" w:rsidP="009D27AC"/>
        </w:tc>
      </w:tr>
      <w:tr w:rsidR="00364633" w14:paraId="0FEDD3AD" w14:textId="77777777" w:rsidTr="009D27AC">
        <w:trPr>
          <w:trHeight w:val="713"/>
        </w:trPr>
        <w:tc>
          <w:tcPr>
            <w:tcW w:w="440" w:type="dxa"/>
            <w:vAlign w:val="center"/>
          </w:tcPr>
          <w:p w14:paraId="32FFB413" w14:textId="77777777" w:rsidR="00364633" w:rsidRDefault="00364633" w:rsidP="009D27AC">
            <w:pPr>
              <w:jc w:val="center"/>
            </w:pPr>
            <w:r>
              <w:t>10</w:t>
            </w:r>
          </w:p>
        </w:tc>
        <w:tc>
          <w:tcPr>
            <w:tcW w:w="1971" w:type="dxa"/>
            <w:vAlign w:val="center"/>
          </w:tcPr>
          <w:p w14:paraId="16AC1060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>Konfiguracja i bezpieczeństwo</w:t>
            </w:r>
          </w:p>
        </w:tc>
        <w:tc>
          <w:tcPr>
            <w:tcW w:w="4252" w:type="dxa"/>
            <w:vAlign w:val="center"/>
          </w:tcPr>
          <w:p w14:paraId="61FCF3B0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>Przechowywanie co najmniej dwóch wersji oprogramowania na przełączniku,</w:t>
            </w:r>
          </w:p>
          <w:p w14:paraId="401D8559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 xml:space="preserve">Przechowywanie wielu plików konfiguracyjnych na przełączniku </w:t>
            </w:r>
            <w:r w:rsidRPr="00770A23">
              <w:rPr>
                <w:i/>
              </w:rPr>
              <w:t xml:space="preserve">(liczba wersji ograniczona jedynie dostępną pamięcią stałą, nie dopuszcza się rozwiązań pozwalających na </w:t>
            </w:r>
            <w:r w:rsidRPr="00770A23">
              <w:rPr>
                <w:i/>
              </w:rPr>
              <w:lastRenderedPageBreak/>
              <w:t>przechowywanie jedynie dwóch konfiguracji)</w:t>
            </w:r>
            <w:r>
              <w:t>,</w:t>
            </w:r>
          </w:p>
          <w:p w14:paraId="47917C13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 xml:space="preserve">Przełącznik musi posiadać mechanizm </w:t>
            </w:r>
            <w:r w:rsidRPr="00770A23">
              <w:rPr>
                <w:i/>
              </w:rPr>
              <w:t>(automatycznego i ręcznego)</w:t>
            </w:r>
            <w:r>
              <w:t xml:space="preserve"> tworzenia punktów szybkiego odtwarzania konfiguracji. Punkty szybkiego odtwarzania muszą zawierać aktualne zrzuty działającej konfiguracji oraz informacje </w:t>
            </w:r>
            <w:r w:rsidRPr="00770A23">
              <w:t xml:space="preserve">dodatkowe </w:t>
            </w:r>
            <w:r w:rsidRPr="00770A23">
              <w:rPr>
                <w:i/>
              </w:rPr>
              <w:t>(co najmniej: typ punktu, datę utworzenia, wersję oprogramowania, dane sprzętu, dane zapisującego punkt przywracania, opis)</w:t>
            </w:r>
            <w:r>
              <w:t>. System musi umożliwiać ich kopiowanie i uruchamianie na innych urządzeniach tego samego typu. W urządzeniu musi być przechowywanych nie mniej niż 60 punktów przywracania konfiguracji.</w:t>
            </w:r>
          </w:p>
          <w:p w14:paraId="3351CF74" w14:textId="77777777" w:rsidR="00364633" w:rsidRPr="00917A88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 xml:space="preserve">Przełącznik musi posiadać funkcję porównywania ze </w:t>
            </w:r>
            <w:r w:rsidRPr="00D6750F">
              <w:t xml:space="preserve">sobą </w:t>
            </w:r>
            <w:r w:rsidRPr="00D6750F">
              <w:rPr>
                <w:i/>
              </w:rPr>
              <w:t>(oraz prezentacji różnic)</w:t>
            </w:r>
            <w:r>
              <w:t xml:space="preserve"> dwóch punktów odtwarzania konfiguracji oraz punktu odtwarzania konfiguracji z konfiguracją aktualnie działającą i konfiguracją zapisaną jako bieżąca. </w:t>
            </w:r>
          </w:p>
        </w:tc>
        <w:tc>
          <w:tcPr>
            <w:tcW w:w="3119" w:type="dxa"/>
            <w:vAlign w:val="center"/>
          </w:tcPr>
          <w:p w14:paraId="649053DB" w14:textId="77777777" w:rsidR="00364633" w:rsidRDefault="00364633" w:rsidP="009D27AC"/>
        </w:tc>
      </w:tr>
      <w:tr w:rsidR="00364633" w14:paraId="1B76F22F" w14:textId="77777777" w:rsidTr="009D27AC">
        <w:trPr>
          <w:trHeight w:val="713"/>
        </w:trPr>
        <w:tc>
          <w:tcPr>
            <w:tcW w:w="440" w:type="dxa"/>
            <w:vAlign w:val="center"/>
          </w:tcPr>
          <w:p w14:paraId="31DE4287" w14:textId="77777777" w:rsidR="00364633" w:rsidRDefault="00364633" w:rsidP="009D27AC">
            <w:pPr>
              <w:jc w:val="center"/>
            </w:pPr>
            <w:r>
              <w:t>11</w:t>
            </w:r>
          </w:p>
        </w:tc>
        <w:tc>
          <w:tcPr>
            <w:tcW w:w="1971" w:type="dxa"/>
            <w:vAlign w:val="center"/>
          </w:tcPr>
          <w:p w14:paraId="36AB151A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>Obudowa i zasilanie</w:t>
            </w:r>
          </w:p>
        </w:tc>
        <w:tc>
          <w:tcPr>
            <w:tcW w:w="4252" w:type="dxa"/>
            <w:vAlign w:val="center"/>
          </w:tcPr>
          <w:p w14:paraId="5C555B0A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>Wysokość w szafie 19” – 1U o głębokości maksymalnie 55 cm,</w:t>
            </w:r>
          </w:p>
          <w:p w14:paraId="51926B3E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>Maksymalny pobór mocy nie większy niż 600W ,</w:t>
            </w:r>
          </w:p>
          <w:p w14:paraId="792916D7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 xml:space="preserve">Przełącznik wyposażony w redundantne, modularne wentylatory </w:t>
            </w:r>
            <w:r w:rsidRPr="007939B0">
              <w:rPr>
                <w:i/>
              </w:rPr>
              <w:t>(minimum dwa niezależne moduły wentylatorów)</w:t>
            </w:r>
            <w:r>
              <w:t>,</w:t>
            </w:r>
          </w:p>
          <w:p w14:paraId="385E36D5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>Przepływ powietrza w przełączniku musi odbywać się w kierunku z przodu przełącznika do tyłu przełącznika. Nie dopuszczalne są rozwiązania, z mieszanym przepływem powietrza,</w:t>
            </w:r>
          </w:p>
          <w:p w14:paraId="116A659E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 xml:space="preserve">Dwa wbudowane </w:t>
            </w:r>
            <w:r w:rsidRPr="00F62B8E">
              <w:rPr>
                <w:i/>
              </w:rPr>
              <w:t xml:space="preserve">(wewnętrzne, modularne) </w:t>
            </w:r>
            <w:r>
              <w:t>zasilacze AC dla zapewnienia redundancji zasilania, wymieniane podczas pracy urządzenia,</w:t>
            </w:r>
          </w:p>
          <w:p w14:paraId="39C928E1" w14:textId="77777777" w:rsidR="00364633" w:rsidRPr="00917A88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>Minimalny zakres temperatur pracy od 0°C do 40°C,</w:t>
            </w:r>
          </w:p>
        </w:tc>
        <w:tc>
          <w:tcPr>
            <w:tcW w:w="3119" w:type="dxa"/>
            <w:vAlign w:val="center"/>
          </w:tcPr>
          <w:p w14:paraId="75320857" w14:textId="77777777" w:rsidR="00364633" w:rsidRDefault="00364633" w:rsidP="009D27AC"/>
        </w:tc>
      </w:tr>
      <w:tr w:rsidR="00364633" w14:paraId="595108CB" w14:textId="77777777" w:rsidTr="009D27AC">
        <w:trPr>
          <w:trHeight w:val="713"/>
        </w:trPr>
        <w:tc>
          <w:tcPr>
            <w:tcW w:w="440" w:type="dxa"/>
            <w:vAlign w:val="center"/>
          </w:tcPr>
          <w:p w14:paraId="3D35C33A" w14:textId="77777777" w:rsidR="00364633" w:rsidRDefault="00364633" w:rsidP="009D27AC">
            <w:pPr>
              <w:jc w:val="center"/>
            </w:pPr>
            <w:r>
              <w:t>12</w:t>
            </w:r>
          </w:p>
        </w:tc>
        <w:tc>
          <w:tcPr>
            <w:tcW w:w="1971" w:type="dxa"/>
            <w:vAlign w:val="center"/>
          </w:tcPr>
          <w:p w14:paraId="528F4CDB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 xml:space="preserve">Gwarancja, wsparcie </w:t>
            </w:r>
            <w:r>
              <w:rPr>
                <w:b/>
              </w:rPr>
              <w:lastRenderedPageBreak/>
              <w:t>technicznie oraz serwis</w:t>
            </w:r>
          </w:p>
        </w:tc>
        <w:tc>
          <w:tcPr>
            <w:tcW w:w="4252" w:type="dxa"/>
            <w:vAlign w:val="center"/>
          </w:tcPr>
          <w:p w14:paraId="5E843DA8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lastRenderedPageBreak/>
              <w:t xml:space="preserve">Wszystkie dostępne na przełączniku funkcje (tak wyspecyfikowane jak i nie wyspecyfikowane) muszą być dostępne </w:t>
            </w:r>
            <w:r>
              <w:lastRenderedPageBreak/>
              <w:t xml:space="preserve">przez cały okres jego użytkowania (permanentne), </w:t>
            </w:r>
          </w:p>
          <w:p w14:paraId="123E368B" w14:textId="77777777" w:rsidR="00364633" w:rsidRPr="00CF0602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  <w:rPr>
                <w:color w:val="FF0000"/>
                <w:u w:val="single"/>
              </w:rPr>
            </w:pPr>
            <w:r w:rsidRPr="00CF0602">
              <w:rPr>
                <w:color w:val="FF0000"/>
                <w:u w:val="single"/>
              </w:rPr>
              <w:t xml:space="preserve">Nie dopuszcza się licencji czasowych i subskrypcji.  </w:t>
            </w:r>
          </w:p>
          <w:p w14:paraId="77BF242C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 xml:space="preserve">Dożywotnia </w:t>
            </w:r>
            <w:r w:rsidRPr="00562F44">
              <w:rPr>
                <w:i/>
              </w:rPr>
              <w:t xml:space="preserve">(minimum 5 lat po zakończeniu produkcji, przy czym, jeżeli data zakończenia produkcji jest ogłoszona to nie może być ona krótsza niż 2 lata po dostarczeniu sprzętu) </w:t>
            </w:r>
            <w:r>
              <w:t xml:space="preserve">gwarancja producenta obejmująca wszystkie elementy przełącznika </w:t>
            </w:r>
            <w:r w:rsidRPr="00562F44">
              <w:rPr>
                <w:i/>
              </w:rPr>
              <w:t xml:space="preserve">(również zasilacze i wentylatory) </w:t>
            </w:r>
            <w:r>
              <w:t>zapewniająca wysyłkę sprzętu na podmianę maksymalnie na następny dzień roboczy,</w:t>
            </w:r>
          </w:p>
          <w:p w14:paraId="7ADB963B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 xml:space="preserve">Serwis musi zapewniać również dostęp do poprawek i aktualizacji oprogramowania przez cały okres trwania gwarancji. </w:t>
            </w:r>
          </w:p>
          <w:p w14:paraId="551F4527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 xml:space="preserve">Serwis musi być świadczony bezpośrednio przez producenta sprzętu w języku polskim. </w:t>
            </w:r>
          </w:p>
          <w:p w14:paraId="2BACBC6A" w14:textId="77777777" w:rsidR="00364633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 xml:space="preserve">Cała komunikacja odbywać się musi bezpośrednio pomiędzy Zamawiającym i producentem sprzętu. </w:t>
            </w:r>
          </w:p>
          <w:p w14:paraId="1CC500C8" w14:textId="77777777" w:rsidR="00364633" w:rsidRPr="00917A88" w:rsidRDefault="00364633" w:rsidP="008E4F27">
            <w:pPr>
              <w:pStyle w:val="Akapitzlist"/>
              <w:numPr>
                <w:ilvl w:val="0"/>
                <w:numId w:val="3"/>
              </w:numPr>
              <w:ind w:left="311" w:hanging="283"/>
            </w:pPr>
            <w:r>
              <w:t>Wszystkie zaoferowane przełączniki muszą tworzyć spójny ekosystem z urządzeniami posiadanymi przez Zamawiającego (Aruba 5406, 5412R, 2930...). W szczególności muszą posiadać wspólny, autoryzowany przez ich producentów punkt serwisowy realizujący kompleksową pomoc techniczną dla całego rozwiązania.</w:t>
            </w:r>
          </w:p>
        </w:tc>
        <w:tc>
          <w:tcPr>
            <w:tcW w:w="3119" w:type="dxa"/>
            <w:vAlign w:val="center"/>
          </w:tcPr>
          <w:p w14:paraId="4CBBBD11" w14:textId="77777777" w:rsidR="00364633" w:rsidRDefault="00364633" w:rsidP="009D27AC"/>
        </w:tc>
      </w:tr>
      <w:tr w:rsidR="00364633" w14:paraId="53FE1A79" w14:textId="77777777" w:rsidTr="009D27AC">
        <w:trPr>
          <w:trHeight w:val="713"/>
        </w:trPr>
        <w:tc>
          <w:tcPr>
            <w:tcW w:w="440" w:type="dxa"/>
            <w:vAlign w:val="center"/>
          </w:tcPr>
          <w:p w14:paraId="14CB48DD" w14:textId="77777777" w:rsidR="00364633" w:rsidRDefault="00364633" w:rsidP="009D27AC">
            <w:pPr>
              <w:jc w:val="center"/>
            </w:pPr>
            <w:r>
              <w:t>13</w:t>
            </w:r>
          </w:p>
        </w:tc>
        <w:tc>
          <w:tcPr>
            <w:tcW w:w="1971" w:type="dxa"/>
            <w:vAlign w:val="center"/>
          </w:tcPr>
          <w:p w14:paraId="55B6F617" w14:textId="77777777" w:rsidR="00364633" w:rsidRPr="00953B52" w:rsidRDefault="00364633" w:rsidP="009D27AC">
            <w:pPr>
              <w:rPr>
                <w:b/>
              </w:rPr>
            </w:pPr>
            <w:r>
              <w:rPr>
                <w:b/>
              </w:rPr>
              <w:t>Osprzęt i okablowanie</w:t>
            </w:r>
          </w:p>
        </w:tc>
        <w:tc>
          <w:tcPr>
            <w:tcW w:w="4252" w:type="dxa"/>
            <w:vAlign w:val="center"/>
          </w:tcPr>
          <w:p w14:paraId="670BA5D9" w14:textId="37418756" w:rsidR="00364633" w:rsidRPr="00917A88" w:rsidRDefault="00364633" w:rsidP="00572B7D">
            <w:r>
              <w:t>Wkładki QSFP+ LC 40G LR4SM – 1 szt.</w:t>
            </w:r>
          </w:p>
        </w:tc>
        <w:tc>
          <w:tcPr>
            <w:tcW w:w="3119" w:type="dxa"/>
            <w:vAlign w:val="center"/>
          </w:tcPr>
          <w:p w14:paraId="44E65956" w14:textId="77777777" w:rsidR="00364633" w:rsidRDefault="00364633" w:rsidP="009D27AC"/>
        </w:tc>
      </w:tr>
    </w:tbl>
    <w:p w14:paraId="4838FB5B" w14:textId="77777777" w:rsidR="00364633" w:rsidRDefault="00364633" w:rsidP="00E05AF2">
      <w:pPr>
        <w:spacing w:after="0" w:line="240" w:lineRule="auto"/>
        <w:rPr>
          <w:b/>
          <w:sz w:val="28"/>
        </w:rPr>
      </w:pPr>
    </w:p>
    <w:p w14:paraId="17C11B61" w14:textId="77777777" w:rsidR="00E05AF2" w:rsidRPr="00BC73A2" w:rsidRDefault="00E05AF2" w:rsidP="00E05AF2">
      <w:pPr>
        <w:spacing w:after="0" w:line="240" w:lineRule="auto"/>
        <w:rPr>
          <w:b/>
          <w:sz w:val="14"/>
        </w:rPr>
      </w:pPr>
      <w:bookmarkStart w:id="0" w:name="_GoBack"/>
      <w:bookmarkEnd w:id="0"/>
    </w:p>
    <w:sectPr w:rsidR="00E05AF2" w:rsidRPr="00BC73A2" w:rsidSect="00572B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FB53" w14:textId="77777777" w:rsidR="00572B7D" w:rsidRDefault="00572B7D" w:rsidP="00C74AA2">
      <w:pPr>
        <w:spacing w:after="0" w:line="240" w:lineRule="auto"/>
      </w:pPr>
      <w:r>
        <w:separator/>
      </w:r>
    </w:p>
  </w:endnote>
  <w:endnote w:type="continuationSeparator" w:id="0">
    <w:p w14:paraId="4551F031" w14:textId="77777777" w:rsidR="00572B7D" w:rsidRDefault="00572B7D" w:rsidP="00C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3D66" w14:textId="0BE46E6A" w:rsidR="00572B7D" w:rsidRPr="00C74AA2" w:rsidRDefault="00572B7D" w:rsidP="00572B7D">
    <w:pPr>
      <w:pStyle w:val="Stopka"/>
      <w:rPr>
        <w:rFonts w:asciiTheme="majorHAnsi" w:eastAsiaTheme="majorEastAsia" w:hAnsiTheme="majorHAnsi" w:cstheme="majorBidi"/>
        <w:sz w:val="20"/>
        <w:szCs w:val="20"/>
      </w:rPr>
    </w:pPr>
  </w:p>
  <w:p w14:paraId="4F745F27" w14:textId="0BC3D569" w:rsidR="00572B7D" w:rsidRPr="00572B7D" w:rsidRDefault="00572B7D" w:rsidP="00572B7D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bCs/>
        <w:sz w:val="12"/>
        <w:szCs w:val="24"/>
        <w:lang w:val="x-none" w:eastAsia="zh-CN"/>
      </w:rPr>
    </w:pP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w:drawing>
        <wp:anchor distT="0" distB="0" distL="114300" distR="114300" simplePos="0" relativeHeight="251666432" behindDoc="1" locked="0" layoutInCell="1" allowOverlap="1" wp14:anchorId="36356F1D" wp14:editId="24D147FF">
          <wp:simplePos x="0" y="0"/>
          <wp:positionH relativeFrom="column">
            <wp:posOffset>-1905</wp:posOffset>
          </wp:positionH>
          <wp:positionV relativeFrom="paragraph">
            <wp:posOffset>-146685</wp:posOffset>
          </wp:positionV>
          <wp:extent cx="5759450" cy="58420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B7D">
      <w:rPr>
        <w:rFonts w:ascii="Calibri" w:eastAsia="Times New Roman" w:hAnsi="Calibri" w:cs="Calibri"/>
        <w:noProof/>
        <w:sz w:val="12"/>
        <w:szCs w:val="24"/>
        <w:lang w:val="x-none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F4768A" wp14:editId="0BD62F68">
              <wp:simplePos x="0" y="0"/>
              <wp:positionH relativeFrom="column">
                <wp:posOffset>-19050</wp:posOffset>
              </wp:positionH>
              <wp:positionV relativeFrom="paragraph">
                <wp:posOffset>-187325</wp:posOffset>
              </wp:positionV>
              <wp:extent cx="5723890" cy="12065"/>
              <wp:effectExtent l="0" t="0" r="29210" b="26035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17731" id="Łącznik prosty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" strokecolor="#c00000" strokeweight="1pt">
              <v:stroke joinstyle="miter"/>
              <o:lock v:ext="edit" shapetype="f"/>
            </v:line>
          </w:pict>
        </mc:Fallback>
      </mc:AlternateContent>
    </w:r>
    <w:r w:rsidRPr="00572B7D">
      <w:rPr>
        <w:rFonts w:ascii="Calibri" w:eastAsia="Times New Roman" w:hAnsi="Calibri" w:cs="Calibri"/>
        <w:bCs/>
        <w:sz w:val="12"/>
        <w:szCs w:val="24"/>
        <w:lang w:val="x-none" w:eastAsia="zh-CN"/>
      </w:rPr>
      <w:t xml:space="preserve"> </w:t>
    </w:r>
  </w:p>
  <w:p w14:paraId="64CDD708" w14:textId="77777777" w:rsidR="00572B7D" w:rsidRPr="00C74AA2" w:rsidRDefault="00572B7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D752" w14:textId="77777777" w:rsidR="00572B7D" w:rsidRDefault="00572B7D" w:rsidP="00C74AA2">
      <w:pPr>
        <w:spacing w:after="0" w:line="240" w:lineRule="auto"/>
      </w:pPr>
      <w:r>
        <w:separator/>
      </w:r>
    </w:p>
  </w:footnote>
  <w:footnote w:type="continuationSeparator" w:id="0">
    <w:p w14:paraId="5A0F0EB7" w14:textId="77777777" w:rsidR="00572B7D" w:rsidRDefault="00572B7D" w:rsidP="00C7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AC9A" w14:textId="2C92A436" w:rsidR="00572B7D" w:rsidRPr="00572B7D" w:rsidRDefault="00572B7D" w:rsidP="00572B7D">
    <w:pPr>
      <w:pStyle w:val="Nagwek"/>
    </w:pPr>
    <w:r w:rsidRPr="00572B7D">
      <w:rPr>
        <w:noProof/>
      </w:rPr>
      <w:drawing>
        <wp:inline distT="0" distB="0" distL="0" distR="0" wp14:anchorId="7C2DE0C4" wp14:editId="41F96AF3">
          <wp:extent cx="5764530" cy="577850"/>
          <wp:effectExtent l="0" t="0" r="7620" b="0"/>
          <wp:docPr id="1" name="Obraz 1" descr="https://www.pum.edu.pl/__data/assets/image/0003/173046/logo-TE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https://www.pum.edu.pl/__data/assets/image/0003/173046/logo-TE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926F9" w14:textId="10B270B4" w:rsidR="00572B7D" w:rsidRDefault="00572B7D">
    <w:pPr>
      <w:pStyle w:val="Nagwek"/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3360" behindDoc="1" locked="0" layoutInCell="1" allowOverlap="1" wp14:anchorId="2D180D72" wp14:editId="792B6C3F">
          <wp:simplePos x="0" y="0"/>
          <wp:positionH relativeFrom="margin">
            <wp:posOffset>3979317</wp:posOffset>
          </wp:positionH>
          <wp:positionV relativeFrom="paragraph">
            <wp:posOffset>136779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w:drawing>
        <wp:anchor distT="0" distB="0" distL="114300" distR="114300" simplePos="0" relativeHeight="251661312" behindDoc="0" locked="0" layoutInCell="1" allowOverlap="1" wp14:anchorId="56E51308" wp14:editId="5448933F">
          <wp:simplePos x="0" y="0"/>
          <wp:positionH relativeFrom="margin">
            <wp:posOffset>111252</wp:posOffset>
          </wp:positionH>
          <wp:positionV relativeFrom="page">
            <wp:posOffset>1121968</wp:posOffset>
          </wp:positionV>
          <wp:extent cx="1468755" cy="6121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FD156" w14:textId="203357ED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33BEABE1" w14:textId="7932BDA2" w:rsidR="00572B7D" w:rsidRPr="00572B7D" w:rsidRDefault="00572B7D" w:rsidP="00572B7D">
    <w:pPr>
      <w:pStyle w:val="Nagwek"/>
      <w:rPr>
        <w:rFonts w:ascii="Times New Roman" w:eastAsia="Times New Roman" w:hAnsi="Times New Roman" w:cs="Times New Roman"/>
        <w:sz w:val="24"/>
        <w:szCs w:val="20"/>
        <w:lang w:eastAsia="zh-CN"/>
      </w:rPr>
    </w:pPr>
    <w:r w:rsidRPr="00572B7D">
      <w:rPr>
        <w:rFonts w:ascii="Times New Roman" w:eastAsia="Times New Roman" w:hAnsi="Times New Roman" w:cs="Times New Roman"/>
        <w:bCs/>
        <w:sz w:val="24"/>
        <w:szCs w:val="20"/>
        <w:lang w:eastAsia="zh-CN"/>
      </w:rPr>
      <w:t xml:space="preserve"> </w:t>
    </w:r>
  </w:p>
  <w:p w14:paraId="074995A2" w14:textId="137EE8A0" w:rsidR="00572B7D" w:rsidRPr="00572B7D" w:rsidRDefault="00572B7D" w:rsidP="00572B7D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zh-CN"/>
      </w:rPr>
    </w:pPr>
  </w:p>
  <w:p w14:paraId="2D1408AE" w14:textId="06D6B4D7" w:rsidR="00572B7D" w:rsidRPr="00572B7D" w:rsidRDefault="00572B7D" w:rsidP="00572B7D">
    <w:pPr>
      <w:suppressAutoHyphens/>
      <w:spacing w:after="0" w:line="240" w:lineRule="auto"/>
      <w:rPr>
        <w:rFonts w:ascii="Calibri" w:eastAsia="Times New Roman" w:hAnsi="Calibri" w:cs="Calibri"/>
        <w:b/>
        <w:sz w:val="28"/>
        <w:szCs w:val="24"/>
        <w:lang w:eastAsia="zh-CN"/>
      </w:rPr>
    </w:pPr>
    <w:r w:rsidRPr="00572B7D">
      <w:rPr>
        <w:rFonts w:ascii="Times New Roman" w:eastAsia="Times New Roman" w:hAnsi="Times New Roman" w:cs="Times New Roman"/>
        <w:noProof/>
        <w:sz w:val="24"/>
        <w:szCs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8ABB4" wp14:editId="797E8C3B">
              <wp:simplePos x="0" y="0"/>
              <wp:positionH relativeFrom="margin">
                <wp:align>right</wp:align>
              </wp:positionH>
              <wp:positionV relativeFrom="paragraph">
                <wp:posOffset>108636</wp:posOffset>
              </wp:positionV>
              <wp:extent cx="5723890" cy="12065"/>
              <wp:effectExtent l="0" t="0" r="29210" b="2603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23890" cy="1206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34AD5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pt,8.55pt" to="85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" strokecolor="#c00000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E8"/>
    <w:multiLevelType w:val="hybridMultilevel"/>
    <w:tmpl w:val="1A92B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63B"/>
    <w:multiLevelType w:val="hybridMultilevel"/>
    <w:tmpl w:val="A2A8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6DCE"/>
    <w:multiLevelType w:val="hybridMultilevel"/>
    <w:tmpl w:val="9DCA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7FF"/>
    <w:multiLevelType w:val="hybridMultilevel"/>
    <w:tmpl w:val="8D08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F2E"/>
    <w:multiLevelType w:val="hybridMultilevel"/>
    <w:tmpl w:val="121CFC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831198"/>
    <w:multiLevelType w:val="hybridMultilevel"/>
    <w:tmpl w:val="0A7EEA60"/>
    <w:lvl w:ilvl="0" w:tplc="EFAE7650">
      <w:start w:val="1"/>
      <w:numFmt w:val="bullet"/>
      <w:pStyle w:val="TAB0BUL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16F66E">
      <w:start w:val="1"/>
      <w:numFmt w:val="bullet"/>
      <w:pStyle w:val="TAB0BULL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6166CD0">
      <w:start w:val="1"/>
      <w:numFmt w:val="bullet"/>
      <w:pStyle w:val="TAB0BULL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646BE"/>
    <w:multiLevelType w:val="hybridMultilevel"/>
    <w:tmpl w:val="6400E3A0"/>
    <w:lvl w:ilvl="0" w:tplc="0415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1828680B"/>
    <w:multiLevelType w:val="hybridMultilevel"/>
    <w:tmpl w:val="5972F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521F"/>
    <w:multiLevelType w:val="hybridMultilevel"/>
    <w:tmpl w:val="65BE8D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4509"/>
    <w:multiLevelType w:val="hybridMultilevel"/>
    <w:tmpl w:val="6A4EB2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428"/>
    <w:multiLevelType w:val="hybridMultilevel"/>
    <w:tmpl w:val="68B0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4305"/>
    <w:multiLevelType w:val="hybridMultilevel"/>
    <w:tmpl w:val="C5223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15FA"/>
    <w:multiLevelType w:val="hybridMultilevel"/>
    <w:tmpl w:val="41D4C7CC"/>
    <w:lvl w:ilvl="0" w:tplc="90FA5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503BD"/>
    <w:multiLevelType w:val="hybridMultilevel"/>
    <w:tmpl w:val="1420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25BA"/>
    <w:multiLevelType w:val="hybridMultilevel"/>
    <w:tmpl w:val="18BA1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0F9A"/>
    <w:multiLevelType w:val="hybridMultilevel"/>
    <w:tmpl w:val="991E8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6832"/>
    <w:multiLevelType w:val="hybridMultilevel"/>
    <w:tmpl w:val="4C92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7615"/>
    <w:multiLevelType w:val="multilevel"/>
    <w:tmpl w:val="A244A46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9F2CEC"/>
    <w:multiLevelType w:val="hybridMultilevel"/>
    <w:tmpl w:val="3206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D01CF"/>
    <w:multiLevelType w:val="hybridMultilevel"/>
    <w:tmpl w:val="5A025A5C"/>
    <w:lvl w:ilvl="0" w:tplc="D352B0AA">
      <w:start w:val="1"/>
      <w:numFmt w:val="bullet"/>
      <w:pStyle w:val="BUL0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66DEC">
      <w:start w:val="1"/>
      <w:numFmt w:val="bullet"/>
      <w:pStyle w:val="BUL02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D40A04D4">
      <w:start w:val="1"/>
      <w:numFmt w:val="bullet"/>
      <w:pStyle w:val="BUL0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47CBE">
      <w:start w:val="1"/>
      <w:numFmt w:val="bullet"/>
      <w:pStyle w:val="BUL0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F1516"/>
    <w:multiLevelType w:val="hybridMultilevel"/>
    <w:tmpl w:val="161A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8F624C50">
      <w:start w:val="50"/>
      <w:numFmt w:val="bullet"/>
      <w:lvlText w:val="•"/>
      <w:lvlJc w:val="left"/>
      <w:pPr>
        <w:ind w:left="2190" w:hanging="3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27A4D"/>
    <w:multiLevelType w:val="hybridMultilevel"/>
    <w:tmpl w:val="4AA0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91484"/>
    <w:multiLevelType w:val="hybridMultilevel"/>
    <w:tmpl w:val="98EE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4D96"/>
    <w:multiLevelType w:val="hybridMultilevel"/>
    <w:tmpl w:val="66FA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5991"/>
    <w:multiLevelType w:val="hybridMultilevel"/>
    <w:tmpl w:val="982C6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30688"/>
    <w:multiLevelType w:val="hybridMultilevel"/>
    <w:tmpl w:val="77DA4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B19BD"/>
    <w:multiLevelType w:val="hybridMultilevel"/>
    <w:tmpl w:val="3E20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1DA6"/>
    <w:multiLevelType w:val="hybridMultilevel"/>
    <w:tmpl w:val="4BD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6FED"/>
    <w:multiLevelType w:val="hybridMultilevel"/>
    <w:tmpl w:val="659A3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766CA"/>
    <w:multiLevelType w:val="hybridMultilevel"/>
    <w:tmpl w:val="38BE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87040"/>
    <w:multiLevelType w:val="hybridMultilevel"/>
    <w:tmpl w:val="41723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075D"/>
    <w:multiLevelType w:val="hybridMultilevel"/>
    <w:tmpl w:val="51825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B5E1D"/>
    <w:multiLevelType w:val="hybridMultilevel"/>
    <w:tmpl w:val="7780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1C61"/>
    <w:multiLevelType w:val="hybridMultilevel"/>
    <w:tmpl w:val="DB04C7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5F46"/>
    <w:multiLevelType w:val="hybridMultilevel"/>
    <w:tmpl w:val="7E26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</w:num>
  <w:num w:numId="8">
    <w:abstractNumId w:val="0"/>
  </w:num>
  <w:num w:numId="9">
    <w:abstractNumId w:val="5"/>
  </w:num>
  <w:num w:numId="10">
    <w:abstractNumId w:val="20"/>
  </w:num>
  <w:num w:numId="11">
    <w:abstractNumId w:val="24"/>
  </w:num>
  <w:num w:numId="12">
    <w:abstractNumId w:val="29"/>
  </w:num>
  <w:num w:numId="13">
    <w:abstractNumId w:val="17"/>
  </w:num>
  <w:num w:numId="14">
    <w:abstractNumId w:val="15"/>
  </w:num>
  <w:num w:numId="15">
    <w:abstractNumId w:val="28"/>
  </w:num>
  <w:num w:numId="16">
    <w:abstractNumId w:val="18"/>
  </w:num>
  <w:num w:numId="17">
    <w:abstractNumId w:val="3"/>
  </w:num>
  <w:num w:numId="18">
    <w:abstractNumId w:val="31"/>
  </w:num>
  <w:num w:numId="19">
    <w:abstractNumId w:val="2"/>
  </w:num>
  <w:num w:numId="20">
    <w:abstractNumId w:val="25"/>
  </w:num>
  <w:num w:numId="21">
    <w:abstractNumId w:val="23"/>
  </w:num>
  <w:num w:numId="22">
    <w:abstractNumId w:val="32"/>
  </w:num>
  <w:num w:numId="23">
    <w:abstractNumId w:val="36"/>
  </w:num>
  <w:num w:numId="24">
    <w:abstractNumId w:val="13"/>
  </w:num>
  <w:num w:numId="25">
    <w:abstractNumId w:val="8"/>
  </w:num>
  <w:num w:numId="26">
    <w:abstractNumId w:val="26"/>
  </w:num>
  <w:num w:numId="27">
    <w:abstractNumId w:val="12"/>
  </w:num>
  <w:num w:numId="28">
    <w:abstractNumId w:val="34"/>
  </w:num>
  <w:num w:numId="29">
    <w:abstractNumId w:val="7"/>
  </w:num>
  <w:num w:numId="30">
    <w:abstractNumId w:val="16"/>
  </w:num>
  <w:num w:numId="31">
    <w:abstractNumId w:val="33"/>
  </w:num>
  <w:num w:numId="32">
    <w:abstractNumId w:val="30"/>
  </w:num>
  <w:num w:numId="33">
    <w:abstractNumId w:val="9"/>
  </w:num>
  <w:num w:numId="34">
    <w:abstractNumId w:val="10"/>
  </w:num>
  <w:num w:numId="35">
    <w:abstractNumId w:val="35"/>
  </w:num>
  <w:num w:numId="36">
    <w:abstractNumId w:val="11"/>
  </w:num>
  <w:num w:numId="37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2E"/>
    <w:rsid w:val="00004A5D"/>
    <w:rsid w:val="000071D6"/>
    <w:rsid w:val="00007CD4"/>
    <w:rsid w:val="00010E4E"/>
    <w:rsid w:val="000125ED"/>
    <w:rsid w:val="000241E7"/>
    <w:rsid w:val="00024E6B"/>
    <w:rsid w:val="0003253A"/>
    <w:rsid w:val="000357DB"/>
    <w:rsid w:val="000444D6"/>
    <w:rsid w:val="00046ACD"/>
    <w:rsid w:val="00046E49"/>
    <w:rsid w:val="00055B93"/>
    <w:rsid w:val="00060411"/>
    <w:rsid w:val="00065DD9"/>
    <w:rsid w:val="00066306"/>
    <w:rsid w:val="00071F6C"/>
    <w:rsid w:val="000734A6"/>
    <w:rsid w:val="000758D8"/>
    <w:rsid w:val="00082881"/>
    <w:rsid w:val="00082CDD"/>
    <w:rsid w:val="00085C6E"/>
    <w:rsid w:val="00086997"/>
    <w:rsid w:val="00094120"/>
    <w:rsid w:val="000946F9"/>
    <w:rsid w:val="000963EA"/>
    <w:rsid w:val="000978FC"/>
    <w:rsid w:val="000A0BBB"/>
    <w:rsid w:val="000B0FF9"/>
    <w:rsid w:val="000B43F1"/>
    <w:rsid w:val="000B58F7"/>
    <w:rsid w:val="000C16B8"/>
    <w:rsid w:val="000C2059"/>
    <w:rsid w:val="000D14FC"/>
    <w:rsid w:val="000D183E"/>
    <w:rsid w:val="000D4C18"/>
    <w:rsid w:val="000E13BC"/>
    <w:rsid w:val="000E3A36"/>
    <w:rsid w:val="000E764D"/>
    <w:rsid w:val="00105402"/>
    <w:rsid w:val="0011430F"/>
    <w:rsid w:val="00117856"/>
    <w:rsid w:val="0012028B"/>
    <w:rsid w:val="00123111"/>
    <w:rsid w:val="00123210"/>
    <w:rsid w:val="00124266"/>
    <w:rsid w:val="00126A4A"/>
    <w:rsid w:val="0013556D"/>
    <w:rsid w:val="00137BD0"/>
    <w:rsid w:val="001432F4"/>
    <w:rsid w:val="001457F0"/>
    <w:rsid w:val="00146801"/>
    <w:rsid w:val="00147236"/>
    <w:rsid w:val="00163972"/>
    <w:rsid w:val="00165F97"/>
    <w:rsid w:val="00166F29"/>
    <w:rsid w:val="00173288"/>
    <w:rsid w:val="00175A3E"/>
    <w:rsid w:val="00182954"/>
    <w:rsid w:val="00184AB9"/>
    <w:rsid w:val="00190447"/>
    <w:rsid w:val="00190C01"/>
    <w:rsid w:val="0019209A"/>
    <w:rsid w:val="00195C9F"/>
    <w:rsid w:val="00197F7A"/>
    <w:rsid w:val="001A17A0"/>
    <w:rsid w:val="001A2D32"/>
    <w:rsid w:val="001B1C52"/>
    <w:rsid w:val="001B31C2"/>
    <w:rsid w:val="001B3832"/>
    <w:rsid w:val="001B5225"/>
    <w:rsid w:val="001B6EF5"/>
    <w:rsid w:val="001B74C8"/>
    <w:rsid w:val="001C0048"/>
    <w:rsid w:val="001C45A3"/>
    <w:rsid w:val="001C545B"/>
    <w:rsid w:val="001C7A51"/>
    <w:rsid w:val="001D2D5D"/>
    <w:rsid w:val="001E1B37"/>
    <w:rsid w:val="001E4796"/>
    <w:rsid w:val="001E7AA3"/>
    <w:rsid w:val="001F5695"/>
    <w:rsid w:val="001F6117"/>
    <w:rsid w:val="002068A3"/>
    <w:rsid w:val="00210D8B"/>
    <w:rsid w:val="002131FD"/>
    <w:rsid w:val="0021568E"/>
    <w:rsid w:val="002218CF"/>
    <w:rsid w:val="00221D5D"/>
    <w:rsid w:val="00222AB7"/>
    <w:rsid w:val="0022538E"/>
    <w:rsid w:val="0022685C"/>
    <w:rsid w:val="00232413"/>
    <w:rsid w:val="00232621"/>
    <w:rsid w:val="00233DFC"/>
    <w:rsid w:val="00237085"/>
    <w:rsid w:val="002431E0"/>
    <w:rsid w:val="00245196"/>
    <w:rsid w:val="00247191"/>
    <w:rsid w:val="0025625A"/>
    <w:rsid w:val="00257F13"/>
    <w:rsid w:val="0026135F"/>
    <w:rsid w:val="002652CD"/>
    <w:rsid w:val="0026606A"/>
    <w:rsid w:val="002730A8"/>
    <w:rsid w:val="00274A07"/>
    <w:rsid w:val="00274A2B"/>
    <w:rsid w:val="00275FD3"/>
    <w:rsid w:val="00281FAD"/>
    <w:rsid w:val="002849B5"/>
    <w:rsid w:val="00284D02"/>
    <w:rsid w:val="002869A0"/>
    <w:rsid w:val="00292E8D"/>
    <w:rsid w:val="00293392"/>
    <w:rsid w:val="00294C3B"/>
    <w:rsid w:val="00294D6D"/>
    <w:rsid w:val="00295DE9"/>
    <w:rsid w:val="00295E43"/>
    <w:rsid w:val="002A0203"/>
    <w:rsid w:val="002A728C"/>
    <w:rsid w:val="002A797C"/>
    <w:rsid w:val="002B1597"/>
    <w:rsid w:val="002B54FE"/>
    <w:rsid w:val="002B677C"/>
    <w:rsid w:val="002C30C4"/>
    <w:rsid w:val="002C35D0"/>
    <w:rsid w:val="002C4218"/>
    <w:rsid w:val="002C479A"/>
    <w:rsid w:val="002C4AF0"/>
    <w:rsid w:val="002D4E81"/>
    <w:rsid w:val="002E52BF"/>
    <w:rsid w:val="002E5508"/>
    <w:rsid w:val="002F1E06"/>
    <w:rsid w:val="002F6F98"/>
    <w:rsid w:val="00302BD9"/>
    <w:rsid w:val="003070E1"/>
    <w:rsid w:val="00307FE6"/>
    <w:rsid w:val="00311C23"/>
    <w:rsid w:val="003310A1"/>
    <w:rsid w:val="00334939"/>
    <w:rsid w:val="00337AFA"/>
    <w:rsid w:val="00340544"/>
    <w:rsid w:val="00343D9D"/>
    <w:rsid w:val="00344B2C"/>
    <w:rsid w:val="00347F85"/>
    <w:rsid w:val="00351BD6"/>
    <w:rsid w:val="003521E6"/>
    <w:rsid w:val="00354B04"/>
    <w:rsid w:val="00363FC2"/>
    <w:rsid w:val="00364633"/>
    <w:rsid w:val="00364BB5"/>
    <w:rsid w:val="00364D6A"/>
    <w:rsid w:val="00370DD3"/>
    <w:rsid w:val="00375599"/>
    <w:rsid w:val="0038000B"/>
    <w:rsid w:val="00383A88"/>
    <w:rsid w:val="00394029"/>
    <w:rsid w:val="0039550C"/>
    <w:rsid w:val="00396AD9"/>
    <w:rsid w:val="00397B17"/>
    <w:rsid w:val="00397B61"/>
    <w:rsid w:val="003A3423"/>
    <w:rsid w:val="003A4BA8"/>
    <w:rsid w:val="003C16B3"/>
    <w:rsid w:val="003C2854"/>
    <w:rsid w:val="003C4BE7"/>
    <w:rsid w:val="003C570B"/>
    <w:rsid w:val="003C723E"/>
    <w:rsid w:val="003C7A47"/>
    <w:rsid w:val="003D1CDF"/>
    <w:rsid w:val="003D55FB"/>
    <w:rsid w:val="003E0ED4"/>
    <w:rsid w:val="003E1BAB"/>
    <w:rsid w:val="003E36CD"/>
    <w:rsid w:val="003E3CD8"/>
    <w:rsid w:val="003F5050"/>
    <w:rsid w:val="00400251"/>
    <w:rsid w:val="00400395"/>
    <w:rsid w:val="004102AC"/>
    <w:rsid w:val="004115BF"/>
    <w:rsid w:val="00412B66"/>
    <w:rsid w:val="00414183"/>
    <w:rsid w:val="00415F99"/>
    <w:rsid w:val="00416552"/>
    <w:rsid w:val="00423268"/>
    <w:rsid w:val="00425C3E"/>
    <w:rsid w:val="00426D39"/>
    <w:rsid w:val="00434BD3"/>
    <w:rsid w:val="0044277B"/>
    <w:rsid w:val="004441BB"/>
    <w:rsid w:val="00444E9F"/>
    <w:rsid w:val="004464B6"/>
    <w:rsid w:val="00452B31"/>
    <w:rsid w:val="00455E11"/>
    <w:rsid w:val="0046735F"/>
    <w:rsid w:val="004731DC"/>
    <w:rsid w:val="0047347F"/>
    <w:rsid w:val="00476B9E"/>
    <w:rsid w:val="004807E1"/>
    <w:rsid w:val="00485F06"/>
    <w:rsid w:val="004902A9"/>
    <w:rsid w:val="00491F8C"/>
    <w:rsid w:val="00492F12"/>
    <w:rsid w:val="00495132"/>
    <w:rsid w:val="004A191A"/>
    <w:rsid w:val="004A2676"/>
    <w:rsid w:val="004A3336"/>
    <w:rsid w:val="004A4F10"/>
    <w:rsid w:val="004A5F54"/>
    <w:rsid w:val="004A6081"/>
    <w:rsid w:val="004A748B"/>
    <w:rsid w:val="004C4F36"/>
    <w:rsid w:val="004D03D5"/>
    <w:rsid w:val="004D109C"/>
    <w:rsid w:val="004D432F"/>
    <w:rsid w:val="004E1F09"/>
    <w:rsid w:val="004E26F4"/>
    <w:rsid w:val="004F0E3E"/>
    <w:rsid w:val="004F5ED4"/>
    <w:rsid w:val="004F6B9F"/>
    <w:rsid w:val="00501A55"/>
    <w:rsid w:val="00505B26"/>
    <w:rsid w:val="005072D7"/>
    <w:rsid w:val="00510807"/>
    <w:rsid w:val="00525C73"/>
    <w:rsid w:val="005336E2"/>
    <w:rsid w:val="00535382"/>
    <w:rsid w:val="00540CED"/>
    <w:rsid w:val="00545F36"/>
    <w:rsid w:val="005506C7"/>
    <w:rsid w:val="00560551"/>
    <w:rsid w:val="0056209E"/>
    <w:rsid w:val="00562F44"/>
    <w:rsid w:val="0056445F"/>
    <w:rsid w:val="00570205"/>
    <w:rsid w:val="00572B7D"/>
    <w:rsid w:val="00584AB8"/>
    <w:rsid w:val="00587117"/>
    <w:rsid w:val="005875A7"/>
    <w:rsid w:val="005937BE"/>
    <w:rsid w:val="005952FD"/>
    <w:rsid w:val="00596289"/>
    <w:rsid w:val="005965F9"/>
    <w:rsid w:val="005A14D9"/>
    <w:rsid w:val="005B5C95"/>
    <w:rsid w:val="005C330F"/>
    <w:rsid w:val="005C4F77"/>
    <w:rsid w:val="005D20B0"/>
    <w:rsid w:val="005E24A5"/>
    <w:rsid w:val="005E37D1"/>
    <w:rsid w:val="005F0F96"/>
    <w:rsid w:val="005F2D24"/>
    <w:rsid w:val="00601193"/>
    <w:rsid w:val="006030F8"/>
    <w:rsid w:val="00603A3D"/>
    <w:rsid w:val="00606943"/>
    <w:rsid w:val="00614B33"/>
    <w:rsid w:val="00614E17"/>
    <w:rsid w:val="006204B6"/>
    <w:rsid w:val="00622F6B"/>
    <w:rsid w:val="0063087C"/>
    <w:rsid w:val="006350BD"/>
    <w:rsid w:val="00635621"/>
    <w:rsid w:val="006369C9"/>
    <w:rsid w:val="006376D7"/>
    <w:rsid w:val="00640BDD"/>
    <w:rsid w:val="0064363A"/>
    <w:rsid w:val="00646061"/>
    <w:rsid w:val="006475E7"/>
    <w:rsid w:val="00656C0B"/>
    <w:rsid w:val="00660F72"/>
    <w:rsid w:val="00664B52"/>
    <w:rsid w:val="0066777E"/>
    <w:rsid w:val="0067179D"/>
    <w:rsid w:val="0067757C"/>
    <w:rsid w:val="006851D9"/>
    <w:rsid w:val="006858CC"/>
    <w:rsid w:val="00687BB3"/>
    <w:rsid w:val="00690FCE"/>
    <w:rsid w:val="00692573"/>
    <w:rsid w:val="006937C5"/>
    <w:rsid w:val="00693C46"/>
    <w:rsid w:val="006A3593"/>
    <w:rsid w:val="006A383D"/>
    <w:rsid w:val="006A6C05"/>
    <w:rsid w:val="006B1A7C"/>
    <w:rsid w:val="006C4D3B"/>
    <w:rsid w:val="006C5923"/>
    <w:rsid w:val="006C625E"/>
    <w:rsid w:val="006C7EFB"/>
    <w:rsid w:val="006D7A23"/>
    <w:rsid w:val="006E0131"/>
    <w:rsid w:val="006E16DC"/>
    <w:rsid w:val="006E680A"/>
    <w:rsid w:val="006E7162"/>
    <w:rsid w:val="006F430B"/>
    <w:rsid w:val="006F5667"/>
    <w:rsid w:val="007000F7"/>
    <w:rsid w:val="00700CF8"/>
    <w:rsid w:val="00701FD2"/>
    <w:rsid w:val="00710729"/>
    <w:rsid w:val="00716A5D"/>
    <w:rsid w:val="00717247"/>
    <w:rsid w:val="00720598"/>
    <w:rsid w:val="00727F15"/>
    <w:rsid w:val="007340B0"/>
    <w:rsid w:val="007341D3"/>
    <w:rsid w:val="0073425D"/>
    <w:rsid w:val="00740D5B"/>
    <w:rsid w:val="0075227A"/>
    <w:rsid w:val="00756979"/>
    <w:rsid w:val="007573B5"/>
    <w:rsid w:val="00765962"/>
    <w:rsid w:val="00766887"/>
    <w:rsid w:val="00766C4E"/>
    <w:rsid w:val="00767864"/>
    <w:rsid w:val="00770A23"/>
    <w:rsid w:val="00771BE5"/>
    <w:rsid w:val="007761E7"/>
    <w:rsid w:val="00781C89"/>
    <w:rsid w:val="007843E2"/>
    <w:rsid w:val="007900C8"/>
    <w:rsid w:val="00790B8B"/>
    <w:rsid w:val="00792BFB"/>
    <w:rsid w:val="007939B0"/>
    <w:rsid w:val="007A077D"/>
    <w:rsid w:val="007A1C76"/>
    <w:rsid w:val="007A430F"/>
    <w:rsid w:val="007A7AEC"/>
    <w:rsid w:val="007A7CEA"/>
    <w:rsid w:val="007B087C"/>
    <w:rsid w:val="007B08EC"/>
    <w:rsid w:val="007B118E"/>
    <w:rsid w:val="007B3181"/>
    <w:rsid w:val="007B40CC"/>
    <w:rsid w:val="007B4E0C"/>
    <w:rsid w:val="007B565F"/>
    <w:rsid w:val="007C053B"/>
    <w:rsid w:val="007C5EAE"/>
    <w:rsid w:val="007D72B5"/>
    <w:rsid w:val="007E06C7"/>
    <w:rsid w:val="007E1055"/>
    <w:rsid w:val="007E6B28"/>
    <w:rsid w:val="007F0A3F"/>
    <w:rsid w:val="00801704"/>
    <w:rsid w:val="008042BE"/>
    <w:rsid w:val="00804D3E"/>
    <w:rsid w:val="0081110C"/>
    <w:rsid w:val="008118AE"/>
    <w:rsid w:val="008128D3"/>
    <w:rsid w:val="008172BC"/>
    <w:rsid w:val="008215ED"/>
    <w:rsid w:val="008234C3"/>
    <w:rsid w:val="008270AD"/>
    <w:rsid w:val="0084624E"/>
    <w:rsid w:val="00846A2E"/>
    <w:rsid w:val="00852FC0"/>
    <w:rsid w:val="00853FC7"/>
    <w:rsid w:val="00854489"/>
    <w:rsid w:val="00854761"/>
    <w:rsid w:val="00856E6A"/>
    <w:rsid w:val="00866A4B"/>
    <w:rsid w:val="00874492"/>
    <w:rsid w:val="00875A25"/>
    <w:rsid w:val="00887216"/>
    <w:rsid w:val="00895463"/>
    <w:rsid w:val="008A26F2"/>
    <w:rsid w:val="008A3891"/>
    <w:rsid w:val="008A6EEF"/>
    <w:rsid w:val="008B0D8F"/>
    <w:rsid w:val="008B4B43"/>
    <w:rsid w:val="008C0D49"/>
    <w:rsid w:val="008C706D"/>
    <w:rsid w:val="008D093B"/>
    <w:rsid w:val="008D0D59"/>
    <w:rsid w:val="008D5DFB"/>
    <w:rsid w:val="008E01B5"/>
    <w:rsid w:val="008E4F27"/>
    <w:rsid w:val="008E5CC0"/>
    <w:rsid w:val="008F4331"/>
    <w:rsid w:val="008F5B22"/>
    <w:rsid w:val="00906294"/>
    <w:rsid w:val="00907B15"/>
    <w:rsid w:val="00912CA9"/>
    <w:rsid w:val="00913BEE"/>
    <w:rsid w:val="00917A88"/>
    <w:rsid w:val="009233D0"/>
    <w:rsid w:val="0092508A"/>
    <w:rsid w:val="00930B27"/>
    <w:rsid w:val="00930DBD"/>
    <w:rsid w:val="00931955"/>
    <w:rsid w:val="009354E7"/>
    <w:rsid w:val="00944DCB"/>
    <w:rsid w:val="00945DB9"/>
    <w:rsid w:val="00953B52"/>
    <w:rsid w:val="00953FC4"/>
    <w:rsid w:val="00956935"/>
    <w:rsid w:val="0095769C"/>
    <w:rsid w:val="0095785F"/>
    <w:rsid w:val="00963EEA"/>
    <w:rsid w:val="0097222D"/>
    <w:rsid w:val="009765AC"/>
    <w:rsid w:val="009800D8"/>
    <w:rsid w:val="009803CD"/>
    <w:rsid w:val="0098164E"/>
    <w:rsid w:val="009B6B15"/>
    <w:rsid w:val="009D27AC"/>
    <w:rsid w:val="009D3005"/>
    <w:rsid w:val="009D3984"/>
    <w:rsid w:val="009D3C89"/>
    <w:rsid w:val="009E0898"/>
    <w:rsid w:val="009E0CBD"/>
    <w:rsid w:val="009E2F24"/>
    <w:rsid w:val="009E651A"/>
    <w:rsid w:val="009E7601"/>
    <w:rsid w:val="009F3F00"/>
    <w:rsid w:val="00A02122"/>
    <w:rsid w:val="00A026AC"/>
    <w:rsid w:val="00A0360F"/>
    <w:rsid w:val="00A05121"/>
    <w:rsid w:val="00A05E70"/>
    <w:rsid w:val="00A069B7"/>
    <w:rsid w:val="00A069D9"/>
    <w:rsid w:val="00A14C7F"/>
    <w:rsid w:val="00A2239B"/>
    <w:rsid w:val="00A2538C"/>
    <w:rsid w:val="00A27406"/>
    <w:rsid w:val="00A304CD"/>
    <w:rsid w:val="00A3056C"/>
    <w:rsid w:val="00A33400"/>
    <w:rsid w:val="00A3390D"/>
    <w:rsid w:val="00A3504D"/>
    <w:rsid w:val="00A374FC"/>
    <w:rsid w:val="00A37A11"/>
    <w:rsid w:val="00A41E37"/>
    <w:rsid w:val="00A46E77"/>
    <w:rsid w:val="00A5044B"/>
    <w:rsid w:val="00A5069C"/>
    <w:rsid w:val="00A5316C"/>
    <w:rsid w:val="00A54A19"/>
    <w:rsid w:val="00A6797F"/>
    <w:rsid w:val="00A742D9"/>
    <w:rsid w:val="00A762D1"/>
    <w:rsid w:val="00A81451"/>
    <w:rsid w:val="00A82664"/>
    <w:rsid w:val="00A8296A"/>
    <w:rsid w:val="00A84559"/>
    <w:rsid w:val="00A875F5"/>
    <w:rsid w:val="00A9237F"/>
    <w:rsid w:val="00A94EF0"/>
    <w:rsid w:val="00A96A6B"/>
    <w:rsid w:val="00AA3FDA"/>
    <w:rsid w:val="00AA507C"/>
    <w:rsid w:val="00AA67BD"/>
    <w:rsid w:val="00AB1583"/>
    <w:rsid w:val="00AB7203"/>
    <w:rsid w:val="00AC1F25"/>
    <w:rsid w:val="00AC30B0"/>
    <w:rsid w:val="00AC41D6"/>
    <w:rsid w:val="00AC75CA"/>
    <w:rsid w:val="00AD279A"/>
    <w:rsid w:val="00AF2792"/>
    <w:rsid w:val="00B00012"/>
    <w:rsid w:val="00B0144E"/>
    <w:rsid w:val="00B01B53"/>
    <w:rsid w:val="00B05121"/>
    <w:rsid w:val="00B05D41"/>
    <w:rsid w:val="00B07E3D"/>
    <w:rsid w:val="00B1076E"/>
    <w:rsid w:val="00B10C5A"/>
    <w:rsid w:val="00B14A80"/>
    <w:rsid w:val="00B22452"/>
    <w:rsid w:val="00B3130C"/>
    <w:rsid w:val="00B35CE9"/>
    <w:rsid w:val="00B426B0"/>
    <w:rsid w:val="00B47675"/>
    <w:rsid w:val="00B515C7"/>
    <w:rsid w:val="00B52A25"/>
    <w:rsid w:val="00B554BA"/>
    <w:rsid w:val="00B56841"/>
    <w:rsid w:val="00B601A8"/>
    <w:rsid w:val="00B6530F"/>
    <w:rsid w:val="00B66A41"/>
    <w:rsid w:val="00B7164B"/>
    <w:rsid w:val="00B86668"/>
    <w:rsid w:val="00B87197"/>
    <w:rsid w:val="00B87B40"/>
    <w:rsid w:val="00B9014E"/>
    <w:rsid w:val="00BA64CF"/>
    <w:rsid w:val="00BB1802"/>
    <w:rsid w:val="00BC1C6E"/>
    <w:rsid w:val="00BC2689"/>
    <w:rsid w:val="00BC2AD2"/>
    <w:rsid w:val="00BC3F96"/>
    <w:rsid w:val="00BC73A2"/>
    <w:rsid w:val="00BC75AE"/>
    <w:rsid w:val="00BD0704"/>
    <w:rsid w:val="00BD1EE4"/>
    <w:rsid w:val="00BD4CE5"/>
    <w:rsid w:val="00BD6218"/>
    <w:rsid w:val="00BE0695"/>
    <w:rsid w:val="00BE2240"/>
    <w:rsid w:val="00BE46DC"/>
    <w:rsid w:val="00BE512D"/>
    <w:rsid w:val="00BF08F7"/>
    <w:rsid w:val="00BF12FC"/>
    <w:rsid w:val="00BF5CF5"/>
    <w:rsid w:val="00BF76FB"/>
    <w:rsid w:val="00C001F3"/>
    <w:rsid w:val="00C00677"/>
    <w:rsid w:val="00C00FC0"/>
    <w:rsid w:val="00C02813"/>
    <w:rsid w:val="00C057AC"/>
    <w:rsid w:val="00C0716F"/>
    <w:rsid w:val="00C179A3"/>
    <w:rsid w:val="00C2231F"/>
    <w:rsid w:val="00C22835"/>
    <w:rsid w:val="00C23B7E"/>
    <w:rsid w:val="00C2646D"/>
    <w:rsid w:val="00C311CB"/>
    <w:rsid w:val="00C32664"/>
    <w:rsid w:val="00C36CDA"/>
    <w:rsid w:val="00C428A5"/>
    <w:rsid w:val="00C42B35"/>
    <w:rsid w:val="00C51D65"/>
    <w:rsid w:val="00C554E5"/>
    <w:rsid w:val="00C56824"/>
    <w:rsid w:val="00C60976"/>
    <w:rsid w:val="00C61C5D"/>
    <w:rsid w:val="00C62022"/>
    <w:rsid w:val="00C71181"/>
    <w:rsid w:val="00C72D79"/>
    <w:rsid w:val="00C74AA2"/>
    <w:rsid w:val="00C8277D"/>
    <w:rsid w:val="00C82911"/>
    <w:rsid w:val="00C908E9"/>
    <w:rsid w:val="00C926EB"/>
    <w:rsid w:val="00CA0188"/>
    <w:rsid w:val="00CA17F7"/>
    <w:rsid w:val="00CA5027"/>
    <w:rsid w:val="00CA6F9D"/>
    <w:rsid w:val="00CA74D1"/>
    <w:rsid w:val="00CB2622"/>
    <w:rsid w:val="00CB3B81"/>
    <w:rsid w:val="00CB505F"/>
    <w:rsid w:val="00CC1FCB"/>
    <w:rsid w:val="00CC46F3"/>
    <w:rsid w:val="00CC7C28"/>
    <w:rsid w:val="00CD66AC"/>
    <w:rsid w:val="00CE033E"/>
    <w:rsid w:val="00CE4134"/>
    <w:rsid w:val="00CE5544"/>
    <w:rsid w:val="00CF0602"/>
    <w:rsid w:val="00CF2D65"/>
    <w:rsid w:val="00CF553C"/>
    <w:rsid w:val="00CF7A00"/>
    <w:rsid w:val="00D079E2"/>
    <w:rsid w:val="00D210CE"/>
    <w:rsid w:val="00D224DE"/>
    <w:rsid w:val="00D22B45"/>
    <w:rsid w:val="00D31768"/>
    <w:rsid w:val="00D470A0"/>
    <w:rsid w:val="00D53490"/>
    <w:rsid w:val="00D535EA"/>
    <w:rsid w:val="00D55DC1"/>
    <w:rsid w:val="00D563FD"/>
    <w:rsid w:val="00D570F3"/>
    <w:rsid w:val="00D6238E"/>
    <w:rsid w:val="00D63E95"/>
    <w:rsid w:val="00D6401A"/>
    <w:rsid w:val="00D642D0"/>
    <w:rsid w:val="00D65C64"/>
    <w:rsid w:val="00D6750F"/>
    <w:rsid w:val="00D73DE1"/>
    <w:rsid w:val="00D82484"/>
    <w:rsid w:val="00D82865"/>
    <w:rsid w:val="00D865E2"/>
    <w:rsid w:val="00DA1F80"/>
    <w:rsid w:val="00DA29C5"/>
    <w:rsid w:val="00DA3BE3"/>
    <w:rsid w:val="00DA4809"/>
    <w:rsid w:val="00DA5745"/>
    <w:rsid w:val="00DA7799"/>
    <w:rsid w:val="00DA7F2D"/>
    <w:rsid w:val="00DB1926"/>
    <w:rsid w:val="00DB199F"/>
    <w:rsid w:val="00DB298B"/>
    <w:rsid w:val="00DB3EA4"/>
    <w:rsid w:val="00DB5B86"/>
    <w:rsid w:val="00DC321F"/>
    <w:rsid w:val="00DC4707"/>
    <w:rsid w:val="00DF4577"/>
    <w:rsid w:val="00DF5674"/>
    <w:rsid w:val="00DF7DA0"/>
    <w:rsid w:val="00DF7FCD"/>
    <w:rsid w:val="00E05AF2"/>
    <w:rsid w:val="00E16677"/>
    <w:rsid w:val="00E22C93"/>
    <w:rsid w:val="00E234CC"/>
    <w:rsid w:val="00E334AE"/>
    <w:rsid w:val="00E34CC2"/>
    <w:rsid w:val="00E3530A"/>
    <w:rsid w:val="00E4119B"/>
    <w:rsid w:val="00E414B2"/>
    <w:rsid w:val="00E4382C"/>
    <w:rsid w:val="00E45A70"/>
    <w:rsid w:val="00E50EBB"/>
    <w:rsid w:val="00E51653"/>
    <w:rsid w:val="00E52859"/>
    <w:rsid w:val="00E52CEE"/>
    <w:rsid w:val="00E537A2"/>
    <w:rsid w:val="00E544D2"/>
    <w:rsid w:val="00E627B8"/>
    <w:rsid w:val="00E6780C"/>
    <w:rsid w:val="00E700AA"/>
    <w:rsid w:val="00E708C8"/>
    <w:rsid w:val="00E75B17"/>
    <w:rsid w:val="00E8568A"/>
    <w:rsid w:val="00E90F75"/>
    <w:rsid w:val="00EA40AA"/>
    <w:rsid w:val="00EA748E"/>
    <w:rsid w:val="00EB09FD"/>
    <w:rsid w:val="00EC0A8A"/>
    <w:rsid w:val="00EC2718"/>
    <w:rsid w:val="00EC4BD1"/>
    <w:rsid w:val="00EC61ED"/>
    <w:rsid w:val="00EC6B1E"/>
    <w:rsid w:val="00ED1EF2"/>
    <w:rsid w:val="00EE0FAA"/>
    <w:rsid w:val="00EE2671"/>
    <w:rsid w:val="00EE416D"/>
    <w:rsid w:val="00EE519C"/>
    <w:rsid w:val="00EE533C"/>
    <w:rsid w:val="00EE6E20"/>
    <w:rsid w:val="00EF335B"/>
    <w:rsid w:val="00F10195"/>
    <w:rsid w:val="00F1075C"/>
    <w:rsid w:val="00F13033"/>
    <w:rsid w:val="00F201B1"/>
    <w:rsid w:val="00F2055E"/>
    <w:rsid w:val="00F22AB1"/>
    <w:rsid w:val="00F2454C"/>
    <w:rsid w:val="00F32C27"/>
    <w:rsid w:val="00F37428"/>
    <w:rsid w:val="00F40E3A"/>
    <w:rsid w:val="00F41FB5"/>
    <w:rsid w:val="00F44EC7"/>
    <w:rsid w:val="00F4704B"/>
    <w:rsid w:val="00F52220"/>
    <w:rsid w:val="00F533EF"/>
    <w:rsid w:val="00F55360"/>
    <w:rsid w:val="00F55C2B"/>
    <w:rsid w:val="00F5632F"/>
    <w:rsid w:val="00F57626"/>
    <w:rsid w:val="00F62B8E"/>
    <w:rsid w:val="00F63DD7"/>
    <w:rsid w:val="00F6445D"/>
    <w:rsid w:val="00F679A6"/>
    <w:rsid w:val="00F71B23"/>
    <w:rsid w:val="00F71E0D"/>
    <w:rsid w:val="00F74E89"/>
    <w:rsid w:val="00F847EE"/>
    <w:rsid w:val="00F901DC"/>
    <w:rsid w:val="00F96073"/>
    <w:rsid w:val="00F96D20"/>
    <w:rsid w:val="00FB1B65"/>
    <w:rsid w:val="00FB3B14"/>
    <w:rsid w:val="00FB59C0"/>
    <w:rsid w:val="00FB5F5B"/>
    <w:rsid w:val="00FB63D6"/>
    <w:rsid w:val="00FC323C"/>
    <w:rsid w:val="00FC7AC3"/>
    <w:rsid w:val="00FD1566"/>
    <w:rsid w:val="00FD5120"/>
    <w:rsid w:val="00FF331A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C6A2D"/>
  <w15:chartTrackingRefBased/>
  <w15:docId w15:val="{D9D6E2E0-BE2C-45DB-9EDF-56C364C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4E81"/>
    <w:pPr>
      <w:keepNext/>
      <w:numPr>
        <w:numId w:val="5"/>
      </w:numPr>
      <w:spacing w:before="480" w:after="60" w:line="240" w:lineRule="auto"/>
      <w:ind w:left="567" w:hanging="567"/>
      <w:outlineLvl w:val="0"/>
    </w:pPr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4E81"/>
    <w:pPr>
      <w:keepNext/>
      <w:numPr>
        <w:ilvl w:val="1"/>
        <w:numId w:val="5"/>
      </w:numPr>
      <w:spacing w:before="240" w:after="60" w:line="240" w:lineRule="auto"/>
      <w:ind w:left="567" w:hanging="567"/>
      <w:outlineLvl w:val="1"/>
    </w:pPr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F99"/>
    <w:pPr>
      <w:ind w:left="720"/>
      <w:contextualSpacing/>
    </w:pPr>
  </w:style>
  <w:style w:type="paragraph" w:customStyle="1" w:styleId="BUL02">
    <w:name w:val="BUL_02"/>
    <w:basedOn w:val="Normalny"/>
    <w:rsid w:val="0081110C"/>
    <w:pPr>
      <w:numPr>
        <w:ilvl w:val="1"/>
        <w:numId w:val="4"/>
      </w:numPr>
      <w:tabs>
        <w:tab w:val="left" w:pos="4536"/>
        <w:tab w:val="decimal" w:pos="7797"/>
      </w:tabs>
      <w:spacing w:after="0" w:line="240" w:lineRule="auto"/>
      <w:ind w:left="1134" w:hanging="283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1">
    <w:name w:val="BUL_01"/>
    <w:basedOn w:val="BUL02"/>
    <w:rsid w:val="0081110C"/>
    <w:pPr>
      <w:numPr>
        <w:ilvl w:val="0"/>
      </w:numPr>
      <w:ind w:left="851" w:hanging="284"/>
    </w:pPr>
  </w:style>
  <w:style w:type="paragraph" w:customStyle="1" w:styleId="BUL05">
    <w:name w:val="BUL_05"/>
    <w:basedOn w:val="Normalny"/>
    <w:rsid w:val="0081110C"/>
    <w:pPr>
      <w:numPr>
        <w:ilvl w:val="4"/>
        <w:numId w:val="4"/>
      </w:numPr>
      <w:tabs>
        <w:tab w:val="left" w:pos="4536"/>
        <w:tab w:val="decimal" w:pos="7797"/>
      </w:tabs>
      <w:spacing w:after="0" w:line="240" w:lineRule="auto"/>
      <w:ind w:left="1985" w:hanging="284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BUL03">
    <w:name w:val="BUL_03"/>
    <w:basedOn w:val="BUL02"/>
    <w:rsid w:val="0081110C"/>
    <w:pPr>
      <w:numPr>
        <w:ilvl w:val="2"/>
      </w:numPr>
      <w:ind w:left="1134" w:hanging="284"/>
    </w:pPr>
  </w:style>
  <w:style w:type="character" w:styleId="Hipercze">
    <w:name w:val="Hyperlink"/>
    <w:basedOn w:val="Domylnaczcionkaakapitu"/>
    <w:uiPriority w:val="99"/>
    <w:unhideWhenUsed/>
    <w:rsid w:val="00DF56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67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4E81"/>
    <w:rPr>
      <w:rFonts w:ascii="Arial" w:eastAsia="Times New Roman" w:hAnsi="Arial" w:cs="Arial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4E81"/>
    <w:rPr>
      <w:rFonts w:ascii="Arial" w:eastAsia="Times New Roman" w:hAnsi="Arial" w:cs="Arial"/>
      <w:bCs/>
      <w:iCs/>
      <w:color w:val="000000"/>
      <w:sz w:val="24"/>
      <w:szCs w:val="28"/>
      <w:lang w:eastAsia="pl-PL"/>
    </w:rPr>
  </w:style>
  <w:style w:type="paragraph" w:customStyle="1" w:styleId="TAB0BULL">
    <w:name w:val="TAB_0_BULL"/>
    <w:basedOn w:val="Normalny"/>
    <w:rsid w:val="002D4E81"/>
    <w:pPr>
      <w:numPr>
        <w:numId w:val="6"/>
      </w:numPr>
      <w:spacing w:after="0" w:line="240" w:lineRule="auto"/>
      <w:ind w:left="284" w:hanging="284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BULL2">
    <w:name w:val="TAB_0_BULL_2"/>
    <w:basedOn w:val="TAB0BULL"/>
    <w:rsid w:val="002D4E81"/>
    <w:pPr>
      <w:numPr>
        <w:ilvl w:val="1"/>
      </w:numPr>
      <w:ind w:left="567" w:hanging="283"/>
    </w:pPr>
  </w:style>
  <w:style w:type="paragraph" w:customStyle="1" w:styleId="TAB0BULL3">
    <w:name w:val="TAB_0_BULL_3"/>
    <w:basedOn w:val="TAB0BULL2"/>
    <w:rsid w:val="002D4E81"/>
    <w:pPr>
      <w:numPr>
        <w:ilvl w:val="2"/>
      </w:numPr>
      <w:ind w:left="882" w:hanging="283"/>
    </w:pPr>
    <w:rPr>
      <w:szCs w:val="22"/>
    </w:rPr>
  </w:style>
  <w:style w:type="paragraph" w:customStyle="1" w:styleId="TABAKCD">
    <w:name w:val="TAB_AKCD"/>
    <w:basedOn w:val="Normalny"/>
    <w:rsid w:val="002D4E81"/>
    <w:pPr>
      <w:spacing w:after="0" w:line="240" w:lineRule="auto"/>
      <w:jc w:val="both"/>
    </w:pPr>
    <w:rPr>
      <w:rFonts w:ascii="Arial Narrow" w:eastAsia="Times New Roman" w:hAnsi="Arial Narrow" w:cs="Arial"/>
      <w:iCs/>
      <w:color w:val="000000" w:themeColor="text1"/>
      <w:sz w:val="16"/>
      <w:szCs w:val="16"/>
      <w:lang w:eastAsia="pl-PL"/>
    </w:rPr>
  </w:style>
  <w:style w:type="paragraph" w:customStyle="1" w:styleId="TAB0PP">
    <w:name w:val="TAB_0_PP"/>
    <w:basedOn w:val="Normalny"/>
    <w:rsid w:val="002D4E81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16"/>
      <w:szCs w:val="18"/>
      <w:lang w:eastAsia="pl-PL"/>
    </w:rPr>
  </w:style>
  <w:style w:type="paragraph" w:customStyle="1" w:styleId="TAB0PPcd">
    <w:name w:val="TAB_0_PP_cd"/>
    <w:basedOn w:val="TAB0PP"/>
    <w:rsid w:val="002D4E81"/>
    <w:pPr>
      <w:ind w:firstLine="0"/>
    </w:pPr>
  </w:style>
  <w:style w:type="paragraph" w:customStyle="1" w:styleId="TAB0PP02">
    <w:name w:val="TAB_0_PP02"/>
    <w:basedOn w:val="TAB0PP"/>
    <w:rsid w:val="002D4E81"/>
    <w:pPr>
      <w:ind w:left="563" w:hanging="280"/>
    </w:pPr>
  </w:style>
  <w:style w:type="paragraph" w:styleId="Nagwek">
    <w:name w:val="header"/>
    <w:basedOn w:val="Normalny"/>
    <w:link w:val="Nagwek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AA2"/>
  </w:style>
  <w:style w:type="paragraph" w:styleId="Stopka">
    <w:name w:val="footer"/>
    <w:basedOn w:val="Normalny"/>
    <w:link w:val="StopkaZnak"/>
    <w:uiPriority w:val="99"/>
    <w:unhideWhenUsed/>
    <w:rsid w:val="00C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AA2"/>
  </w:style>
  <w:style w:type="table" w:customStyle="1" w:styleId="TableGrid1">
    <w:name w:val="TableGrid1"/>
    <w:rsid w:val="004002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2652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D12E-E6D6-4859-B030-C0A9B8EC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Marzena Kopacka-Biculewicz</cp:lastModifiedBy>
  <cp:revision>4</cp:revision>
  <dcterms:created xsi:type="dcterms:W3CDTF">2022-06-14T09:08:00Z</dcterms:created>
  <dcterms:modified xsi:type="dcterms:W3CDTF">2022-06-14T11:20:00Z</dcterms:modified>
</cp:coreProperties>
</file>