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540E62A1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8A63D2">
        <w:rPr>
          <w:rFonts w:ascii="Arial" w:hAnsi="Arial" w:cs="Arial"/>
          <w:b/>
          <w:sz w:val="20"/>
          <w:szCs w:val="20"/>
        </w:rPr>
        <w:t>a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00733EC9" w14:textId="18114B5B" w:rsidR="00A44630" w:rsidRPr="00A44630" w:rsidRDefault="00A44630" w:rsidP="00A44630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470855A3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OSÓB I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4903CB8A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Objętość przestrzeni ładunkowej min. 3,0 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4490584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użytkowa przestrzeni ładunkowej min. 1800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04716D06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Wysokość przestrzeni ładunkowej min. 1100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7493ED69" w:rsidR="00E048FB" w:rsidRPr="008410A0" w:rsidRDefault="00FC772C" w:rsidP="008410A0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miejsc siedzących: 2.</w:t>
            </w:r>
            <w:r w:rsidR="008410A0" w:rsidRP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8410A0" w:rsidRPr="008410A0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samochód do przewozu 3 osób.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0D263CDF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472A04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Przegroda metalowa pomiędzy częścią pasażerską a ładunkową.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5006690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ED04385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Ładowność maksymalna max. 600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0369641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4B8B5FD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1B9D50E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33A1FB9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6F23BBA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</w:t>
            </w:r>
            <w:r w:rsidR="00C77F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(wszystkie odcienie tych kolorów).</w:t>
            </w:r>
            <w:r w:rsidR="008410A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bookmarkStart w:id="2" w:name="_Hlk150930765"/>
            <w:r w:rsidR="008410A0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kolor biały.</w:t>
            </w:r>
            <w:bookmarkEnd w:id="2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526AF6D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litowo-jonowy.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4499DF1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Pojemność źródła zasilania brutto (kWh): min. </w:t>
            </w:r>
            <w:r w:rsidR="005C4758" w:rsidRPr="005327E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40</w:t>
            </w:r>
            <w:r w:rsidR="005C475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5C4758" w:rsidRPr="005327E7">
              <w:rPr>
                <w:rFonts w:ascii="Arial" w:hAnsi="Arial" w:cs="Arial"/>
                <w:color w:val="FF0000"/>
                <w:sz w:val="20"/>
                <w:szCs w:val="20"/>
              </w:rPr>
              <w:t>35,8</w:t>
            </w:r>
            <w:r w:rsidR="005C4758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52E31841" w:rsidR="00E048FB" w:rsidRPr="00C77F23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  <w:r w:rsidR="00C77F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C77F23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światła mijania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16E3B17B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  <w:r w:rsidR="00D27BA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D27BAF" w:rsidRPr="003C1B2C">
              <w:rPr>
                <w:rFonts w:ascii="Arial" w:hAnsi="Arial" w:cs="Arial"/>
                <w:color w:val="FF0000"/>
                <w:sz w:val="20"/>
                <w:szCs w:val="20"/>
              </w:rPr>
              <w:t>Zamawiający dopuszcza pojazd z regulacją wzdłużną i kąta oparcia kierowcy.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7ABD7509" w:rsidR="00E048FB" w:rsidRPr="00480A68" w:rsidRDefault="008F2C87" w:rsidP="00480A68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480A6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zestawem głośnomówiącym.</w:t>
            </w:r>
            <w:r w:rsidR="00480A68" w:rsidRPr="00480A68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480A68" w:rsidRPr="00480A68">
              <w:rPr>
                <w:rFonts w:ascii="Arial" w:hAnsi="Arial" w:cs="Arial"/>
                <w:color w:val="FF0000"/>
                <w:sz w:val="20"/>
                <w:szCs w:val="20"/>
              </w:rPr>
              <w:t>Zamawiający dopuszcza nawigację w ramach korzystania z aplikacji apple carplay.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398ACEE4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4FB83A0E" w:rsidR="00024B35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 V (z ładowarką pokładową lub przenośną), drugi do terminali o prądzie ładowania do 22 Kw.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0AA3553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204A86BD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samochodów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1274A88C" w:rsidR="00A131B0" w:rsidRPr="0057150C" w:rsidRDefault="0057150C" w:rsidP="0057150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7150C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57150C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57150C">
              <w:rPr>
                <w:rFonts w:ascii="Arial" w:hAnsi="Arial" w:cs="Arial"/>
                <w:color w:val="FF0000"/>
                <w:sz w:val="20"/>
                <w:szCs w:val="20"/>
              </w:rPr>
              <w:t>Gwarancję na akumulator 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22340706" w14:textId="77777777" w:rsidR="00F671A1" w:rsidRDefault="00F671A1" w:rsidP="00F671A1">
      <w:pPr>
        <w:rPr>
          <w:rFonts w:ascii="Arial" w:hAnsi="Arial" w:cs="Arial"/>
          <w:color w:val="FF0000"/>
          <w:sz w:val="20"/>
          <w:szCs w:val="20"/>
        </w:rPr>
      </w:pPr>
      <w:r w:rsidRPr="00FD00CC">
        <w:rPr>
          <w:rFonts w:ascii="Arial" w:hAnsi="Arial" w:cs="Arial"/>
          <w:color w:val="FF0000"/>
          <w:sz w:val="20"/>
          <w:szCs w:val="20"/>
        </w:rPr>
        <w:t xml:space="preserve">Należy złożyć w postaci elektronicznej i podpisać kwalifikowanym podpisem elektronicznym lub podpisem zaufanym </w:t>
      </w:r>
      <w:r>
        <w:rPr>
          <w:rFonts w:ascii="Arial" w:hAnsi="Arial" w:cs="Arial"/>
          <w:color w:val="FF0000"/>
          <w:sz w:val="20"/>
          <w:szCs w:val="20"/>
        </w:rPr>
        <w:t>lub</w:t>
      </w:r>
      <w:r w:rsidRPr="00FD00CC">
        <w:rPr>
          <w:rFonts w:ascii="Arial" w:hAnsi="Arial" w:cs="Arial"/>
          <w:color w:val="FF0000"/>
          <w:sz w:val="20"/>
          <w:szCs w:val="20"/>
        </w:rPr>
        <w:t xml:space="preserve"> podpisem osobistym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27081DA2" w14:textId="77777777" w:rsidR="00F671A1" w:rsidRPr="00A131B0" w:rsidRDefault="00F671A1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F671A1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5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1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5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39"/>
  </w:num>
  <w:num w:numId="18" w16cid:durableId="501549070">
    <w:abstractNumId w:val="22"/>
  </w:num>
  <w:num w:numId="19" w16cid:durableId="133182406">
    <w:abstractNumId w:val="38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7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0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4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  <w:num w:numId="46" w16cid:durableId="3834105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760D"/>
    <w:rsid w:val="000F0DD1"/>
    <w:rsid w:val="000F3FB1"/>
    <w:rsid w:val="00125197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A1F95"/>
    <w:rsid w:val="003A3650"/>
    <w:rsid w:val="003F17FD"/>
    <w:rsid w:val="003F6C4D"/>
    <w:rsid w:val="00430A3B"/>
    <w:rsid w:val="00477EAA"/>
    <w:rsid w:val="00480A68"/>
    <w:rsid w:val="004A4DC4"/>
    <w:rsid w:val="00500128"/>
    <w:rsid w:val="00504214"/>
    <w:rsid w:val="00516298"/>
    <w:rsid w:val="0057150C"/>
    <w:rsid w:val="005B1FAA"/>
    <w:rsid w:val="005C4758"/>
    <w:rsid w:val="005F10E6"/>
    <w:rsid w:val="005F5EBD"/>
    <w:rsid w:val="005F6248"/>
    <w:rsid w:val="00604B32"/>
    <w:rsid w:val="006254E1"/>
    <w:rsid w:val="006452F8"/>
    <w:rsid w:val="00684B1C"/>
    <w:rsid w:val="006A063B"/>
    <w:rsid w:val="006A2F6E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35CCB"/>
    <w:rsid w:val="008410A0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4463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77F23"/>
    <w:rsid w:val="00CB0360"/>
    <w:rsid w:val="00CB48DF"/>
    <w:rsid w:val="00CE245C"/>
    <w:rsid w:val="00CF4FC1"/>
    <w:rsid w:val="00D03B4E"/>
    <w:rsid w:val="00D23023"/>
    <w:rsid w:val="00D27BAF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F20308"/>
    <w:rsid w:val="00F21D4A"/>
    <w:rsid w:val="00F671A1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480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29</cp:revision>
  <cp:lastPrinted>2023-07-04T08:16:00Z</cp:lastPrinted>
  <dcterms:created xsi:type="dcterms:W3CDTF">2023-08-07T09:57:00Z</dcterms:created>
  <dcterms:modified xsi:type="dcterms:W3CDTF">2023-11-15T10:04:00Z</dcterms:modified>
</cp:coreProperties>
</file>