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E9C6" w14:textId="52AF19B8" w:rsidR="004B4C56" w:rsidRPr="003919E9" w:rsidRDefault="004B4C56" w:rsidP="001B23C3"/>
    <w:p w14:paraId="4BF3265D" w14:textId="77D0FD19" w:rsidR="004F13AB" w:rsidRPr="003919E9" w:rsidRDefault="00A544F1" w:rsidP="00E3127E">
      <w:pPr>
        <w:jc w:val="center"/>
      </w:pPr>
      <w:r>
        <w:t>UMOWA GENERALNA</w:t>
      </w:r>
    </w:p>
    <w:p w14:paraId="16DF3162" w14:textId="07C60E4C" w:rsidR="004B4C56" w:rsidRPr="001B23C3" w:rsidRDefault="004B4C56" w:rsidP="001B23C3">
      <w:r w:rsidRPr="001B23C3">
        <w:t>zawarta  dnia  …………………………………….,  w</w:t>
      </w:r>
      <w:r w:rsidR="003059FF" w:rsidRPr="001B23C3">
        <w:t xml:space="preserve"> </w:t>
      </w:r>
      <w:r w:rsidRPr="001B23C3">
        <w:t>rezultacie dokonania</w:t>
      </w:r>
      <w:r w:rsidR="00BB6F77" w:rsidRPr="001B23C3">
        <w:t xml:space="preserve"> </w:t>
      </w:r>
      <w:r w:rsidRPr="001B23C3">
        <w:t>przez Zamawiającego</w:t>
      </w:r>
      <w:r w:rsidR="005A074A" w:rsidRPr="001B23C3">
        <w:t xml:space="preserve"> (Ubezpieczającego) wyboru oferty </w:t>
      </w:r>
      <w:r w:rsidRPr="001B23C3">
        <w:t>Wykonawcy</w:t>
      </w:r>
      <w:r w:rsidR="005A074A" w:rsidRPr="001B23C3">
        <w:t xml:space="preserve"> (Ubezpieczyciela) w </w:t>
      </w:r>
      <w:r w:rsidRPr="001B23C3">
        <w:t xml:space="preserve">postępowaniu </w:t>
      </w:r>
      <w:r w:rsidR="005A074A" w:rsidRPr="001B23C3">
        <w:t xml:space="preserve">prowadzonym </w:t>
      </w:r>
      <w:r w:rsidRPr="001B23C3">
        <w:t>w trybie podstawowym bez negocjacji na podstawie art. 275 Ustawy z dnia 11 września 2019 r. Prawo zamówień publicznych (</w:t>
      </w:r>
      <w:r w:rsidR="005A074A" w:rsidRPr="001B23C3">
        <w:t xml:space="preserve">Dz.U.2022.1710 z </w:t>
      </w:r>
      <w:proofErr w:type="spellStart"/>
      <w:r w:rsidR="005A074A" w:rsidRPr="001B23C3">
        <w:t>poźn</w:t>
      </w:r>
      <w:proofErr w:type="spellEnd"/>
      <w:r w:rsidR="005A074A" w:rsidRPr="001B23C3">
        <w:t>, zm.)</w:t>
      </w:r>
      <w:r w:rsidRPr="001B23C3">
        <w:t>pomiędzy:</w:t>
      </w:r>
    </w:p>
    <w:p w14:paraId="11CBC16A" w14:textId="427CE9DB" w:rsidR="00760E7F" w:rsidRPr="0095057E" w:rsidRDefault="001B23C3" w:rsidP="001B23C3">
      <w:pPr>
        <w:rPr>
          <w:b/>
          <w:bCs/>
        </w:rPr>
      </w:pPr>
      <w:r w:rsidRPr="0095057E">
        <w:rPr>
          <w:b/>
          <w:bCs/>
        </w:rPr>
        <w:t>Powiatem Brzeskim</w:t>
      </w:r>
    </w:p>
    <w:p w14:paraId="2FC99DFE" w14:textId="310CE756" w:rsidR="004B4C56" w:rsidRPr="00BF0E7D" w:rsidRDefault="00760E7F" w:rsidP="001B23C3">
      <w:pPr>
        <w:spacing w:after="0"/>
      </w:pPr>
      <w:r w:rsidRPr="00BF0E7D">
        <w:t>u</w:t>
      </w:r>
      <w:r w:rsidR="004B4C56" w:rsidRPr="00BF0E7D">
        <w:t xml:space="preserve">l. </w:t>
      </w:r>
      <w:r w:rsidR="001B23C3" w:rsidRPr="00BF0E7D">
        <w:t>Robotnicza 20</w:t>
      </w:r>
    </w:p>
    <w:p w14:paraId="64BEE626" w14:textId="40D48F31" w:rsidR="004B4C56" w:rsidRPr="00BF0E7D" w:rsidRDefault="001B23C3" w:rsidP="001B23C3">
      <w:pPr>
        <w:spacing w:after="0"/>
      </w:pPr>
      <w:r w:rsidRPr="00BF0E7D">
        <w:t>49-300 Brzeg</w:t>
      </w:r>
    </w:p>
    <w:p w14:paraId="574B488F" w14:textId="7071FD9E" w:rsidR="004B4C56" w:rsidRPr="00BF0E7D" w:rsidRDefault="004B4C56" w:rsidP="001B23C3">
      <w:pPr>
        <w:spacing w:after="0"/>
      </w:pPr>
      <w:r w:rsidRPr="00BF0E7D">
        <w:t xml:space="preserve">REGON: </w:t>
      </w:r>
      <w:r w:rsidR="001B23C3" w:rsidRPr="00BF0E7D">
        <w:t>531412444</w:t>
      </w:r>
    </w:p>
    <w:p w14:paraId="7E2B7016" w14:textId="4BD51741" w:rsidR="004B4C56" w:rsidRPr="00BF0E7D" w:rsidRDefault="004B4C56" w:rsidP="001B23C3">
      <w:pPr>
        <w:spacing w:after="0"/>
      </w:pPr>
      <w:r w:rsidRPr="00BF0E7D">
        <w:t xml:space="preserve">NIP: </w:t>
      </w:r>
      <w:r w:rsidR="001B23C3" w:rsidRPr="00BF0E7D">
        <w:t>747-15-67-388</w:t>
      </w:r>
    </w:p>
    <w:p w14:paraId="48E9F1C7" w14:textId="77777777" w:rsidR="001B23C3" w:rsidRPr="00BF0E7D" w:rsidRDefault="001B23C3" w:rsidP="001B23C3">
      <w:pPr>
        <w:spacing w:after="0"/>
      </w:pPr>
    </w:p>
    <w:p w14:paraId="424C7B31" w14:textId="7D2700ED" w:rsidR="001B23C3" w:rsidRPr="00BF0E7D" w:rsidRDefault="001B23C3" w:rsidP="001B23C3">
      <w:r w:rsidRPr="00BF0E7D">
        <w:t>R</w:t>
      </w:r>
      <w:r w:rsidR="00156347" w:rsidRPr="00BF0E7D">
        <w:t>eprezentowanym</w:t>
      </w:r>
      <w:r w:rsidR="004B4C56" w:rsidRPr="00BF0E7D">
        <w:t xml:space="preserve"> przez:  </w:t>
      </w:r>
    </w:p>
    <w:p w14:paraId="16D67084" w14:textId="77777777" w:rsidR="001B23C3" w:rsidRPr="00BF0E7D" w:rsidRDefault="001B23C3" w:rsidP="003D5D8A">
      <w:pPr>
        <w:pStyle w:val="Akapitzlist"/>
        <w:numPr>
          <w:ilvl w:val="0"/>
          <w:numId w:val="33"/>
        </w:numPr>
      </w:pPr>
      <w:r w:rsidRPr="00BF0E7D">
        <w:t>Jacek Monkiewicz - Starosta Powiatu Brzeskiego</w:t>
      </w:r>
    </w:p>
    <w:p w14:paraId="18875DA2" w14:textId="011BCF35" w:rsidR="001B23C3" w:rsidRPr="00BF0E7D" w:rsidRDefault="001B23C3" w:rsidP="003D5D8A">
      <w:pPr>
        <w:pStyle w:val="Akapitzlist"/>
        <w:numPr>
          <w:ilvl w:val="0"/>
          <w:numId w:val="33"/>
        </w:numPr>
      </w:pPr>
      <w:r w:rsidRPr="00BF0E7D">
        <w:t>Ewa Smolińska – Wicestarosta Powiatu Brzeskiego</w:t>
      </w:r>
    </w:p>
    <w:p w14:paraId="5B589A40" w14:textId="7122743F" w:rsidR="001B23C3" w:rsidRPr="00BF0E7D" w:rsidRDefault="001B23C3" w:rsidP="001B23C3">
      <w:r w:rsidRPr="00BF0E7D">
        <w:t xml:space="preserve">przy kontrasygnacie: </w:t>
      </w:r>
    </w:p>
    <w:p w14:paraId="0C9D5C46" w14:textId="33DA41DD" w:rsidR="001B23C3" w:rsidRPr="00BF0E7D" w:rsidRDefault="001B23C3" w:rsidP="003D5D8A">
      <w:pPr>
        <w:pStyle w:val="Akapitzlist"/>
      </w:pPr>
      <w:r w:rsidRPr="00BF0E7D">
        <w:t>Sabina Nowak – Skarbnik Powiatu</w:t>
      </w:r>
    </w:p>
    <w:p w14:paraId="71CB84FD" w14:textId="06DCB73F" w:rsidR="004B4C56" w:rsidRPr="00BF0E7D" w:rsidRDefault="001B23C3" w:rsidP="001B23C3">
      <w:pPr>
        <w:ind w:left="360"/>
      </w:pPr>
      <w:r w:rsidRPr="00BF0E7D">
        <w:t>z</w:t>
      </w:r>
      <w:r w:rsidR="004B4C56" w:rsidRPr="00BF0E7D">
        <w:t>wa</w:t>
      </w:r>
      <w:r w:rsidRPr="00BF0E7D">
        <w:t>nym</w:t>
      </w:r>
      <w:r w:rsidR="004B4C56" w:rsidRPr="00BF0E7D">
        <w:t xml:space="preserve"> dalej Ubezpieczającym</w:t>
      </w:r>
    </w:p>
    <w:p w14:paraId="15C2027B" w14:textId="77777777" w:rsidR="00351EC6" w:rsidRPr="00BF0E7D" w:rsidRDefault="00351EC6" w:rsidP="001B23C3">
      <w:r w:rsidRPr="00BF0E7D">
        <w:t>a</w:t>
      </w:r>
    </w:p>
    <w:p w14:paraId="61FFB0CA" w14:textId="363B7407" w:rsidR="00351EC6" w:rsidRPr="00BF0E7D" w:rsidRDefault="001B23C3" w:rsidP="001B23C3">
      <w:r w:rsidRPr="00BF0E7D">
        <w:t>…………………………………………………</w:t>
      </w:r>
      <w:r w:rsidR="00351EC6" w:rsidRPr="00BF0E7D">
        <w:t xml:space="preserve"> </w:t>
      </w:r>
    </w:p>
    <w:p w14:paraId="73BE0919" w14:textId="77777777" w:rsidR="001B23C3" w:rsidRPr="00BF0E7D" w:rsidRDefault="001B23C3" w:rsidP="001B23C3">
      <w:r w:rsidRPr="00BF0E7D">
        <w:t>…………………………………………………</w:t>
      </w:r>
    </w:p>
    <w:p w14:paraId="6BAB1A18" w14:textId="021FFFFD" w:rsidR="00351EC6" w:rsidRDefault="00351EC6" w:rsidP="001B23C3">
      <w:r>
        <w:t xml:space="preserve">REGON: </w:t>
      </w:r>
    </w:p>
    <w:p w14:paraId="1E150095" w14:textId="20AC3A18" w:rsidR="00351EC6" w:rsidRPr="003919E9" w:rsidRDefault="00351EC6" w:rsidP="001B23C3">
      <w:r>
        <w:t xml:space="preserve">NIP: </w:t>
      </w:r>
    </w:p>
    <w:p w14:paraId="26C42354" w14:textId="5C5B88CB" w:rsidR="00351EC6" w:rsidRPr="003919E9" w:rsidRDefault="00351EC6" w:rsidP="001B23C3">
      <w:r>
        <w:t xml:space="preserve">Reprezentowanym przez: </w:t>
      </w:r>
    </w:p>
    <w:p w14:paraId="4D8C2721" w14:textId="77777777" w:rsidR="00351EC6" w:rsidRDefault="00351EC6" w:rsidP="001B23C3">
      <w:r w:rsidRPr="003919E9">
        <w:t xml:space="preserve">zwanym dalej </w:t>
      </w:r>
      <w:r w:rsidRPr="001B23C3">
        <w:t>Ubezpieczycielem</w:t>
      </w:r>
    </w:p>
    <w:p w14:paraId="4062FBBE" w14:textId="30607786" w:rsidR="005A074A" w:rsidRPr="001B23C3" w:rsidRDefault="005A074A" w:rsidP="001B23C3">
      <w:r>
        <w:t>łącznie zwanych: Stronami,</w:t>
      </w:r>
    </w:p>
    <w:p w14:paraId="4758F756" w14:textId="3E9BC7F6" w:rsidR="004B4C56" w:rsidRPr="003919E9" w:rsidRDefault="004B4C56" w:rsidP="001B23C3">
      <w:r w:rsidRPr="001B23C3">
        <w:rPr>
          <w:b/>
          <w:u w:val="single"/>
        </w:rPr>
        <w:lastRenderedPageBreak/>
        <w:t>przy udziale</w:t>
      </w:r>
      <w:r w:rsidR="005A074A">
        <w:t>:</w:t>
      </w:r>
      <w:r w:rsidRPr="003919E9">
        <w:t xml:space="preserve"> Polskiej Kancelarii Brokerskiej Sp. z o.o. z siedzibą w Wrocławiu, przy </w:t>
      </w:r>
      <w:r w:rsidR="005A074A">
        <w:t>ul. </w:t>
      </w:r>
      <w:r w:rsidRPr="003919E9">
        <w:t>Św.</w:t>
      </w:r>
      <w:r w:rsidR="005A074A">
        <w:t> </w:t>
      </w:r>
      <w:r w:rsidRPr="003919E9">
        <w:t>Antoniego 7, 50-073 Wrocław, zarejestrowanej rejestrze przedsiębiorców Krajowego Rejestru Sądowego prowadzonego przez Sąd Rejonowy dla Wrocławia – Fabrycznej we Wrocławiu, VI Wydział Gospodarczy Krajowego Rejestru Sądowego pod nr : 0000140856, NIP: 897-16-78-884, REGON: 932849082, zwanej dalej Brokerem,</w:t>
      </w:r>
    </w:p>
    <w:p w14:paraId="3B15808C" w14:textId="1EAF73C8" w:rsidR="004B4C56" w:rsidRPr="003919E9" w:rsidRDefault="004B4C56" w:rsidP="001B23C3">
      <w:bookmarkStart w:id="0" w:name="_Hlk141426158"/>
      <w:r w:rsidRPr="003919E9">
        <w:t>występującego w charakterze brokera ubezpieczeniowego jako pełnomocnik wyłączny Zamawiającego</w:t>
      </w:r>
      <w:r w:rsidR="005A074A">
        <w:t xml:space="preserve"> (Ubezpieczającego)</w:t>
      </w:r>
      <w:r w:rsidRPr="003919E9">
        <w:t xml:space="preserve"> i działającego w zakresie udzielonego pełnomocnictwa </w:t>
      </w:r>
      <w:r w:rsidRPr="008C2FFE">
        <w:t>stanowiącego załącznik nr 3 do</w:t>
      </w:r>
      <w:r w:rsidRPr="003919E9">
        <w:t xml:space="preserve"> niniejszej umowy,</w:t>
      </w:r>
    </w:p>
    <w:p w14:paraId="3FEFFB83" w14:textId="79BB1027" w:rsidR="00760E7F" w:rsidRPr="003919E9" w:rsidRDefault="004B4C56" w:rsidP="001B23C3">
      <w:r w:rsidRPr="003919E9">
        <w:t>o następującej treści:</w:t>
      </w:r>
    </w:p>
    <w:bookmarkEnd w:id="0"/>
    <w:p w14:paraId="6C2FD987" w14:textId="77777777" w:rsidR="004B4C56" w:rsidRPr="00AB4EF2" w:rsidRDefault="004B4C56" w:rsidP="00AB4EF2">
      <w:pPr>
        <w:jc w:val="center"/>
        <w:rPr>
          <w:b/>
          <w:bCs/>
        </w:rPr>
      </w:pPr>
      <w:r w:rsidRPr="00AB4EF2">
        <w:rPr>
          <w:b/>
          <w:bCs/>
        </w:rPr>
        <w:t>§ 1</w:t>
      </w:r>
    </w:p>
    <w:p w14:paraId="7AF1D4A9" w14:textId="14D8558B" w:rsidR="004B4C56" w:rsidRPr="00AB4EF2" w:rsidRDefault="004B4C56" w:rsidP="00AB4EF2">
      <w:pPr>
        <w:jc w:val="center"/>
        <w:rPr>
          <w:b/>
          <w:bCs/>
        </w:rPr>
      </w:pPr>
      <w:r w:rsidRPr="00AB4EF2">
        <w:rPr>
          <w:b/>
          <w:bCs/>
        </w:rPr>
        <w:t xml:space="preserve">Rodzaje ubezpieczeń objętych umową </w:t>
      </w:r>
    </w:p>
    <w:p w14:paraId="151292E5" w14:textId="0B2F61FF" w:rsidR="001F04D6" w:rsidRPr="003D5D8A" w:rsidRDefault="001F04D6" w:rsidP="003D5D8A">
      <w:pPr>
        <w:pStyle w:val="Akapitzlist"/>
        <w:numPr>
          <w:ilvl w:val="0"/>
          <w:numId w:val="34"/>
        </w:numPr>
        <w:ind w:left="426"/>
      </w:pPr>
      <w:r w:rsidRPr="003D5D8A">
        <w:t xml:space="preserve">Niniejsza Umowa Generalna </w:t>
      </w:r>
      <w:r w:rsidR="00782208" w:rsidRPr="003D5D8A">
        <w:t>reguluje warunki świadczenia usług przez Ubezpieczyciela na rzecz Ubezpieczającego</w:t>
      </w:r>
      <w:r w:rsidRPr="003D5D8A">
        <w:t xml:space="preserve"> w </w:t>
      </w:r>
      <w:r w:rsidR="00782208" w:rsidRPr="003D5D8A">
        <w:t>przedmiocie</w:t>
      </w:r>
      <w:r w:rsidRPr="003D5D8A">
        <w:t xml:space="preserve"> </w:t>
      </w:r>
      <w:r w:rsidR="00782208" w:rsidRPr="003D5D8A">
        <w:t>udzielania ochrony ubezpieczeniowej w zakresie następujących</w:t>
      </w:r>
      <w:r w:rsidRPr="003D5D8A">
        <w:t xml:space="preserve"> rodzajów ubezpieczeń: </w:t>
      </w:r>
    </w:p>
    <w:p w14:paraId="3C22D6D2" w14:textId="0D8ADC2D" w:rsidR="001F04D6" w:rsidRPr="003D5D8A" w:rsidRDefault="00AB4EF2" w:rsidP="003D5D8A">
      <w:pPr>
        <w:pStyle w:val="PGpodabc"/>
      </w:pPr>
      <w:r w:rsidRPr="003D5D8A">
        <w:t xml:space="preserve">Obowiązkowe ubezpieczenie OC </w:t>
      </w:r>
      <w:r w:rsidR="003D5D8A" w:rsidRPr="003D5D8A">
        <w:t>posiadaczy</w:t>
      </w:r>
      <w:r w:rsidRPr="003D5D8A">
        <w:t xml:space="preserve"> pojazdów mechanicznych (OC </w:t>
      </w:r>
      <w:proofErr w:type="spellStart"/>
      <w:r w:rsidRPr="003D5D8A">
        <w:t>ppm</w:t>
      </w:r>
      <w:proofErr w:type="spellEnd"/>
      <w:r w:rsidRPr="003D5D8A">
        <w:t>),</w:t>
      </w:r>
    </w:p>
    <w:p w14:paraId="0E8F6D09" w14:textId="77777777" w:rsidR="00AB4EF2" w:rsidRPr="003D5D8A" w:rsidRDefault="00AB4EF2" w:rsidP="003D5D8A">
      <w:pPr>
        <w:pStyle w:val="PGpodabc"/>
      </w:pPr>
      <w:r w:rsidRPr="003D5D8A">
        <w:t>Ubezpieczenie Auto-Casco (AC)</w:t>
      </w:r>
    </w:p>
    <w:p w14:paraId="32A04B8E" w14:textId="347884E7" w:rsidR="00AB4EF2" w:rsidRPr="003D5D8A" w:rsidRDefault="00AB4EF2" w:rsidP="003D5D8A">
      <w:pPr>
        <w:pStyle w:val="PGpodabc"/>
      </w:pPr>
      <w:r w:rsidRPr="003D5D8A">
        <w:t>Ubezpieczenie następstw nieszczęśliwych wypadków kierowcy i pasażera (NNW)</w:t>
      </w:r>
    </w:p>
    <w:p w14:paraId="0539D088" w14:textId="0A3450AA" w:rsidR="00AB4EF2" w:rsidRPr="003D5D8A" w:rsidRDefault="00AB4EF2" w:rsidP="003D5D8A">
      <w:pPr>
        <w:pStyle w:val="PGpodabc"/>
      </w:pPr>
      <w:r w:rsidRPr="003D5D8A">
        <w:t>Ubezpieczenie Assistance (</w:t>
      </w:r>
      <w:proofErr w:type="spellStart"/>
      <w:r w:rsidRPr="003D5D8A">
        <w:t>AssR</w:t>
      </w:r>
      <w:proofErr w:type="spellEnd"/>
      <w:r w:rsidRPr="003D5D8A">
        <w:t>)</w:t>
      </w:r>
    </w:p>
    <w:p w14:paraId="768A389F" w14:textId="77C6D664" w:rsidR="00782208" w:rsidRPr="003D5D8A" w:rsidRDefault="00782208" w:rsidP="003D5D8A">
      <w:pPr>
        <w:pStyle w:val="Akapitzlist"/>
      </w:pPr>
      <w:r w:rsidRPr="003D5D8A">
        <w:t xml:space="preserve">Przedmiot zamówienia będzie realizowany zgodnie z ofertą Wykonawcy  i formularzem </w:t>
      </w:r>
      <w:r w:rsidR="00AB4EF2" w:rsidRPr="003D5D8A">
        <w:t>cenowym</w:t>
      </w:r>
      <w:r w:rsidRPr="003D5D8A">
        <w:t xml:space="preserve"> Wykonawcy.</w:t>
      </w:r>
    </w:p>
    <w:p w14:paraId="1C2CAB2B" w14:textId="5CB2B1DC" w:rsidR="00782208" w:rsidRPr="00782208" w:rsidRDefault="00782208" w:rsidP="003D5D8A">
      <w:pPr>
        <w:pStyle w:val="Akapitzlist"/>
      </w:pPr>
      <w:bookmarkStart w:id="1" w:name="_Hlk141426046"/>
      <w:r w:rsidRPr="003D5D8A">
        <w:t xml:space="preserve">Oferta Wykonawcy </w:t>
      </w:r>
      <w:r w:rsidRPr="008C2FFE">
        <w:t xml:space="preserve">stanowi załącznik nr </w:t>
      </w:r>
      <w:r w:rsidR="008C2FFE" w:rsidRPr="008C2FFE">
        <w:t>4</w:t>
      </w:r>
      <w:r w:rsidRPr="008C2FFE">
        <w:t xml:space="preserve"> do niniejszej</w:t>
      </w:r>
      <w:r w:rsidRPr="003D5D8A">
        <w:t xml:space="preserve"> umowy</w:t>
      </w:r>
      <w:r w:rsidRPr="00782208">
        <w:t xml:space="preserve">. </w:t>
      </w:r>
      <w:r>
        <w:t>Z</w:t>
      </w:r>
      <w:r w:rsidRPr="00782208">
        <w:t>ałączniki są integralną częścią umowy.</w:t>
      </w:r>
    </w:p>
    <w:bookmarkEnd w:id="1"/>
    <w:p w14:paraId="37F6E0AB" w14:textId="63CE842C" w:rsidR="001F04D6" w:rsidRPr="003919E9" w:rsidRDefault="003D5D8A" w:rsidP="003D5D8A">
      <w:pPr>
        <w:pStyle w:val="Akapitzlist"/>
      </w:pPr>
      <w:r>
        <w:t>Nadrzędny</w:t>
      </w:r>
      <w:r w:rsidR="00782208" w:rsidRPr="00782208">
        <w:t xml:space="preserve"> zakres rzeczowy przedmiotu niniejszej umowy określają obowiązujące w postępowaniu zapisy specyfikacji warunków zamówienia (SWZ).</w:t>
      </w:r>
      <w:r w:rsidR="00760B11">
        <w:t xml:space="preserve"> </w:t>
      </w:r>
      <w:bookmarkStart w:id="2" w:name="_Hlk141426082"/>
      <w:r w:rsidR="001F04D6" w:rsidRPr="003919E9">
        <w:t xml:space="preserve">W zakresie nieuregulowanym w niniejszej umowie zastosowanie mają Ogólne Warunki Ubezpieczeń </w:t>
      </w:r>
      <w:r w:rsidR="001F04D6" w:rsidRPr="008C2FFE">
        <w:t xml:space="preserve">Wykonawcy (załącznik nr </w:t>
      </w:r>
      <w:bookmarkEnd w:id="2"/>
      <w:r w:rsidR="008C2FFE" w:rsidRPr="008C2FFE">
        <w:t>2 )</w:t>
      </w:r>
    </w:p>
    <w:p w14:paraId="1515CB94" w14:textId="60C5CFD9" w:rsidR="001F04D6" w:rsidRPr="003919E9" w:rsidRDefault="001F04D6" w:rsidP="003D5D8A">
      <w:pPr>
        <w:pStyle w:val="Akapitzlist"/>
      </w:pPr>
      <w:r w:rsidRPr="003919E9">
        <w:t>Postanowienia ogólne uregulowane w niniejszej umowie mają zastosowanie do wszystkich ubezpieczeń określonych w ust. 1.</w:t>
      </w:r>
    </w:p>
    <w:p w14:paraId="002F9CE0" w14:textId="2966E5C5" w:rsidR="001F04D6" w:rsidRPr="003919E9" w:rsidRDefault="001F04D6" w:rsidP="004508C0">
      <w:pPr>
        <w:pStyle w:val="Akapitzlist"/>
      </w:pPr>
      <w:r w:rsidRPr="003919E9">
        <w:lastRenderedPageBreak/>
        <w:t>Niniejsza umowa generalna nie stanowi umowy ubezpieczenia a wyłącznie precyzuje warunki dla zawieranych w jej ramach umów ubezpieczenia potwierdzonych polisami ubezpieczeniowymi.</w:t>
      </w:r>
    </w:p>
    <w:p w14:paraId="5CBB3976" w14:textId="77777777" w:rsidR="00F15941" w:rsidRDefault="00F15941" w:rsidP="00C80EE2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</w:p>
    <w:p w14:paraId="12281D96" w14:textId="5BA17967" w:rsidR="00C80EE2" w:rsidRPr="00C80EE2" w:rsidRDefault="00C80EE2" w:rsidP="00C80EE2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C80EE2">
        <w:rPr>
          <w:b/>
          <w:bCs/>
        </w:rPr>
        <w:t>§ 2</w:t>
      </w:r>
    </w:p>
    <w:p w14:paraId="2803B4B9" w14:textId="21A33F6C" w:rsidR="00C80EE2" w:rsidRPr="00C80EE2" w:rsidRDefault="00C80EE2" w:rsidP="00C80EE2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C80EE2">
        <w:rPr>
          <w:b/>
          <w:bCs/>
        </w:rPr>
        <w:t>Prawo opcji</w:t>
      </w:r>
    </w:p>
    <w:p w14:paraId="69D56010" w14:textId="1781D45E" w:rsidR="00250E51" w:rsidRDefault="00EC4BF8" w:rsidP="00C80EE2">
      <w:pPr>
        <w:ind w:left="426"/>
      </w:pPr>
      <w:r w:rsidRPr="001B23C3">
        <w:t>W ramach przedmiotu umowy Zamawiający, uprawniony jest do skorzystania z prawa</w:t>
      </w:r>
      <w:r w:rsidR="00C80EE2">
        <w:t xml:space="preserve"> </w:t>
      </w:r>
      <w:r w:rsidRPr="001B23C3">
        <w:t xml:space="preserve">opcji na zasadach i trybie opisanym poniżej: </w:t>
      </w:r>
    </w:p>
    <w:p w14:paraId="75C240B2" w14:textId="2E8E2BC5" w:rsidR="00250E51" w:rsidRDefault="00EC4BF8" w:rsidP="00C80EE2">
      <w:pPr>
        <w:pStyle w:val="Akapitzlist"/>
        <w:numPr>
          <w:ilvl w:val="0"/>
          <w:numId w:val="35"/>
        </w:numPr>
        <w:ind w:left="426" w:hanging="426"/>
      </w:pPr>
      <w:r w:rsidRPr="00C80EE2">
        <w:rPr>
          <w:rStyle w:val="AkapitzlistZnak"/>
        </w:rPr>
        <w:t>Zamawiający może z opisanego w SWZ prawa opcji skorzystać lub skorzystać w</w:t>
      </w:r>
      <w:r w:rsidRPr="001B23C3">
        <w:t xml:space="preserve"> części; </w:t>
      </w:r>
    </w:p>
    <w:p w14:paraId="1F31F963" w14:textId="78FDF29D" w:rsidR="00F15941" w:rsidRPr="00AB4EF2" w:rsidRDefault="00F15941" w:rsidP="00C80EE2">
      <w:pPr>
        <w:pStyle w:val="Akapitzlist"/>
        <w:numPr>
          <w:ilvl w:val="0"/>
          <w:numId w:val="35"/>
        </w:numPr>
        <w:ind w:left="426" w:hanging="426"/>
      </w:pPr>
      <w:r>
        <w:t xml:space="preserve">Prawo opcji ograniczone jest limitem </w:t>
      </w:r>
      <w:r w:rsidRPr="00F15941">
        <w:rPr>
          <w:b/>
          <w:bCs/>
        </w:rPr>
        <w:t xml:space="preserve">20% </w:t>
      </w:r>
      <w:r w:rsidRPr="00F15941">
        <w:t>zamówienia;</w:t>
      </w:r>
    </w:p>
    <w:p w14:paraId="7A14DBB4" w14:textId="6BDC66E6" w:rsidR="00250E51" w:rsidRPr="00AB4EF2" w:rsidRDefault="00EC4BF8" w:rsidP="00C80EE2">
      <w:pPr>
        <w:pStyle w:val="Akapitzlist"/>
      </w:pPr>
      <w:r w:rsidRPr="00AB4EF2">
        <w:t xml:space="preserve">Zamówienie realizowane w ramach opcji jest jednostronnym uprawnieniem Zamawiającego, dlatego też nieskorzystanie przez Zamawiającego z prawa opcji nie stanowi podstawy dla Wykonawcy do dochodzenia jakichkolwiek roszczeń w stosunku do Zamawiającego; </w:t>
      </w:r>
    </w:p>
    <w:p w14:paraId="12556232" w14:textId="1D1CDDB5" w:rsidR="00250E51" w:rsidRPr="003D5D8A" w:rsidRDefault="00EC4BF8" w:rsidP="00C80EE2">
      <w:pPr>
        <w:pStyle w:val="Akapitzlist"/>
      </w:pPr>
      <w:r w:rsidRPr="00AB4EF2">
        <w:t>Zamówienie objęte prawem opcji Wykonawca będzie zobowiązany wykonać po uprzednim otrzymaniu zawiadomienia od Zamawiającego, że za</w:t>
      </w:r>
      <w:r w:rsidR="00250E51" w:rsidRPr="00AB4EF2">
        <w:t>mierza z prawa opcji skorzystać</w:t>
      </w:r>
      <w:r w:rsidRPr="00AB4EF2">
        <w:t xml:space="preserve">; </w:t>
      </w:r>
    </w:p>
    <w:p w14:paraId="7CE30739" w14:textId="2B0B0068" w:rsidR="00250E51" w:rsidRPr="003D5D8A" w:rsidRDefault="00EC4BF8" w:rsidP="00C80EE2">
      <w:pPr>
        <w:pStyle w:val="Akapitzlist"/>
      </w:pPr>
      <w:r w:rsidRPr="003D5D8A">
        <w:t xml:space="preserve">Termin </w:t>
      </w:r>
      <w:r w:rsidR="00C80EE2">
        <w:t>realizacji</w:t>
      </w:r>
      <w:r w:rsidRPr="003D5D8A">
        <w:t xml:space="preserve"> zamówienia objętego prawem opcji nie może być dłuższy niż </w:t>
      </w:r>
      <w:r w:rsidR="00250E51" w:rsidRPr="003D5D8A">
        <w:t>7</w:t>
      </w:r>
      <w:r w:rsidRPr="003D5D8A">
        <w:t xml:space="preserve"> dni od dnia przesłania zawiadomienia do Wykonawcy; </w:t>
      </w:r>
    </w:p>
    <w:p w14:paraId="70AA942E" w14:textId="11906D68" w:rsidR="00250E51" w:rsidRDefault="00EC4BF8" w:rsidP="00C80EE2">
      <w:pPr>
        <w:pStyle w:val="Akapitzlist"/>
      </w:pPr>
      <w:r w:rsidRPr="004508C0">
        <w:t xml:space="preserve"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umowy; </w:t>
      </w:r>
    </w:p>
    <w:p w14:paraId="03B24AFB" w14:textId="77777777" w:rsidR="008750D9" w:rsidRDefault="00EC4BF8" w:rsidP="00C80EE2">
      <w:pPr>
        <w:pStyle w:val="Akapitzlist"/>
      </w:pPr>
      <w:r w:rsidRPr="001B23C3">
        <w:t xml:space="preserve">Przedmiot umowy w zakresie przysługującego Zamawiającemu prawa </w:t>
      </w:r>
      <w:r w:rsidR="008750D9">
        <w:t>dotyczy:</w:t>
      </w:r>
    </w:p>
    <w:p w14:paraId="113DF674" w14:textId="3F8D65FB" w:rsidR="008750D9" w:rsidRDefault="008750D9" w:rsidP="00D510FF">
      <w:pPr>
        <w:pStyle w:val="PGpodabc"/>
      </w:pPr>
      <w:r>
        <w:t xml:space="preserve">Ubezpieczenia </w:t>
      </w:r>
      <w:proofErr w:type="spellStart"/>
      <w:r>
        <w:t>nowonabytych</w:t>
      </w:r>
      <w:proofErr w:type="spellEnd"/>
      <w:r>
        <w:t xml:space="preserve"> pojazdów w zakresie zgodnym z zamówieniem podstawowym</w:t>
      </w:r>
      <w:r w:rsidR="00F15941">
        <w:t>, w tym pojazdów nabywanych na podstawie art. 130a ustawy z dnia 20 czerwca 1997 r. - Prawo o ruchu drogowym</w:t>
      </w:r>
    </w:p>
    <w:p w14:paraId="4A2C3676" w14:textId="5F4A278D" w:rsidR="00250E51" w:rsidRDefault="00F15941" w:rsidP="00D510FF">
      <w:pPr>
        <w:pStyle w:val="PGpodabc"/>
      </w:pPr>
      <w:r>
        <w:t>Rozszerzenia ochrony ubezpieczeniowej</w:t>
      </w:r>
      <w:r w:rsidR="008750D9">
        <w:t xml:space="preserve"> lub modyfikacji aktualne</w:t>
      </w:r>
      <w:r>
        <w:t>go zakresu</w:t>
      </w:r>
      <w:r w:rsidR="008750D9">
        <w:t xml:space="preserve"> w związku z pojawieniem się nowego ryzyka. </w:t>
      </w:r>
    </w:p>
    <w:p w14:paraId="0B2F6296" w14:textId="77777777" w:rsidR="009B16E3" w:rsidRPr="009B16E3" w:rsidRDefault="009B16E3" w:rsidP="009B16E3">
      <w:pPr>
        <w:pStyle w:val="PGpodabc"/>
      </w:pPr>
      <w:r w:rsidRPr="009B16E3">
        <w:t xml:space="preserve">Zwiększenia wartości pojazdu </w:t>
      </w:r>
    </w:p>
    <w:p w14:paraId="4B0821F3" w14:textId="21C88940" w:rsidR="001F04D6" w:rsidRDefault="001F04D6" w:rsidP="004508C0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4508C0">
        <w:rPr>
          <w:b/>
          <w:bCs/>
        </w:rPr>
        <w:lastRenderedPageBreak/>
        <w:t>§</w:t>
      </w:r>
      <w:r w:rsidR="00F15941">
        <w:rPr>
          <w:b/>
          <w:bCs/>
        </w:rPr>
        <w:t>3</w:t>
      </w:r>
    </w:p>
    <w:p w14:paraId="25462ED3" w14:textId="5B115CAA" w:rsidR="00F15941" w:rsidRDefault="00F15941" w:rsidP="004508C0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>
        <w:rPr>
          <w:b/>
          <w:bCs/>
        </w:rPr>
        <w:t>Przedmiot ubezpieczenia</w:t>
      </w:r>
    </w:p>
    <w:p w14:paraId="441CD3D4" w14:textId="77777777" w:rsidR="00F15941" w:rsidRPr="004508C0" w:rsidRDefault="00F15941" w:rsidP="004508C0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</w:p>
    <w:p w14:paraId="5CCABEDD" w14:textId="280BB9C1" w:rsidR="001F04D6" w:rsidRDefault="00DA30E5" w:rsidP="006252A8">
      <w:pPr>
        <w:pStyle w:val="Akapitzlist"/>
        <w:numPr>
          <w:ilvl w:val="0"/>
          <w:numId w:val="37"/>
        </w:numPr>
        <w:ind w:left="426"/>
      </w:pPr>
      <w:bookmarkStart w:id="3" w:name="_Hlk141426934"/>
      <w:r>
        <w:t xml:space="preserve">Przedmiotem </w:t>
      </w:r>
      <w:r w:rsidR="00D270EC" w:rsidRPr="00D270EC">
        <w:t xml:space="preserve">ubezpieczenia są pojazdy będące w posiadaniu Ubezpieczającego i jednostek podległych, na podstawie prawa własności, umów cywilno-prawnych lub </w:t>
      </w:r>
      <w:r w:rsidR="00D270EC">
        <w:t>podobnych</w:t>
      </w:r>
      <w:r w:rsidR="00D270EC" w:rsidRPr="00D270EC">
        <w:t xml:space="preserve"> tytułów prawnych</w:t>
      </w:r>
      <w:r w:rsidR="00D270EC">
        <w:t xml:space="preserve"> zgodnie </w:t>
      </w:r>
      <w:r w:rsidR="00D270EC" w:rsidRPr="008C2FFE">
        <w:t xml:space="preserve">z załącznikiem </w:t>
      </w:r>
      <w:r w:rsidR="00EB6986" w:rsidRPr="008C2FFE">
        <w:t xml:space="preserve"> nr </w:t>
      </w:r>
      <w:r w:rsidR="008C2FFE" w:rsidRPr="008C2FFE">
        <w:t>1</w:t>
      </w:r>
      <w:r w:rsidR="00EB6986" w:rsidRPr="00EB6986">
        <w:t xml:space="preserve"> do Umowy Generalnej oraz zgłoszone</w:t>
      </w:r>
      <w:r>
        <w:t xml:space="preserve"> Ubezpieczycielowi</w:t>
      </w:r>
      <w:r w:rsidR="00EB6986" w:rsidRPr="00EB6986">
        <w:t xml:space="preserve"> </w:t>
      </w:r>
      <w:r>
        <w:t>przez Ubezpieczającego bądź jego pełnomocnika</w:t>
      </w:r>
      <w:r w:rsidRPr="00EB6986">
        <w:t xml:space="preserve"> </w:t>
      </w:r>
      <w:r w:rsidR="00EB6986" w:rsidRPr="00EB6986">
        <w:t>w trakcie trwania Umowy Generalnej.</w:t>
      </w:r>
    </w:p>
    <w:bookmarkEnd w:id="3"/>
    <w:p w14:paraId="1C33753E" w14:textId="2008587F" w:rsidR="00D510FF" w:rsidRPr="00EB6986" w:rsidRDefault="00115B24" w:rsidP="006252A8">
      <w:pPr>
        <w:pStyle w:val="Akapitzlist"/>
        <w:numPr>
          <w:ilvl w:val="0"/>
          <w:numId w:val="37"/>
        </w:numPr>
        <w:ind w:left="426"/>
      </w:pPr>
      <w:r w:rsidRPr="00115B24">
        <w:t>Przedmiotem ubezpieczenia jest</w:t>
      </w:r>
      <w:r>
        <w:t xml:space="preserve"> również</w:t>
      </w:r>
      <w:r w:rsidRPr="00115B24">
        <w:t xml:space="preserve"> fabryczne lub dodatkowe wyposażenie pojazdów (ujęte w ramach sumy ubezpieczenia).</w:t>
      </w:r>
    </w:p>
    <w:p w14:paraId="47EBBF93" w14:textId="71ADA32A" w:rsidR="00EB6986" w:rsidRDefault="00EB6986" w:rsidP="00F15941">
      <w:pPr>
        <w:pStyle w:val="Akapitzlist"/>
        <w:numPr>
          <w:ilvl w:val="0"/>
          <w:numId w:val="0"/>
        </w:numPr>
        <w:ind w:left="426"/>
      </w:pPr>
    </w:p>
    <w:p w14:paraId="5DFD19E4" w14:textId="5E0C7EDD" w:rsidR="00EB6986" w:rsidRPr="00F15941" w:rsidRDefault="00EB6986" w:rsidP="00F15941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F15941">
        <w:rPr>
          <w:b/>
          <w:bCs/>
        </w:rPr>
        <w:t xml:space="preserve">§ </w:t>
      </w:r>
      <w:r w:rsidR="00F15941">
        <w:rPr>
          <w:b/>
          <w:bCs/>
        </w:rPr>
        <w:t>4</w:t>
      </w:r>
    </w:p>
    <w:p w14:paraId="2791FAE5" w14:textId="4CE26489" w:rsidR="00EB6986" w:rsidRDefault="00EB6986" w:rsidP="00F15941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F15941">
        <w:rPr>
          <w:b/>
          <w:bCs/>
        </w:rPr>
        <w:t>Wystawienie dokumentów ubezpieczeniowych</w:t>
      </w:r>
    </w:p>
    <w:p w14:paraId="2437C199" w14:textId="77777777" w:rsidR="00F15941" w:rsidRPr="00F15941" w:rsidRDefault="00F15941" w:rsidP="00F15941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</w:p>
    <w:p w14:paraId="25340981" w14:textId="7883BE7A" w:rsidR="00115B24" w:rsidRDefault="001F04D6" w:rsidP="00975CCC">
      <w:pPr>
        <w:pStyle w:val="Akapitzlist"/>
        <w:numPr>
          <w:ilvl w:val="0"/>
          <w:numId w:val="43"/>
        </w:numPr>
        <w:ind w:left="426"/>
      </w:pPr>
      <w:r w:rsidRPr="003919E9">
        <w:t xml:space="preserve">Wykonawca zobowiązuje się do wystawienia polis o wnioskowanym okresie ubezpieczenia w zakresie </w:t>
      </w:r>
      <w:r w:rsidR="00115B24">
        <w:t>zawartym we wniosku oraz SWZ</w:t>
      </w:r>
      <w:r w:rsidRPr="003919E9">
        <w:t xml:space="preserve"> </w:t>
      </w:r>
      <w:r w:rsidR="00115B24">
        <w:t xml:space="preserve"> </w:t>
      </w:r>
      <w:r w:rsidRPr="003919E9">
        <w:t xml:space="preserve">najpóźniej w terminie </w:t>
      </w:r>
      <w:r w:rsidR="00BB6F77" w:rsidRPr="003919E9">
        <w:t>7</w:t>
      </w:r>
      <w:r w:rsidRPr="003919E9">
        <w:t xml:space="preserve"> dni od daty </w:t>
      </w:r>
      <w:r w:rsidR="00115B24">
        <w:t>wysłania wniosku brokerskiego;</w:t>
      </w:r>
      <w:r w:rsidRPr="003919E9">
        <w:t xml:space="preserve"> </w:t>
      </w:r>
    </w:p>
    <w:p w14:paraId="5AA96B12" w14:textId="6B1524DC" w:rsidR="00BB6F77" w:rsidRPr="003919E9" w:rsidRDefault="00BB6F77" w:rsidP="00975CCC">
      <w:pPr>
        <w:pStyle w:val="Akapitzlist"/>
      </w:pPr>
      <w:r w:rsidRPr="003919E9">
        <w:t>Przy braku możliwości wystawienia polis/certyfikatów przed początkiem wnioskowanego okresu ubezpieczenia, Wykonawca wystawi notę pokrycia gwarantującą pokrycie ubezpieczeniowe zgodnie z wnioskiem ubezpieczeniowym.</w:t>
      </w:r>
    </w:p>
    <w:p w14:paraId="26CADA89" w14:textId="7159A816" w:rsidR="001F04D6" w:rsidRPr="00115B24" w:rsidRDefault="001F04D6" w:rsidP="00115B24">
      <w:pPr>
        <w:jc w:val="center"/>
        <w:rPr>
          <w:b/>
          <w:bCs/>
        </w:rPr>
      </w:pPr>
      <w:r w:rsidRPr="00115B24">
        <w:rPr>
          <w:b/>
          <w:bCs/>
        </w:rPr>
        <w:t>§</w:t>
      </w:r>
      <w:r w:rsidRPr="00115B24">
        <w:rPr>
          <w:b/>
          <w:bCs/>
          <w:spacing w:val="-1"/>
        </w:rPr>
        <w:t xml:space="preserve"> </w:t>
      </w:r>
      <w:r w:rsidR="00115B24">
        <w:rPr>
          <w:b/>
          <w:bCs/>
        </w:rPr>
        <w:t>5</w:t>
      </w:r>
    </w:p>
    <w:p w14:paraId="4F2E76B0" w14:textId="77777777" w:rsidR="001F04D6" w:rsidRPr="00115B24" w:rsidRDefault="001F04D6" w:rsidP="00115B24">
      <w:pPr>
        <w:jc w:val="center"/>
        <w:rPr>
          <w:b/>
          <w:bCs/>
        </w:rPr>
      </w:pPr>
      <w:r w:rsidRPr="00115B24">
        <w:rPr>
          <w:b/>
          <w:bCs/>
        </w:rPr>
        <w:t>Okres</w:t>
      </w:r>
      <w:r w:rsidRPr="00115B24">
        <w:rPr>
          <w:b/>
          <w:bCs/>
          <w:spacing w:val="-2"/>
        </w:rPr>
        <w:t xml:space="preserve"> </w:t>
      </w:r>
      <w:r w:rsidRPr="00115B24">
        <w:rPr>
          <w:b/>
          <w:bCs/>
        </w:rPr>
        <w:t>trwania umowy</w:t>
      </w:r>
    </w:p>
    <w:p w14:paraId="45EB0F61" w14:textId="71D88545" w:rsidR="001F04D6" w:rsidRDefault="001F04D6" w:rsidP="009059F5">
      <w:pPr>
        <w:pStyle w:val="Akapitzlist"/>
        <w:numPr>
          <w:ilvl w:val="0"/>
          <w:numId w:val="45"/>
        </w:numPr>
        <w:ind w:left="426"/>
      </w:pPr>
      <w:r w:rsidRPr="003919E9">
        <w:t>Umowa</w:t>
      </w:r>
      <w:r w:rsidRPr="009059F5">
        <w:rPr>
          <w:spacing w:val="-2"/>
        </w:rPr>
        <w:t xml:space="preserve"> </w:t>
      </w:r>
      <w:r w:rsidRPr="003919E9">
        <w:t>obowiązuje</w:t>
      </w:r>
      <w:r w:rsidRPr="009059F5">
        <w:rPr>
          <w:spacing w:val="-2"/>
        </w:rPr>
        <w:t xml:space="preserve"> przez  24 miesiące, tj. </w:t>
      </w:r>
      <w:r w:rsidRPr="003919E9">
        <w:t>od</w:t>
      </w:r>
      <w:r w:rsidRPr="009059F5">
        <w:rPr>
          <w:spacing w:val="-4"/>
        </w:rPr>
        <w:t xml:space="preserve"> </w:t>
      </w:r>
      <w:r w:rsidRPr="003919E9">
        <w:t>dnia</w:t>
      </w:r>
      <w:r w:rsidRPr="009059F5">
        <w:rPr>
          <w:spacing w:val="-2"/>
        </w:rPr>
        <w:t xml:space="preserve"> </w:t>
      </w:r>
      <w:r w:rsidRPr="00115B24">
        <w:t>01.0</w:t>
      </w:r>
      <w:r w:rsidR="00115B24" w:rsidRPr="00115B24">
        <w:t>9</w:t>
      </w:r>
      <w:r w:rsidRPr="00115B24">
        <w:t>.202</w:t>
      </w:r>
      <w:r w:rsidR="000A36CA" w:rsidRPr="00115B24">
        <w:t>3</w:t>
      </w:r>
      <w:r w:rsidRPr="009059F5">
        <w:rPr>
          <w:spacing w:val="-2"/>
        </w:rPr>
        <w:t xml:space="preserve"> </w:t>
      </w:r>
      <w:r w:rsidRPr="00115B24">
        <w:t>r.</w:t>
      </w:r>
      <w:r w:rsidRPr="009059F5">
        <w:rPr>
          <w:spacing w:val="-3"/>
        </w:rPr>
        <w:t xml:space="preserve"> </w:t>
      </w:r>
      <w:r w:rsidRPr="00115B24">
        <w:t>do</w:t>
      </w:r>
      <w:r w:rsidRPr="009059F5">
        <w:rPr>
          <w:spacing w:val="-3"/>
        </w:rPr>
        <w:t xml:space="preserve"> </w:t>
      </w:r>
      <w:r w:rsidRPr="00115B24">
        <w:t>dnia</w:t>
      </w:r>
      <w:r w:rsidRPr="009059F5">
        <w:rPr>
          <w:spacing w:val="-2"/>
        </w:rPr>
        <w:t xml:space="preserve"> </w:t>
      </w:r>
      <w:r w:rsidRPr="00115B24">
        <w:t>3</w:t>
      </w:r>
      <w:r w:rsidR="00115B24" w:rsidRPr="00115B24">
        <w:t>1</w:t>
      </w:r>
      <w:r w:rsidRPr="00115B24">
        <w:t>.0</w:t>
      </w:r>
      <w:r w:rsidR="00115B24" w:rsidRPr="00115B24">
        <w:t>8</w:t>
      </w:r>
      <w:r w:rsidRPr="00115B24">
        <w:t>.202</w:t>
      </w:r>
      <w:r w:rsidR="000A36CA" w:rsidRPr="00115B24">
        <w:t>5</w:t>
      </w:r>
      <w:r w:rsidRPr="009059F5">
        <w:rPr>
          <w:spacing w:val="-2"/>
        </w:rPr>
        <w:t xml:space="preserve"> </w:t>
      </w:r>
      <w:r w:rsidRPr="00115B24">
        <w:t xml:space="preserve">r. </w:t>
      </w:r>
    </w:p>
    <w:p w14:paraId="59CEFAF5" w14:textId="499ABF1E" w:rsidR="006252A8" w:rsidRDefault="006252A8" w:rsidP="006252A8">
      <w:pPr>
        <w:pStyle w:val="Akapitzlist"/>
        <w:numPr>
          <w:ilvl w:val="0"/>
          <w:numId w:val="7"/>
        </w:numPr>
        <w:ind w:left="426"/>
      </w:pPr>
      <w:r>
        <w:t>Niniejsza umowa dzieli się na dwa okresy rozliczeniowe:</w:t>
      </w:r>
    </w:p>
    <w:p w14:paraId="50A2BD63" w14:textId="130E5CED" w:rsidR="006252A8" w:rsidRDefault="006252A8" w:rsidP="006252A8">
      <w:pPr>
        <w:pStyle w:val="Akapitzlist"/>
        <w:numPr>
          <w:ilvl w:val="1"/>
          <w:numId w:val="7"/>
        </w:numPr>
      </w:pPr>
      <w:r>
        <w:t>I okres – 01.09.2023r. -31.08.2024r.</w:t>
      </w:r>
    </w:p>
    <w:p w14:paraId="290FBE66" w14:textId="27AB15F8" w:rsidR="006252A8" w:rsidRDefault="006252A8" w:rsidP="006252A8">
      <w:pPr>
        <w:pStyle w:val="Akapitzlist"/>
        <w:numPr>
          <w:ilvl w:val="1"/>
          <w:numId w:val="7"/>
        </w:numPr>
      </w:pPr>
      <w:r>
        <w:t>II okres – 01.09.2024</w:t>
      </w:r>
      <w:r w:rsidR="00BF0E7D">
        <w:t>r.</w:t>
      </w:r>
      <w:r>
        <w:t>-31.08.2025r.</w:t>
      </w:r>
    </w:p>
    <w:p w14:paraId="5B010EAF" w14:textId="3F9C58F2" w:rsidR="009059F5" w:rsidRDefault="009059F5" w:rsidP="009059F5">
      <w:pPr>
        <w:pStyle w:val="Akapitzlist"/>
      </w:pPr>
      <w:r w:rsidRPr="009059F5">
        <w:t>W przypadku pojazdów zgłaszanych do ubezpieczenia w ostatnim dniu umowy generalnej, okres ubezpieczenia upłynie 30.08.2026r.</w:t>
      </w:r>
    </w:p>
    <w:p w14:paraId="01A63F32" w14:textId="77777777" w:rsidR="009059F5" w:rsidRPr="009059F5" w:rsidRDefault="009059F5" w:rsidP="009059F5">
      <w:pPr>
        <w:pStyle w:val="Akapitzlist"/>
      </w:pPr>
      <w:r w:rsidRPr="009059F5">
        <w:t xml:space="preserve">Wyrównanie wszystkich okresów ubezpieczenia zostanie przeprowadzone do końca każdego rocznego okresu wykonania zamówienia z zastrzeżeniem </w:t>
      </w:r>
      <w:r w:rsidRPr="009059F5">
        <w:lastRenderedPageBreak/>
        <w:t>przepisów ustawy z dnia 22 maja 2003 r. o ubezpieczeniach obowiązkowych, Ubezpieczeniowym Funduszu Gwarancyjnym i Polskim Biurze Ubezpieczycieli Komunikacyjnych.</w:t>
      </w:r>
    </w:p>
    <w:p w14:paraId="3C69DADF" w14:textId="3765F546" w:rsidR="000A36CA" w:rsidRPr="00115B24" w:rsidRDefault="000A36CA" w:rsidP="00115B24">
      <w:pPr>
        <w:jc w:val="center"/>
        <w:rPr>
          <w:b/>
          <w:bCs/>
        </w:rPr>
      </w:pPr>
      <w:r w:rsidRPr="00115B24">
        <w:rPr>
          <w:b/>
          <w:bCs/>
        </w:rPr>
        <w:t>§</w:t>
      </w:r>
      <w:r w:rsidRPr="00115B24">
        <w:rPr>
          <w:b/>
          <w:bCs/>
          <w:spacing w:val="-1"/>
        </w:rPr>
        <w:t xml:space="preserve"> </w:t>
      </w:r>
      <w:r w:rsidR="00115B24">
        <w:rPr>
          <w:b/>
          <w:bCs/>
        </w:rPr>
        <w:t>6</w:t>
      </w:r>
    </w:p>
    <w:p w14:paraId="43FE79B3" w14:textId="77777777" w:rsidR="000A36CA" w:rsidRPr="00115B24" w:rsidRDefault="000A36CA" w:rsidP="00115B24">
      <w:pPr>
        <w:jc w:val="center"/>
        <w:rPr>
          <w:b/>
          <w:bCs/>
        </w:rPr>
      </w:pPr>
      <w:r w:rsidRPr="00115B24">
        <w:rPr>
          <w:b/>
          <w:bCs/>
        </w:rPr>
        <w:t>Warunki</w:t>
      </w:r>
      <w:r w:rsidRPr="00115B24">
        <w:rPr>
          <w:b/>
          <w:bCs/>
          <w:spacing w:val="-4"/>
        </w:rPr>
        <w:t xml:space="preserve"> </w:t>
      </w:r>
      <w:r w:rsidRPr="00115B24">
        <w:rPr>
          <w:b/>
          <w:bCs/>
        </w:rPr>
        <w:t>ubezpieczenia</w:t>
      </w:r>
    </w:p>
    <w:p w14:paraId="0E9DDA7E" w14:textId="2A008C56" w:rsidR="000A36CA" w:rsidRPr="003919E9" w:rsidRDefault="000A36CA" w:rsidP="00115B24">
      <w:pPr>
        <w:pStyle w:val="Akapitzlist"/>
        <w:numPr>
          <w:ilvl w:val="0"/>
          <w:numId w:val="6"/>
        </w:numPr>
        <w:ind w:left="426"/>
      </w:pPr>
      <w:r w:rsidRPr="003919E9">
        <w:t>Szczegółowy</w:t>
      </w:r>
      <w:r w:rsidRPr="003D5D8A">
        <w:rPr>
          <w:spacing w:val="-4"/>
        </w:rPr>
        <w:t xml:space="preserve"> </w:t>
      </w:r>
      <w:r w:rsidRPr="003919E9">
        <w:t>zakres</w:t>
      </w:r>
      <w:r w:rsidRPr="003D5D8A">
        <w:rPr>
          <w:spacing w:val="-2"/>
        </w:rPr>
        <w:t xml:space="preserve"> </w:t>
      </w:r>
      <w:r w:rsidRPr="003919E9">
        <w:t>ubezpieczenia</w:t>
      </w:r>
      <w:r w:rsidRPr="003D5D8A">
        <w:rPr>
          <w:spacing w:val="-3"/>
        </w:rPr>
        <w:t xml:space="preserve"> </w:t>
      </w:r>
      <w:r w:rsidRPr="003919E9">
        <w:t>określony</w:t>
      </w:r>
      <w:r w:rsidRPr="003D5D8A">
        <w:rPr>
          <w:spacing w:val="-3"/>
        </w:rPr>
        <w:t xml:space="preserve"> </w:t>
      </w:r>
      <w:r w:rsidRPr="003919E9">
        <w:t>został</w:t>
      </w:r>
      <w:r w:rsidRPr="003D5D8A">
        <w:rPr>
          <w:spacing w:val="-2"/>
        </w:rPr>
        <w:t xml:space="preserve"> </w:t>
      </w:r>
      <w:r w:rsidRPr="003919E9">
        <w:t>w</w:t>
      </w:r>
      <w:r w:rsidRPr="003D5D8A">
        <w:rPr>
          <w:spacing w:val="-3"/>
        </w:rPr>
        <w:t xml:space="preserve"> </w:t>
      </w:r>
      <w:r w:rsidRPr="003919E9">
        <w:t>SWZ</w:t>
      </w:r>
      <w:r w:rsidR="00115B24">
        <w:t>,</w:t>
      </w:r>
      <w:r w:rsidR="000C7482">
        <w:t xml:space="preserve"> załącznikach dołączonych do SWZ oraz niniejszej umowy. SWZ wraz z załącznikami</w:t>
      </w:r>
      <w:r w:rsidRPr="003D5D8A">
        <w:rPr>
          <w:spacing w:val="-4"/>
        </w:rPr>
        <w:t xml:space="preserve"> stanowi integralną część </w:t>
      </w:r>
      <w:r w:rsidRPr="003919E9">
        <w:t>Umowy</w:t>
      </w:r>
      <w:r w:rsidRPr="003D5D8A">
        <w:rPr>
          <w:spacing w:val="-4"/>
        </w:rPr>
        <w:t xml:space="preserve"> </w:t>
      </w:r>
      <w:r w:rsidRPr="003919E9">
        <w:t>Generalnej.</w:t>
      </w:r>
    </w:p>
    <w:p w14:paraId="58D3DB54" w14:textId="27E502D3" w:rsidR="000A36CA" w:rsidRPr="003919E9" w:rsidRDefault="000A36CA" w:rsidP="003D5D8A">
      <w:pPr>
        <w:pStyle w:val="Akapitzlist"/>
      </w:pPr>
      <w:r w:rsidRPr="003919E9">
        <w:t>Dla każde</w:t>
      </w:r>
      <w:r w:rsidR="000C7482">
        <w:t>j umowy ubezpieczeni</w:t>
      </w:r>
      <w:r w:rsidR="00115B24">
        <w:t>a</w:t>
      </w:r>
      <w:r w:rsidR="000C7482">
        <w:t>, o której zawarcie wystąpił Ubezpieczający</w:t>
      </w:r>
      <w:r w:rsidRPr="003919E9">
        <w:t xml:space="preserve"> w ramach niniejszej</w:t>
      </w:r>
      <w:r w:rsidRPr="003919E9">
        <w:rPr>
          <w:spacing w:val="1"/>
        </w:rPr>
        <w:t xml:space="preserve"> </w:t>
      </w:r>
      <w:r w:rsidRPr="003919E9">
        <w:t>Umowy</w:t>
      </w:r>
      <w:r w:rsidRPr="003919E9">
        <w:rPr>
          <w:spacing w:val="1"/>
        </w:rPr>
        <w:t xml:space="preserve"> </w:t>
      </w:r>
      <w:r w:rsidRPr="003919E9">
        <w:t>Generalnej</w:t>
      </w:r>
      <w:r w:rsidRPr="003919E9">
        <w:rPr>
          <w:spacing w:val="1"/>
        </w:rPr>
        <w:t xml:space="preserve"> </w:t>
      </w:r>
      <w:r w:rsidRPr="003919E9">
        <w:t>zostanie</w:t>
      </w:r>
      <w:r w:rsidRPr="003919E9">
        <w:rPr>
          <w:spacing w:val="1"/>
        </w:rPr>
        <w:t xml:space="preserve"> </w:t>
      </w:r>
      <w:r w:rsidRPr="003919E9">
        <w:t>wystawion</w:t>
      </w:r>
      <w:r w:rsidR="0095057E">
        <w:t>y</w:t>
      </w:r>
      <w:r w:rsidRPr="003919E9">
        <w:rPr>
          <w:spacing w:val="1"/>
        </w:rPr>
        <w:t xml:space="preserve"> </w:t>
      </w:r>
      <w:r w:rsidR="0095057E">
        <w:t>dokument</w:t>
      </w:r>
      <w:r w:rsidRPr="003919E9">
        <w:rPr>
          <w:spacing w:val="1"/>
        </w:rPr>
        <w:t xml:space="preserve"> </w:t>
      </w:r>
      <w:r w:rsidRPr="003919E9">
        <w:t>ubezpieczenio</w:t>
      </w:r>
      <w:r w:rsidR="0095057E">
        <w:t>wy</w:t>
      </w:r>
      <w:r w:rsidRPr="003919E9">
        <w:rPr>
          <w:spacing w:val="1"/>
        </w:rPr>
        <w:t xml:space="preserve"> </w:t>
      </w:r>
      <w:r w:rsidRPr="003919E9">
        <w:t>potwierdzająca</w:t>
      </w:r>
      <w:r w:rsidRPr="003919E9">
        <w:rPr>
          <w:spacing w:val="1"/>
        </w:rPr>
        <w:t xml:space="preserve"> </w:t>
      </w:r>
      <w:r w:rsidR="000C7482">
        <w:rPr>
          <w:spacing w:val="1"/>
        </w:rPr>
        <w:t xml:space="preserve">jej </w:t>
      </w:r>
      <w:r w:rsidRPr="003919E9">
        <w:t>zawarcie.</w:t>
      </w:r>
    </w:p>
    <w:p w14:paraId="55A9A7C7" w14:textId="77777777" w:rsidR="000A36CA" w:rsidRPr="003919E9" w:rsidRDefault="000A36CA" w:rsidP="00115B24">
      <w:pPr>
        <w:pStyle w:val="Akapitzlist"/>
        <w:numPr>
          <w:ilvl w:val="0"/>
          <w:numId w:val="0"/>
        </w:numPr>
        <w:ind w:left="426"/>
      </w:pPr>
    </w:p>
    <w:p w14:paraId="7C83C607" w14:textId="612991BC" w:rsidR="000A36CA" w:rsidRPr="00115B24" w:rsidRDefault="000A36CA" w:rsidP="00115B24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115B24">
        <w:rPr>
          <w:b/>
          <w:bCs/>
        </w:rPr>
        <w:t>§</w:t>
      </w:r>
      <w:r w:rsidRPr="00115B24">
        <w:rPr>
          <w:b/>
          <w:bCs/>
          <w:spacing w:val="-1"/>
        </w:rPr>
        <w:t xml:space="preserve"> </w:t>
      </w:r>
      <w:r w:rsidR="00115B24">
        <w:rPr>
          <w:b/>
          <w:bCs/>
        </w:rPr>
        <w:t>7</w:t>
      </w:r>
    </w:p>
    <w:p w14:paraId="6650E8B0" w14:textId="0CA447A0" w:rsidR="000A36CA" w:rsidRPr="00115B24" w:rsidRDefault="000A36CA" w:rsidP="00115B24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115B24">
        <w:rPr>
          <w:b/>
          <w:bCs/>
        </w:rPr>
        <w:t>Składka</w:t>
      </w:r>
      <w:r w:rsidRPr="00115B24">
        <w:rPr>
          <w:b/>
          <w:bCs/>
          <w:spacing w:val="-2"/>
        </w:rPr>
        <w:t xml:space="preserve"> </w:t>
      </w:r>
      <w:r w:rsidRPr="00115B24">
        <w:rPr>
          <w:b/>
          <w:bCs/>
        </w:rPr>
        <w:t>ubezpieczeniowa</w:t>
      </w:r>
    </w:p>
    <w:p w14:paraId="155C8EDB" w14:textId="77777777" w:rsidR="000A36CA" w:rsidRPr="003919E9" w:rsidRDefault="000A36CA" w:rsidP="00115B24">
      <w:pPr>
        <w:pStyle w:val="Akapitzlist"/>
        <w:numPr>
          <w:ilvl w:val="0"/>
          <w:numId w:val="0"/>
        </w:numPr>
        <w:ind w:left="426"/>
      </w:pPr>
    </w:p>
    <w:p w14:paraId="2D17B658" w14:textId="77777777" w:rsidR="000A36CA" w:rsidRPr="003919E9" w:rsidRDefault="000A36CA" w:rsidP="00115B24">
      <w:pPr>
        <w:pStyle w:val="Akapitzlist"/>
        <w:numPr>
          <w:ilvl w:val="0"/>
          <w:numId w:val="9"/>
        </w:numPr>
        <w:ind w:left="426"/>
      </w:pPr>
      <w:r w:rsidRPr="00115B24">
        <w:t>Składki</w:t>
      </w:r>
      <w:r w:rsidRPr="00115B24">
        <w:rPr>
          <w:spacing w:val="1"/>
        </w:rPr>
        <w:t xml:space="preserve"> </w:t>
      </w:r>
      <w:r w:rsidRPr="003919E9">
        <w:t>za</w:t>
      </w:r>
      <w:r w:rsidRPr="00115B24">
        <w:rPr>
          <w:spacing w:val="1"/>
        </w:rPr>
        <w:t xml:space="preserve"> </w:t>
      </w:r>
      <w:r w:rsidRPr="003919E9">
        <w:t>ubezpieczenia</w:t>
      </w:r>
      <w:r w:rsidRPr="00115B24">
        <w:rPr>
          <w:spacing w:val="1"/>
        </w:rPr>
        <w:t xml:space="preserve"> </w:t>
      </w:r>
      <w:r w:rsidRPr="003919E9">
        <w:t>objęte</w:t>
      </w:r>
      <w:r w:rsidRPr="00115B24">
        <w:rPr>
          <w:spacing w:val="1"/>
        </w:rPr>
        <w:t xml:space="preserve"> </w:t>
      </w:r>
      <w:r w:rsidRPr="003919E9">
        <w:t>niniejszą</w:t>
      </w:r>
      <w:r w:rsidRPr="00115B24">
        <w:rPr>
          <w:spacing w:val="1"/>
        </w:rPr>
        <w:t xml:space="preserve"> </w:t>
      </w:r>
      <w:r w:rsidRPr="003919E9">
        <w:t>umową</w:t>
      </w:r>
      <w:r w:rsidRPr="00115B24">
        <w:rPr>
          <w:spacing w:val="1"/>
        </w:rPr>
        <w:t xml:space="preserve"> </w:t>
      </w:r>
      <w:r w:rsidRPr="003919E9">
        <w:t>płatne</w:t>
      </w:r>
      <w:r w:rsidRPr="00115B24">
        <w:rPr>
          <w:spacing w:val="1"/>
        </w:rPr>
        <w:t xml:space="preserve"> </w:t>
      </w:r>
      <w:r w:rsidRPr="003919E9">
        <w:t>będą</w:t>
      </w:r>
      <w:r w:rsidRPr="00115B24">
        <w:rPr>
          <w:spacing w:val="1"/>
        </w:rPr>
        <w:t xml:space="preserve"> </w:t>
      </w:r>
      <w:r w:rsidRPr="003919E9">
        <w:t>przelewem</w:t>
      </w:r>
      <w:r w:rsidRPr="00115B24">
        <w:rPr>
          <w:spacing w:val="60"/>
        </w:rPr>
        <w:t xml:space="preserve"> </w:t>
      </w:r>
      <w:r w:rsidRPr="003919E9">
        <w:t>na</w:t>
      </w:r>
      <w:r w:rsidRPr="00115B24">
        <w:rPr>
          <w:spacing w:val="1"/>
        </w:rPr>
        <w:t xml:space="preserve"> </w:t>
      </w:r>
      <w:r w:rsidRPr="003919E9">
        <w:t>rachunek</w:t>
      </w:r>
      <w:r w:rsidRPr="00115B24">
        <w:rPr>
          <w:spacing w:val="1"/>
        </w:rPr>
        <w:t xml:space="preserve"> </w:t>
      </w:r>
      <w:r w:rsidRPr="003919E9">
        <w:t>bankowy</w:t>
      </w:r>
      <w:r w:rsidRPr="00115B24">
        <w:rPr>
          <w:spacing w:val="1"/>
        </w:rPr>
        <w:t xml:space="preserve"> </w:t>
      </w:r>
      <w:r w:rsidRPr="003919E9">
        <w:t>Ubezpieczyciela,</w:t>
      </w:r>
      <w:r w:rsidRPr="00115B24">
        <w:rPr>
          <w:spacing w:val="1"/>
        </w:rPr>
        <w:t xml:space="preserve"> </w:t>
      </w:r>
      <w:r w:rsidRPr="003919E9">
        <w:t>w</w:t>
      </w:r>
      <w:r w:rsidRPr="00115B24">
        <w:rPr>
          <w:spacing w:val="1"/>
        </w:rPr>
        <w:t xml:space="preserve"> </w:t>
      </w:r>
      <w:r w:rsidRPr="003919E9">
        <w:t>ratach</w:t>
      </w:r>
      <w:r w:rsidRPr="00115B24">
        <w:rPr>
          <w:spacing w:val="1"/>
        </w:rPr>
        <w:t xml:space="preserve"> </w:t>
      </w:r>
      <w:r w:rsidRPr="003919E9">
        <w:t>i</w:t>
      </w:r>
      <w:r w:rsidRPr="00115B24">
        <w:rPr>
          <w:spacing w:val="1"/>
        </w:rPr>
        <w:t xml:space="preserve"> </w:t>
      </w:r>
      <w:r w:rsidRPr="003919E9">
        <w:t>w</w:t>
      </w:r>
      <w:r w:rsidRPr="00115B24">
        <w:rPr>
          <w:spacing w:val="1"/>
        </w:rPr>
        <w:t xml:space="preserve"> </w:t>
      </w:r>
      <w:r w:rsidRPr="003919E9">
        <w:t>terminach</w:t>
      </w:r>
      <w:r w:rsidRPr="00115B24">
        <w:rPr>
          <w:spacing w:val="1"/>
        </w:rPr>
        <w:t xml:space="preserve"> </w:t>
      </w:r>
      <w:r w:rsidRPr="003919E9">
        <w:t>określonych</w:t>
      </w:r>
      <w:r w:rsidRPr="00115B24">
        <w:rPr>
          <w:spacing w:val="1"/>
        </w:rPr>
        <w:t xml:space="preserve"> </w:t>
      </w:r>
      <w:r w:rsidRPr="003919E9">
        <w:t>w</w:t>
      </w:r>
      <w:r w:rsidRPr="00115B24">
        <w:rPr>
          <w:spacing w:val="1"/>
        </w:rPr>
        <w:t xml:space="preserve"> </w:t>
      </w:r>
      <w:r w:rsidRPr="003919E9">
        <w:t>poszczególnych</w:t>
      </w:r>
      <w:r w:rsidRPr="00115B24">
        <w:rPr>
          <w:spacing w:val="-3"/>
        </w:rPr>
        <w:t xml:space="preserve"> </w:t>
      </w:r>
      <w:r w:rsidRPr="003919E9">
        <w:t>polisach</w:t>
      </w:r>
      <w:r w:rsidRPr="00115B24">
        <w:rPr>
          <w:spacing w:val="-2"/>
        </w:rPr>
        <w:t xml:space="preserve"> </w:t>
      </w:r>
      <w:r w:rsidRPr="003919E9">
        <w:t>ubezpieczeniowych.</w:t>
      </w:r>
    </w:p>
    <w:p w14:paraId="01BB1B39" w14:textId="6A01CA4C" w:rsidR="000A36CA" w:rsidRPr="006252A8" w:rsidRDefault="000A36CA" w:rsidP="003D5D8A">
      <w:pPr>
        <w:pStyle w:val="Akapitzlist"/>
      </w:pPr>
      <w:r w:rsidRPr="003919E9">
        <w:rPr>
          <w:w w:val="105"/>
        </w:rPr>
        <w:t>Za udzieloną  ochronę ubezpieczeniową w  zakresie, o którym mowa w  § 1 ust. 1,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w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okresie,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o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którym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mowa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w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§</w:t>
      </w:r>
      <w:r w:rsidRPr="003919E9">
        <w:rPr>
          <w:spacing w:val="1"/>
          <w:w w:val="105"/>
        </w:rPr>
        <w:t xml:space="preserve"> </w:t>
      </w:r>
      <w:r w:rsidR="006252A8">
        <w:rPr>
          <w:w w:val="105"/>
        </w:rPr>
        <w:t>5</w:t>
      </w:r>
      <w:r w:rsidRPr="003919E9">
        <w:rPr>
          <w:w w:val="105"/>
        </w:rPr>
        <w:t>,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Zamawiający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zapłaci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Wykonawcy  łączną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składkę</w:t>
      </w:r>
      <w:r w:rsidRPr="003919E9">
        <w:rPr>
          <w:spacing w:val="-9"/>
          <w:w w:val="105"/>
        </w:rPr>
        <w:t xml:space="preserve"> </w:t>
      </w:r>
      <w:r w:rsidRPr="003919E9">
        <w:rPr>
          <w:w w:val="105"/>
        </w:rPr>
        <w:t>w</w:t>
      </w:r>
      <w:r w:rsidRPr="003919E9">
        <w:rPr>
          <w:spacing w:val="-15"/>
          <w:w w:val="105"/>
        </w:rPr>
        <w:t xml:space="preserve"> </w:t>
      </w:r>
      <w:r w:rsidRPr="003919E9">
        <w:rPr>
          <w:w w:val="105"/>
        </w:rPr>
        <w:t>kwocie</w:t>
      </w:r>
      <w:r w:rsidR="00351EC6">
        <w:rPr>
          <w:w w:val="105"/>
        </w:rPr>
        <w:t xml:space="preserve">: </w:t>
      </w:r>
      <w:r w:rsidR="006252A8" w:rsidRPr="006252A8">
        <w:rPr>
          <w:w w:val="105"/>
        </w:rPr>
        <w:t>………………….</w:t>
      </w:r>
      <w:r w:rsidR="00351EC6" w:rsidRPr="006252A8">
        <w:rPr>
          <w:w w:val="105"/>
        </w:rPr>
        <w:t>zł</w:t>
      </w:r>
    </w:p>
    <w:p w14:paraId="17789FCF" w14:textId="5EDFD95A" w:rsidR="006252A8" w:rsidRDefault="006252A8" w:rsidP="003D5D8A">
      <w:pPr>
        <w:pStyle w:val="Akapitzlist"/>
      </w:pPr>
      <w:r w:rsidRPr="006252A8">
        <w:t xml:space="preserve">W przypadku skorzystania przez Zamawiającego z prawa opcji maksymalna wysokość wynagrodzenia należnego za realizację zamówienia opcjonalnego - prawo opcji nie może przekroczyć </w:t>
      </w:r>
      <w:r>
        <w:t>kwoty………………..</w:t>
      </w:r>
      <w:r w:rsidRPr="006252A8">
        <w:t>zł</w:t>
      </w:r>
    </w:p>
    <w:p w14:paraId="4CA22B29" w14:textId="76C8A4CD" w:rsidR="006252A8" w:rsidRPr="003919E9" w:rsidRDefault="006252A8" w:rsidP="003D5D8A">
      <w:pPr>
        <w:pStyle w:val="Akapitzlist"/>
      </w:pPr>
      <w:r w:rsidRPr="006252A8">
        <w:t xml:space="preserve">Maksymalna wartość niniejszej umowy uwzględniająca prawo opcji wynosi ……………………… zł (suma kwot określonych w ust. </w:t>
      </w:r>
      <w:r>
        <w:t>2</w:t>
      </w:r>
      <w:r w:rsidRPr="006252A8">
        <w:t xml:space="preserve"> i </w:t>
      </w:r>
      <w:r>
        <w:t>3</w:t>
      </w:r>
      <w:r w:rsidRPr="006252A8">
        <w:t xml:space="preserve"> ).</w:t>
      </w:r>
    </w:p>
    <w:p w14:paraId="0210179A" w14:textId="73FCDDE6" w:rsidR="000A36CA" w:rsidRPr="003919E9" w:rsidRDefault="000A36CA" w:rsidP="003D5D8A">
      <w:pPr>
        <w:pStyle w:val="Akapitzlist"/>
      </w:pPr>
      <w:r w:rsidRPr="003919E9">
        <w:rPr>
          <w:w w:val="105"/>
        </w:rPr>
        <w:t>Określona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w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ust.</w:t>
      </w:r>
      <w:r w:rsidRPr="003919E9">
        <w:rPr>
          <w:spacing w:val="1"/>
          <w:w w:val="105"/>
        </w:rPr>
        <w:t xml:space="preserve"> </w:t>
      </w:r>
      <w:r w:rsidR="006252A8">
        <w:rPr>
          <w:w w:val="105"/>
        </w:rPr>
        <w:t>4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składka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będzie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płatna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na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podstawie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wystawionych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przez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Wykonawcę</w:t>
      </w:r>
      <w:r w:rsidRPr="003919E9">
        <w:rPr>
          <w:spacing w:val="1"/>
          <w:w w:val="105"/>
        </w:rPr>
        <w:t xml:space="preserve"> </w:t>
      </w:r>
      <w:r w:rsidR="009F4BBB">
        <w:rPr>
          <w:spacing w:val="1"/>
          <w:w w:val="105"/>
        </w:rPr>
        <w:t xml:space="preserve">polis lub </w:t>
      </w:r>
      <w:r w:rsidRPr="003919E9">
        <w:rPr>
          <w:w w:val="105"/>
        </w:rPr>
        <w:t>certyfikatów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do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polisy.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 xml:space="preserve">Płatność będzie następowała w </w:t>
      </w:r>
      <w:r w:rsidR="006252A8">
        <w:rPr>
          <w:w w:val="105"/>
        </w:rPr>
        <w:t>dwóch</w:t>
      </w:r>
      <w:r w:rsidRPr="003919E9">
        <w:rPr>
          <w:spacing w:val="1"/>
          <w:w w:val="105"/>
        </w:rPr>
        <w:t xml:space="preserve"> </w:t>
      </w:r>
      <w:r w:rsidRPr="003919E9">
        <w:rPr>
          <w:w w:val="105"/>
        </w:rPr>
        <w:t>ratach:</w:t>
      </w:r>
    </w:p>
    <w:p w14:paraId="559217E5" w14:textId="6F2DAA49" w:rsidR="000A36CA" w:rsidRPr="003919E9" w:rsidRDefault="000A36CA" w:rsidP="003D5D8A">
      <w:pPr>
        <w:pStyle w:val="Akapitzlist"/>
        <w:numPr>
          <w:ilvl w:val="0"/>
          <w:numId w:val="10"/>
        </w:numPr>
      </w:pPr>
      <w:r w:rsidRPr="003919E9">
        <w:rPr>
          <w:w w:val="105"/>
        </w:rPr>
        <w:t>I</w:t>
      </w:r>
      <w:r w:rsidRPr="003919E9">
        <w:rPr>
          <w:spacing w:val="-5"/>
          <w:w w:val="105"/>
        </w:rPr>
        <w:t xml:space="preserve"> </w:t>
      </w:r>
      <w:r w:rsidRPr="003919E9">
        <w:rPr>
          <w:w w:val="105"/>
        </w:rPr>
        <w:t>rata</w:t>
      </w:r>
      <w:r w:rsidRPr="003919E9">
        <w:rPr>
          <w:spacing w:val="-7"/>
          <w:w w:val="105"/>
        </w:rPr>
        <w:t xml:space="preserve"> </w:t>
      </w:r>
      <w:r w:rsidRPr="003919E9">
        <w:rPr>
          <w:w w:val="105"/>
        </w:rPr>
        <w:t>płatna</w:t>
      </w:r>
      <w:r w:rsidRPr="003919E9">
        <w:rPr>
          <w:spacing w:val="-7"/>
          <w:w w:val="105"/>
        </w:rPr>
        <w:t xml:space="preserve"> </w:t>
      </w:r>
      <w:r w:rsidRPr="003919E9">
        <w:rPr>
          <w:w w:val="105"/>
        </w:rPr>
        <w:t>do</w:t>
      </w:r>
      <w:r w:rsidRPr="003919E9">
        <w:rPr>
          <w:spacing w:val="-11"/>
          <w:w w:val="105"/>
        </w:rPr>
        <w:t xml:space="preserve"> </w:t>
      </w:r>
      <w:r w:rsidRPr="003919E9">
        <w:rPr>
          <w:w w:val="105"/>
        </w:rPr>
        <w:t>dnia</w:t>
      </w:r>
      <w:r w:rsidRPr="003919E9">
        <w:rPr>
          <w:spacing w:val="-9"/>
          <w:w w:val="105"/>
        </w:rPr>
        <w:t xml:space="preserve"> </w:t>
      </w:r>
      <w:r w:rsidR="00782591">
        <w:rPr>
          <w:w w:val="105"/>
        </w:rPr>
        <w:t>14 dni od wystawienia polisy lub innego dokumentu potwierdzającego ochronę,</w:t>
      </w:r>
    </w:p>
    <w:p w14:paraId="60AB9670" w14:textId="00DF384B" w:rsidR="000A36CA" w:rsidRPr="003919E9" w:rsidRDefault="000A36CA" w:rsidP="003D5D8A">
      <w:pPr>
        <w:pStyle w:val="Akapitzlist"/>
        <w:numPr>
          <w:ilvl w:val="0"/>
          <w:numId w:val="10"/>
        </w:numPr>
      </w:pPr>
      <w:r w:rsidRPr="003919E9">
        <w:rPr>
          <w:w w:val="105"/>
        </w:rPr>
        <w:t>II</w:t>
      </w:r>
      <w:r w:rsidRPr="003919E9">
        <w:rPr>
          <w:spacing w:val="-7"/>
          <w:w w:val="105"/>
        </w:rPr>
        <w:t xml:space="preserve"> </w:t>
      </w:r>
      <w:r w:rsidRPr="003919E9">
        <w:rPr>
          <w:w w:val="105"/>
        </w:rPr>
        <w:t>rata</w:t>
      </w:r>
      <w:r w:rsidRPr="003919E9">
        <w:rPr>
          <w:spacing w:val="-9"/>
          <w:w w:val="105"/>
        </w:rPr>
        <w:t xml:space="preserve"> </w:t>
      </w:r>
      <w:r w:rsidRPr="003919E9">
        <w:rPr>
          <w:w w:val="105"/>
        </w:rPr>
        <w:t>płatna</w:t>
      </w:r>
      <w:r w:rsidRPr="003919E9">
        <w:rPr>
          <w:spacing w:val="-4"/>
          <w:w w:val="105"/>
        </w:rPr>
        <w:t xml:space="preserve"> </w:t>
      </w:r>
      <w:r w:rsidR="00782591">
        <w:rPr>
          <w:w w:val="105"/>
        </w:rPr>
        <w:t>w terminie 6 miesięcy od terminu płatności I raty</w:t>
      </w:r>
    </w:p>
    <w:p w14:paraId="6CA14E0B" w14:textId="38AF468D" w:rsidR="00655485" w:rsidRPr="003919E9" w:rsidRDefault="000A36CA" w:rsidP="00782591">
      <w:pPr>
        <w:pStyle w:val="Akapitzlist"/>
        <w:rPr>
          <w:w w:val="105"/>
        </w:rPr>
      </w:pPr>
      <w:r w:rsidRPr="003919E9">
        <w:rPr>
          <w:w w:val="105"/>
        </w:rPr>
        <w:t>Za</w:t>
      </w:r>
      <w:r w:rsidRPr="003919E9">
        <w:rPr>
          <w:spacing w:val="-15"/>
          <w:w w:val="105"/>
        </w:rPr>
        <w:t xml:space="preserve"> </w:t>
      </w:r>
      <w:r w:rsidRPr="003919E9">
        <w:rPr>
          <w:w w:val="105"/>
        </w:rPr>
        <w:t>termin</w:t>
      </w:r>
      <w:r w:rsidRPr="003919E9">
        <w:rPr>
          <w:spacing w:val="-14"/>
          <w:w w:val="105"/>
        </w:rPr>
        <w:t xml:space="preserve"> </w:t>
      </w:r>
      <w:r w:rsidRPr="003919E9">
        <w:rPr>
          <w:w w:val="105"/>
        </w:rPr>
        <w:t>opłacenia</w:t>
      </w:r>
      <w:r w:rsidRPr="003919E9">
        <w:rPr>
          <w:spacing w:val="-15"/>
          <w:w w:val="105"/>
        </w:rPr>
        <w:t xml:space="preserve"> </w:t>
      </w:r>
      <w:r w:rsidRPr="003919E9">
        <w:rPr>
          <w:w w:val="105"/>
        </w:rPr>
        <w:t>składki</w:t>
      </w:r>
      <w:r w:rsidRPr="003919E9">
        <w:rPr>
          <w:spacing w:val="-15"/>
          <w:w w:val="105"/>
        </w:rPr>
        <w:t xml:space="preserve"> </w:t>
      </w:r>
      <w:r w:rsidRPr="003919E9">
        <w:rPr>
          <w:w w:val="105"/>
        </w:rPr>
        <w:t>uznaje</w:t>
      </w:r>
      <w:r w:rsidRPr="003919E9">
        <w:rPr>
          <w:spacing w:val="-13"/>
          <w:w w:val="105"/>
        </w:rPr>
        <w:t xml:space="preserve"> </w:t>
      </w:r>
      <w:r w:rsidRPr="003919E9">
        <w:rPr>
          <w:w w:val="105"/>
        </w:rPr>
        <w:t>się</w:t>
      </w:r>
      <w:r w:rsidRPr="003919E9">
        <w:rPr>
          <w:spacing w:val="-13"/>
          <w:w w:val="105"/>
        </w:rPr>
        <w:t xml:space="preserve"> </w:t>
      </w:r>
      <w:r w:rsidRPr="003919E9">
        <w:rPr>
          <w:w w:val="105"/>
        </w:rPr>
        <w:t>datę</w:t>
      </w:r>
      <w:r w:rsidRPr="003919E9">
        <w:rPr>
          <w:spacing w:val="-12"/>
          <w:w w:val="105"/>
        </w:rPr>
        <w:t xml:space="preserve"> </w:t>
      </w:r>
      <w:r w:rsidRPr="003919E9">
        <w:rPr>
          <w:w w:val="105"/>
        </w:rPr>
        <w:t>złożenia</w:t>
      </w:r>
      <w:r w:rsidRPr="003919E9">
        <w:rPr>
          <w:spacing w:val="-16"/>
          <w:w w:val="105"/>
        </w:rPr>
        <w:t xml:space="preserve"> </w:t>
      </w:r>
      <w:r w:rsidRPr="003919E9">
        <w:rPr>
          <w:w w:val="105"/>
        </w:rPr>
        <w:t>dyspozycji</w:t>
      </w:r>
      <w:r w:rsidRPr="003919E9">
        <w:rPr>
          <w:spacing w:val="-13"/>
          <w:w w:val="105"/>
        </w:rPr>
        <w:t xml:space="preserve"> </w:t>
      </w:r>
      <w:r w:rsidRPr="003919E9">
        <w:rPr>
          <w:w w:val="105"/>
        </w:rPr>
        <w:t>przelewu.</w:t>
      </w:r>
    </w:p>
    <w:p w14:paraId="646FEEA7" w14:textId="77EFABD2" w:rsidR="000A36CA" w:rsidRPr="00782591" w:rsidRDefault="00655485" w:rsidP="00782591">
      <w:pPr>
        <w:pStyle w:val="Akapitzlist"/>
        <w:rPr>
          <w:sz w:val="20"/>
          <w:szCs w:val="20"/>
        </w:rPr>
      </w:pPr>
      <w:r w:rsidRPr="003919E9">
        <w:lastRenderedPageBreak/>
        <w:t xml:space="preserve">Określona w ust. </w:t>
      </w:r>
      <w:r w:rsidR="00782591">
        <w:t>2</w:t>
      </w:r>
      <w:r w:rsidRPr="003919E9">
        <w:t xml:space="preserve"> składka może ulec zmianie  w  czasie  wykonywania zamówienia w związku z </w:t>
      </w:r>
      <w:r w:rsidR="009B5CD3">
        <w:t>modyfikacją</w:t>
      </w:r>
      <w:r w:rsidRPr="003919E9">
        <w:t xml:space="preserve"> przedmiotu ubezpieczenia (arkusz aktualizacyjny) dokonywaną przez Brokera:</w:t>
      </w:r>
    </w:p>
    <w:p w14:paraId="1E849D72" w14:textId="5849F9E4" w:rsidR="00655485" w:rsidRDefault="00655485" w:rsidP="00782591">
      <w:pPr>
        <w:pStyle w:val="PGpodabc"/>
      </w:pPr>
      <w:r w:rsidRPr="003919E9">
        <w:t>w trakcie trwania umów ubezpieczenia polis o jakich mowa w § 1 ust. 1 lit a-</w:t>
      </w:r>
      <w:r w:rsidR="00782591">
        <w:t>d</w:t>
      </w:r>
      <w:r w:rsidRPr="003919E9">
        <w:t xml:space="preserve">  aktualizacja dotyczy sytuacji powodujących powstanie ryzyka po stronie Zamawiającego lub przeniesienia go na inny podmiot: likwidacja, sprzedaż, przekazanie mienia, zakup mienia, przyjęcie w użytkowanie mienia na podstawie innych umów,</w:t>
      </w:r>
      <w:r w:rsidR="00782591">
        <w:t xml:space="preserve"> w tym pojazdy z przepadku</w:t>
      </w:r>
      <w:r w:rsidR="0095057E">
        <w:t>,</w:t>
      </w:r>
    </w:p>
    <w:p w14:paraId="5D87CDA6" w14:textId="6E266D88" w:rsidR="009B5CD3" w:rsidRPr="003919E9" w:rsidRDefault="009B5CD3" w:rsidP="00782591">
      <w:pPr>
        <w:pStyle w:val="PGpodabc"/>
      </w:pPr>
      <w:r>
        <w:t>zmianą zakresu ubezpieczenia mającą na celu dostosowanie ochrony do potrzeb Zamawiającego,</w:t>
      </w:r>
    </w:p>
    <w:p w14:paraId="2725B170" w14:textId="6985A8C0" w:rsidR="00655485" w:rsidRPr="003919E9" w:rsidRDefault="00655485" w:rsidP="00782591">
      <w:pPr>
        <w:pStyle w:val="PGpodabc"/>
      </w:pPr>
      <w:r w:rsidRPr="003919E9">
        <w:t xml:space="preserve">w trakcie trwania niniejszej umowy corocznie przed wystawieniem polis/certyfikatów </w:t>
      </w:r>
      <w:r w:rsidR="00782591">
        <w:t xml:space="preserve">dla pojazdów </w:t>
      </w:r>
      <w:r w:rsidRPr="003919E9">
        <w:t>o jakich mowa w § 3 w związku z aktualizacją sum ubezpieczenia</w:t>
      </w:r>
      <w:r w:rsidR="00782591">
        <w:t>,</w:t>
      </w:r>
    </w:p>
    <w:p w14:paraId="55C073D8" w14:textId="256F57BD" w:rsidR="00C42B1B" w:rsidRDefault="00077966" w:rsidP="00782591">
      <w:pPr>
        <w:pStyle w:val="PGpodabc"/>
      </w:pPr>
      <w:r>
        <w:t>a</w:t>
      </w:r>
      <w:r w:rsidR="00655485" w:rsidRPr="003919E9">
        <w:t xml:space="preserve">ktualizacja przedmiotu ubezpieczenia wywoływać będzie skutek w postaci rozliczenia składki po aktualizacji przedmiotu ubezpieczenia proporcjonalnie do okresu ochrony - co do dnia (w systemie pro rata temporis) </w:t>
      </w:r>
    </w:p>
    <w:p w14:paraId="4AB0B309" w14:textId="51CA83D0" w:rsidR="00655485" w:rsidRDefault="00655485" w:rsidP="003D5D8A">
      <w:pPr>
        <w:pStyle w:val="Akapitzlist"/>
      </w:pPr>
      <w:r w:rsidRPr="003919E9">
        <w:t xml:space="preserve">Poza przypadkami wskazanymi w ust. </w:t>
      </w:r>
      <w:r w:rsidR="009B5CD3">
        <w:t>7</w:t>
      </w:r>
      <w:r w:rsidRPr="003919E9">
        <w:t>, określona w ust. 2 składka jest stała w okresie obowiązywania niniejszej umowy.</w:t>
      </w:r>
    </w:p>
    <w:p w14:paraId="100F05B5" w14:textId="72574399" w:rsidR="009145AF" w:rsidRPr="009B5CD3" w:rsidRDefault="009145AF" w:rsidP="009B5CD3">
      <w:pPr>
        <w:jc w:val="center"/>
        <w:rPr>
          <w:b/>
          <w:bCs/>
        </w:rPr>
      </w:pPr>
      <w:r w:rsidRPr="009B5CD3">
        <w:rPr>
          <w:b/>
          <w:bCs/>
        </w:rPr>
        <w:t xml:space="preserve">§ </w:t>
      </w:r>
      <w:r w:rsidR="00D16589">
        <w:rPr>
          <w:b/>
          <w:bCs/>
        </w:rPr>
        <w:t>8</w:t>
      </w:r>
    </w:p>
    <w:p w14:paraId="6890542A" w14:textId="1101CDE7" w:rsidR="009145AF" w:rsidRPr="009B5CD3" w:rsidRDefault="009145AF" w:rsidP="009B5CD3">
      <w:pPr>
        <w:jc w:val="center"/>
        <w:rPr>
          <w:b/>
          <w:bCs/>
        </w:rPr>
      </w:pPr>
      <w:r w:rsidRPr="009B5CD3">
        <w:rPr>
          <w:b/>
          <w:bCs/>
        </w:rPr>
        <w:t>Likwidacja szkód</w:t>
      </w:r>
    </w:p>
    <w:p w14:paraId="154E308C" w14:textId="77777777" w:rsidR="00D16589" w:rsidRDefault="009145AF" w:rsidP="001B23C3">
      <w:pPr>
        <w:pStyle w:val="Akapitzlist"/>
        <w:numPr>
          <w:ilvl w:val="0"/>
          <w:numId w:val="38"/>
        </w:numPr>
        <w:ind w:left="426"/>
      </w:pPr>
      <w:r w:rsidRPr="003919E9">
        <w:t>Zgłoszenie szkód odbywać się będzie za pomocą poniższych adresów e-mail:</w:t>
      </w:r>
    </w:p>
    <w:p w14:paraId="5559594D" w14:textId="77777777" w:rsidR="00D16589" w:rsidRDefault="009145AF" w:rsidP="001B23C3">
      <w:pPr>
        <w:pStyle w:val="Akapitzlist"/>
        <w:numPr>
          <w:ilvl w:val="1"/>
          <w:numId w:val="38"/>
        </w:numPr>
      </w:pPr>
      <w:r w:rsidRPr="003919E9">
        <w:t xml:space="preserve">dla szkód zgłaszanych bezpośrednio przez Zamawiającego: </w:t>
      </w:r>
      <w:r w:rsidR="00D16589">
        <w:t>……………………..</w:t>
      </w:r>
    </w:p>
    <w:p w14:paraId="10C29AC7" w14:textId="617B6187" w:rsidR="009145AF" w:rsidRPr="003919E9" w:rsidRDefault="009145AF" w:rsidP="001B23C3">
      <w:pPr>
        <w:pStyle w:val="Akapitzlist"/>
        <w:numPr>
          <w:ilvl w:val="1"/>
          <w:numId w:val="38"/>
        </w:numPr>
      </w:pPr>
      <w:r w:rsidRPr="003919E9">
        <w:t xml:space="preserve">dla szkód zgłaszanych przez Brokera: </w:t>
      </w:r>
      <w:r w:rsidR="00D16589">
        <w:t>……………………..</w:t>
      </w:r>
    </w:p>
    <w:p w14:paraId="4DC5E3DF" w14:textId="4F0426B7" w:rsidR="009145AF" w:rsidRPr="003919E9" w:rsidRDefault="009145AF" w:rsidP="00D16589">
      <w:pPr>
        <w:pStyle w:val="Akapitzlist"/>
      </w:pPr>
      <w:bookmarkStart w:id="4" w:name="_Hlk141427922"/>
      <w:r w:rsidRPr="003919E9">
        <w:t xml:space="preserve">Zgłoszenie szkód z umów ubezpieczenia będzie dokonywane na </w:t>
      </w:r>
      <w:r w:rsidR="00496707">
        <w:t xml:space="preserve">wzorze </w:t>
      </w:r>
      <w:r w:rsidR="00496707" w:rsidRPr="008C2FFE">
        <w:t>stanowiącym załącznik nr</w:t>
      </w:r>
      <w:r w:rsidR="008C2FFE" w:rsidRPr="008C2FFE">
        <w:t xml:space="preserve"> 5</w:t>
      </w:r>
    </w:p>
    <w:bookmarkEnd w:id="4"/>
    <w:p w14:paraId="08AB0985" w14:textId="156CC94E" w:rsidR="009145AF" w:rsidRPr="003919E9" w:rsidRDefault="009145AF" w:rsidP="003D5D8A">
      <w:pPr>
        <w:pStyle w:val="Akapitzlist"/>
      </w:pPr>
      <w:r w:rsidRPr="003919E9"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14:paraId="32926899" w14:textId="3DCA6080" w:rsidR="009145AF" w:rsidRPr="00D16589" w:rsidRDefault="009145AF" w:rsidP="00D16589">
      <w:pPr>
        <w:jc w:val="center"/>
        <w:rPr>
          <w:b/>
          <w:bCs/>
        </w:rPr>
      </w:pPr>
      <w:r w:rsidRPr="00D16589">
        <w:rPr>
          <w:b/>
          <w:bCs/>
        </w:rPr>
        <w:lastRenderedPageBreak/>
        <w:t>§</w:t>
      </w:r>
      <w:r w:rsidR="00D16589">
        <w:rPr>
          <w:b/>
          <w:bCs/>
        </w:rPr>
        <w:t>9</w:t>
      </w:r>
    </w:p>
    <w:p w14:paraId="592AB6B5" w14:textId="5FC3AFF8" w:rsidR="00DC0D14" w:rsidRPr="00D16589" w:rsidRDefault="00DC0D14" w:rsidP="00D16589">
      <w:pPr>
        <w:jc w:val="center"/>
        <w:rPr>
          <w:b/>
          <w:bCs/>
        </w:rPr>
      </w:pPr>
      <w:bookmarkStart w:id="5" w:name="_Hlk136600808"/>
      <w:r w:rsidRPr="00D16589">
        <w:rPr>
          <w:b/>
          <w:bCs/>
        </w:rPr>
        <w:t>Zasady wprowadzania zmian wynagrodzenia (waloryzacja wynagrodzenia)</w:t>
      </w:r>
    </w:p>
    <w:bookmarkEnd w:id="5"/>
    <w:p w14:paraId="1C948202" w14:textId="5C2423B9" w:rsidR="00DC0D14" w:rsidRPr="00077966" w:rsidRDefault="00DC0D14" w:rsidP="00111CC3">
      <w:pPr>
        <w:pStyle w:val="Akapitzlist"/>
        <w:numPr>
          <w:ilvl w:val="0"/>
          <w:numId w:val="39"/>
        </w:numPr>
        <w:ind w:left="284"/>
        <w:rPr>
          <w:b/>
          <w:bCs/>
          <w:sz w:val="24"/>
          <w:szCs w:val="24"/>
        </w:rPr>
      </w:pPr>
      <w:r w:rsidRPr="00077966">
        <w:rPr>
          <w:rStyle w:val="normaltextrun"/>
          <w:rFonts w:cs="Segoe UI"/>
          <w:sz w:val="24"/>
          <w:szCs w:val="24"/>
        </w:rPr>
        <w:t>Zgodnie z art. 436 pkt 4 lit. b Ustawy wysokość wynagrodzenia należnego Wykonawcy może podlegać waloryzacji w przypadku zmiany:</w:t>
      </w:r>
      <w:r w:rsidRPr="00077966">
        <w:rPr>
          <w:rStyle w:val="eop"/>
          <w:rFonts w:cs="Segoe UI"/>
          <w:sz w:val="24"/>
          <w:szCs w:val="24"/>
        </w:rPr>
        <w:t> </w:t>
      </w:r>
    </w:p>
    <w:p w14:paraId="084C4226" w14:textId="37541707" w:rsidR="00DC0D14" w:rsidRPr="00077966" w:rsidRDefault="00DC0D14" w:rsidP="001B23C3">
      <w:pPr>
        <w:pStyle w:val="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077966">
        <w:rPr>
          <w:rStyle w:val="normaltextrun"/>
          <w:rFonts w:ascii="Century Gothic" w:hAnsi="Century Gothic" w:cs="Segoe UI"/>
          <w:sz w:val="22"/>
          <w:szCs w:val="22"/>
        </w:rPr>
        <w:t>stawki podatku od towarów i usług oraz podatku akcyzowego,</w:t>
      </w:r>
      <w:r w:rsidRPr="00077966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09260DA" w14:textId="185D277A" w:rsidR="00DC0D14" w:rsidRPr="00077966" w:rsidRDefault="00DC0D14" w:rsidP="001B23C3">
      <w:pPr>
        <w:pStyle w:val="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077966">
        <w:rPr>
          <w:rStyle w:val="normaltextrun"/>
          <w:rFonts w:ascii="Century Gothic" w:hAnsi="Century Gothic" w:cs="Segoe UI"/>
          <w:sz w:val="22"/>
          <w:szCs w:val="22"/>
        </w:rPr>
        <w:t xml:space="preserve">wysokości minimalnego wynagrodzenia za pracę albo wysokości minimalnej stawki godzinowej, ustalonych na podstawie </w:t>
      </w:r>
      <w:hyperlink r:id="rId11" w:tgtFrame="_blank" w:history="1">
        <w:r w:rsidRPr="00077966">
          <w:rPr>
            <w:rStyle w:val="normaltextrun"/>
            <w:rFonts w:ascii="Century Gothic" w:hAnsi="Century Gothic" w:cs="Segoe UI"/>
            <w:sz w:val="22"/>
            <w:szCs w:val="22"/>
            <w:shd w:val="clear" w:color="auto" w:fill="E1E3E6"/>
          </w:rPr>
          <w:t>ustawy</w:t>
        </w:r>
      </w:hyperlink>
      <w:r w:rsidRPr="00077966">
        <w:rPr>
          <w:rStyle w:val="normaltextrun"/>
          <w:rFonts w:ascii="Century Gothic" w:hAnsi="Century Gothic" w:cs="Segoe UI"/>
          <w:sz w:val="22"/>
          <w:szCs w:val="22"/>
        </w:rPr>
        <w:t xml:space="preserve"> z dnia 10 października 2002 r. o minimalnym wynagrodzeniu za pracę,</w:t>
      </w:r>
      <w:r w:rsidRPr="00077966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A9A7C1D" w14:textId="210FF514" w:rsidR="00DC0D14" w:rsidRPr="00077966" w:rsidRDefault="00DC0D14" w:rsidP="001B23C3">
      <w:pPr>
        <w:pStyle w:val="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077966">
        <w:rPr>
          <w:rStyle w:val="normaltextrun"/>
          <w:rFonts w:ascii="Century Gothic" w:hAnsi="Century Gothic" w:cs="Segoe U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  <w:r w:rsidRPr="00077966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398342F" w14:textId="7F7FB2D4" w:rsidR="00DC0D14" w:rsidRPr="00077966" w:rsidRDefault="00DC0D14" w:rsidP="001B23C3">
      <w:pPr>
        <w:pStyle w:val="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077966">
        <w:rPr>
          <w:rStyle w:val="normaltextrun"/>
          <w:rFonts w:ascii="Century Gothic" w:hAnsi="Century Gothic" w:cs="Segoe UI"/>
          <w:sz w:val="22"/>
          <w:szCs w:val="22"/>
        </w:rPr>
        <w:t xml:space="preserve">zasad gromadzenia i wysokości wpłat do pracowniczych planów kapitałowych, o których mowa w </w:t>
      </w:r>
      <w:hyperlink r:id="rId12" w:tgtFrame="_blank" w:history="1">
        <w:r w:rsidRPr="00077966">
          <w:rPr>
            <w:rStyle w:val="normaltextrun"/>
            <w:rFonts w:ascii="Century Gothic" w:hAnsi="Century Gothic" w:cs="Segoe UI"/>
            <w:sz w:val="22"/>
            <w:szCs w:val="22"/>
            <w:shd w:val="clear" w:color="auto" w:fill="E1E3E6"/>
          </w:rPr>
          <w:t>ustawie</w:t>
        </w:r>
      </w:hyperlink>
      <w:r w:rsidRPr="00077966">
        <w:rPr>
          <w:rStyle w:val="normaltextrun"/>
          <w:rFonts w:ascii="Century Gothic" w:hAnsi="Century Gothic" w:cs="Segoe UI"/>
          <w:sz w:val="22"/>
          <w:szCs w:val="22"/>
        </w:rPr>
        <w:t xml:space="preserve"> z dnia 4 października 2018 r. o pracowniczych planach kapitałowych (Dz. U. poz. 2215 oraz z 2019 r. poz. 1074 i 1572)</w:t>
      </w:r>
      <w:r w:rsidRPr="00077966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116CC23" w14:textId="6FB2B44D" w:rsidR="00DC0D14" w:rsidRPr="00DC0D14" w:rsidRDefault="00DC0D14" w:rsidP="00BF0E7D">
      <w:pPr>
        <w:pStyle w:val="paragraph"/>
        <w:ind w:left="426"/>
      </w:pPr>
      <w:r w:rsidRPr="00DC0D14">
        <w:rPr>
          <w:rStyle w:val="normaltextrun"/>
          <w:rFonts w:ascii="Century Gothic" w:hAnsi="Century Gothic" w:cs="Segoe UI"/>
          <w:sz w:val="22"/>
          <w:szCs w:val="22"/>
        </w:rPr>
        <w:t>jeżeli zmiany te będą miały wpływ na koszty wykonania zamówienia przez Wykonawcę.</w:t>
      </w:r>
      <w:r w:rsidRPr="00DC0D14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2A2251F" w14:textId="3B20696F" w:rsidR="00DC0D14" w:rsidRPr="00DC0D14" w:rsidRDefault="00DC0D14" w:rsidP="00D16589">
      <w:pPr>
        <w:pStyle w:val="Akapitzlist"/>
      </w:pPr>
      <w:r w:rsidRPr="00DC0D14">
        <w:rPr>
          <w:rStyle w:val="normaltextrun"/>
          <w:rFonts w:cs="Segoe UI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 poniesionego przez Wykonawcę, a w przypadku stawki podatku VAT lub akcyzy od daty jego zmiany.</w:t>
      </w:r>
      <w:r w:rsidRPr="00DC0D14">
        <w:rPr>
          <w:rStyle w:val="eop"/>
          <w:rFonts w:cs="Segoe UI"/>
        </w:rPr>
        <w:t> </w:t>
      </w:r>
    </w:p>
    <w:p w14:paraId="1176D7E7" w14:textId="6F1FBB17" w:rsidR="00DC0D14" w:rsidRPr="00DC0D14" w:rsidRDefault="00DC0D14" w:rsidP="00D16589">
      <w:pPr>
        <w:pStyle w:val="Akapitzlist"/>
      </w:pPr>
      <w:r w:rsidRPr="00DC0D14">
        <w:rPr>
          <w:rStyle w:val="normaltextrun"/>
          <w:rFonts w:cs="Segoe UI"/>
        </w:rPr>
        <w:t>Do wniosku należy dołączyć szczegółowy opis i wyliczenie wpływu zmian na wynagrodzenie Wykonawcy (cenę jednostkową rozumianą jako składka za 12 miesięczny okres ochrony ubezpieczeniowej, o której mowa w formularzu cenowym) wraz ze wskazaniem terminu ich zaistnienia. Zamawiający zastrzega sobie prawo do żądania od Wykonawcy dodatkowych wyjaśnień odnośnie wyliczonych kosztów oraz weryfikacji wyliczeń dokonanych przez Wykonawcę we własnym zakresie.</w:t>
      </w:r>
      <w:r w:rsidRPr="00DC0D14">
        <w:rPr>
          <w:rStyle w:val="eop"/>
          <w:rFonts w:cs="Segoe UI"/>
        </w:rPr>
        <w:t> </w:t>
      </w:r>
    </w:p>
    <w:p w14:paraId="174570E4" w14:textId="476B9024" w:rsidR="00DC0D14" w:rsidRPr="00DC0D14" w:rsidRDefault="00DC0D14" w:rsidP="00D16589">
      <w:pPr>
        <w:pStyle w:val="Akapitzlist"/>
      </w:pPr>
      <w:r w:rsidRPr="00DC0D14">
        <w:rPr>
          <w:rStyle w:val="normaltextrun"/>
          <w:rFonts w:cs="Segoe UI"/>
        </w:rPr>
        <w:t>Zgodnie z art. 439 ust. 1</w:t>
      </w:r>
      <w:r w:rsidR="00F433C0">
        <w:rPr>
          <w:rStyle w:val="normaltextrun"/>
          <w:rFonts w:cs="Segoe UI"/>
        </w:rPr>
        <w:t xml:space="preserve"> </w:t>
      </w:r>
      <w:r w:rsidRPr="00DC0D14">
        <w:rPr>
          <w:rStyle w:val="normaltextrun"/>
          <w:rFonts w:cs="Segoe UI"/>
        </w:rPr>
        <w:t>i 2 Ustawy wynagrodzenie Wykonawcy (składka ubezpieczeniowa) może ulec zmianie w przypadku zmiany kosztów związanych z realizacją zamówienia, zgodnie z poniższymi zasadami:</w:t>
      </w:r>
      <w:r w:rsidRPr="00DC0D14">
        <w:rPr>
          <w:rStyle w:val="eop"/>
          <w:rFonts w:cs="Segoe UI"/>
        </w:rPr>
        <w:t> </w:t>
      </w:r>
    </w:p>
    <w:p w14:paraId="5E08A89A" w14:textId="5B4424F6" w:rsidR="00DC0D14" w:rsidRPr="00DC0D14" w:rsidRDefault="00DC0D14" w:rsidP="00F433C0">
      <w:pPr>
        <w:pStyle w:val="PGpodabc"/>
      </w:pPr>
      <w:r w:rsidRPr="00DC0D14">
        <w:rPr>
          <w:rStyle w:val="normaltextrun"/>
          <w:rFonts w:cs="Segoe UI"/>
        </w:rPr>
        <w:t>początkowy termin zmiany wynagrodzenia ustala się na datę początkową drugiego roku obowiązywania umowy;</w:t>
      </w:r>
      <w:r w:rsidRPr="00DC0D14">
        <w:rPr>
          <w:rStyle w:val="eop"/>
          <w:rFonts w:cs="Segoe UI"/>
        </w:rPr>
        <w:t> </w:t>
      </w:r>
    </w:p>
    <w:p w14:paraId="0D390A9E" w14:textId="4B129E1D" w:rsidR="00DC0D14" w:rsidRPr="00DC0D14" w:rsidRDefault="00DC0D14" w:rsidP="00F433C0">
      <w:pPr>
        <w:pStyle w:val="PGpodabc"/>
      </w:pPr>
      <w:r w:rsidRPr="00DC0D14">
        <w:rPr>
          <w:rStyle w:val="normaltextrun"/>
          <w:rFonts w:cs="Segoe UI"/>
        </w:rPr>
        <w:lastRenderedPageBreak/>
        <w:t>poziom zmiany kosztów, usprawniających strony umowy do żądania zmiany wynagrodzenia wynosi 10 pkt. proc,</w:t>
      </w:r>
      <w:r w:rsidRPr="00DC0D14">
        <w:rPr>
          <w:rStyle w:val="eop"/>
          <w:rFonts w:cs="Segoe UI"/>
        </w:rPr>
        <w:t> </w:t>
      </w:r>
    </w:p>
    <w:p w14:paraId="60590DBD" w14:textId="0E6CA98F" w:rsidR="00DC0D14" w:rsidRPr="00DC0D14" w:rsidRDefault="00DC0D14" w:rsidP="00F433C0">
      <w:pPr>
        <w:pStyle w:val="PGpodabc"/>
      </w:pPr>
      <w:r w:rsidRPr="00DC0D14">
        <w:rPr>
          <w:rStyle w:val="normaltextrun"/>
          <w:rFonts w:cs="Segoe UI"/>
        </w:rPr>
        <w:t xml:space="preserve">jako zmianę kosztów przyjmuje się wyrażoną w pkt proc. </w:t>
      </w:r>
      <w:r w:rsidR="00F433C0">
        <w:rPr>
          <w:rStyle w:val="normaltextrun"/>
          <w:rFonts w:cs="Segoe UI"/>
        </w:rPr>
        <w:t>r</w:t>
      </w:r>
      <w:r w:rsidRPr="00DC0D14">
        <w:rPr>
          <w:rStyle w:val="normaltextrun"/>
          <w:rFonts w:cs="Segoe UI"/>
        </w:rPr>
        <w:t>oczną zmianę, publikowanego przez Komisję Nadzoru Finansowego w kwartale poprzedzającym miesiąc ustalenia zmiany wynagrodzenia, wskaźnika kosztów administracyjnych,</w:t>
      </w:r>
      <w:r w:rsidRPr="00DC0D14">
        <w:rPr>
          <w:rStyle w:val="eop"/>
          <w:rFonts w:cs="Segoe UI"/>
        </w:rPr>
        <w:t> </w:t>
      </w:r>
    </w:p>
    <w:p w14:paraId="5370EA4B" w14:textId="63629922" w:rsidR="00DC0D14" w:rsidRPr="00DC0D14" w:rsidRDefault="00DC0D14" w:rsidP="00F433C0">
      <w:pPr>
        <w:pStyle w:val="PGpodabc"/>
      </w:pPr>
      <w:r w:rsidRPr="00DC0D14">
        <w:rPr>
          <w:rStyle w:val="normaltextrun"/>
          <w:rFonts w:cs="Segoe UI"/>
        </w:rPr>
        <w:t xml:space="preserve">zmiana (obniżenie lub wzrost) ww. wskaźnika powyżej progu określonego w </w:t>
      </w:r>
      <w:r w:rsidR="00496707">
        <w:rPr>
          <w:rStyle w:val="normaltextrun"/>
          <w:rFonts w:cs="Segoe UI"/>
        </w:rPr>
        <w:t>punkcie 4, lit.</w:t>
      </w:r>
      <w:r w:rsidR="00F433C0">
        <w:rPr>
          <w:rStyle w:val="normaltextrun"/>
          <w:rFonts w:cs="Segoe UI"/>
        </w:rPr>
        <w:t xml:space="preserve"> b</w:t>
      </w:r>
      <w:r w:rsidR="00496707">
        <w:rPr>
          <w:rStyle w:val="normaltextrun"/>
          <w:rFonts w:cs="Segoe UI"/>
        </w:rPr>
        <w:t xml:space="preserve"> powyżej, </w:t>
      </w:r>
      <w:r w:rsidRPr="00DC0D14">
        <w:rPr>
          <w:rStyle w:val="normaltextrun"/>
          <w:rFonts w:cs="Segoe UI"/>
        </w:rPr>
        <w:t xml:space="preserve"> uprawnia strony do zmiany wynagrodzenia wykonawcy w takiej samej proporcji w jakiej zmianie uległ ww. wskaźnik;</w:t>
      </w:r>
      <w:r w:rsidRPr="00DC0D14">
        <w:rPr>
          <w:rStyle w:val="eop"/>
          <w:rFonts w:cs="Segoe UI"/>
        </w:rPr>
        <w:t> </w:t>
      </w:r>
    </w:p>
    <w:p w14:paraId="2DD928E5" w14:textId="12C1578B" w:rsidR="00DC0D14" w:rsidRPr="00DC0D14" w:rsidRDefault="00DC0D14" w:rsidP="00F433C0">
      <w:pPr>
        <w:pStyle w:val="PGpodabc"/>
      </w:pPr>
      <w:r w:rsidRPr="00DC0D14">
        <w:rPr>
          <w:rStyle w:val="normaltextrun"/>
          <w:rFonts w:cs="Segoe UI"/>
        </w:rPr>
        <w:t xml:space="preserve">maksymalna dopuszczalna wartość zmiany wynagrodzenia w efekcie zastosowania postanowień o zasadach wprowadzania zmian wysokości wynagrodzenia wynosi </w:t>
      </w:r>
      <w:r w:rsidR="00F433C0">
        <w:rPr>
          <w:rStyle w:val="normaltextrun"/>
          <w:rFonts w:cs="Segoe UI"/>
        </w:rPr>
        <w:t>10</w:t>
      </w:r>
      <w:r w:rsidRPr="00DC0D14">
        <w:rPr>
          <w:rStyle w:val="normaltextrun"/>
          <w:rFonts w:cs="Segoe UI"/>
        </w:rPr>
        <w:t>%</w:t>
      </w:r>
      <w:r w:rsidRPr="00DC0D14">
        <w:rPr>
          <w:rStyle w:val="eop"/>
          <w:rFonts w:cs="Segoe UI"/>
        </w:rPr>
        <w:t> </w:t>
      </w:r>
    </w:p>
    <w:p w14:paraId="7F02B75F" w14:textId="5899A576" w:rsidR="00DC0D14" w:rsidRPr="00DC0D14" w:rsidRDefault="00DC0D14" w:rsidP="00F433C0">
      <w:pPr>
        <w:pStyle w:val="Akapitzlist"/>
      </w:pPr>
      <w:r w:rsidRPr="00DC0D14">
        <w:rPr>
          <w:rStyle w:val="normaltextrun"/>
          <w:rFonts w:cs="Segoe UI"/>
        </w:rPr>
        <w:t xml:space="preserve">Jeżeli bezsprzecznie zostanie wykazane, że zmiany ceny materiałów lub kosztów związanych z realizacją zmówienia uzasadniają zmianę wysokości wynagrodzenia należnego Wykonawcy zgodnie z zasadami  przewidzianymi w </w:t>
      </w:r>
      <w:r w:rsidR="00496707">
        <w:rPr>
          <w:rStyle w:val="normaltextrun"/>
          <w:rFonts w:cs="Segoe UI"/>
        </w:rPr>
        <w:t>punkcie 4, lit. b</w:t>
      </w:r>
      <w:r w:rsidR="00496707" w:rsidRPr="00DC0D14">
        <w:rPr>
          <w:rStyle w:val="normaltextrun"/>
          <w:rFonts w:cs="Segoe UI"/>
        </w:rPr>
        <w:t xml:space="preserve"> </w:t>
      </w:r>
      <w:r w:rsidRPr="00DC0D14">
        <w:rPr>
          <w:rStyle w:val="normaltextrun"/>
          <w:rFonts w:cs="Segoe UI"/>
        </w:rPr>
        <w:t>powyżej, Strony umowy zawrą stosowny aneks do umowy określający nową wysokość Wynagrodzenia Wykonawcy z uwzględnieniem dowiedzionych zmian.</w:t>
      </w:r>
      <w:r w:rsidRPr="00DC0D14">
        <w:rPr>
          <w:rStyle w:val="eop"/>
          <w:rFonts w:cs="Segoe UI"/>
        </w:rPr>
        <w:t> </w:t>
      </w:r>
    </w:p>
    <w:p w14:paraId="59D6A6B7" w14:textId="77777777" w:rsidR="00DC0D14" w:rsidRDefault="00DC0D14" w:rsidP="001B23C3"/>
    <w:p w14:paraId="7B21297C" w14:textId="221D99D0" w:rsidR="009145AF" w:rsidRPr="00F433C0" w:rsidRDefault="009145AF" w:rsidP="00F433C0">
      <w:pPr>
        <w:jc w:val="center"/>
        <w:rPr>
          <w:b/>
          <w:bCs/>
        </w:rPr>
      </w:pPr>
      <w:r w:rsidRPr="00F433C0">
        <w:rPr>
          <w:b/>
          <w:bCs/>
        </w:rPr>
        <w:t xml:space="preserve">§ </w:t>
      </w:r>
      <w:r w:rsidR="00F433C0">
        <w:rPr>
          <w:b/>
          <w:bCs/>
        </w:rPr>
        <w:t>10</w:t>
      </w:r>
    </w:p>
    <w:p w14:paraId="42417767" w14:textId="77777777" w:rsidR="009145AF" w:rsidRPr="00F433C0" w:rsidRDefault="009145AF" w:rsidP="00F433C0">
      <w:pPr>
        <w:jc w:val="center"/>
        <w:rPr>
          <w:b/>
          <w:bCs/>
        </w:rPr>
      </w:pPr>
      <w:r w:rsidRPr="00F433C0">
        <w:rPr>
          <w:b/>
          <w:bCs/>
        </w:rPr>
        <w:t>Zmiany Umowy</w:t>
      </w:r>
    </w:p>
    <w:p w14:paraId="78CBBD2A" w14:textId="77777777" w:rsidR="008B0039" w:rsidRDefault="00233ACF" w:rsidP="008B0039">
      <w:pPr>
        <w:pStyle w:val="Akapitzlist"/>
        <w:numPr>
          <w:ilvl w:val="0"/>
          <w:numId w:val="19"/>
        </w:numPr>
        <w:ind w:left="426"/>
      </w:pPr>
      <w:r w:rsidRPr="003919E9">
        <w:t>Zgodnie z art. 455 ust. 1 i 2 ustawy Prawo Zamówień Publicznych, z</w:t>
      </w:r>
      <w:r w:rsidR="009145AF" w:rsidRPr="003919E9">
        <w:t>miany postanowień niniejszej umowy mogą być dokonane w następujących przypadkach przewidzianych przez Zamawiającego w specyfikacji istotnych warunków zamówienia:</w:t>
      </w:r>
    </w:p>
    <w:p w14:paraId="7CA92108" w14:textId="776BE05B" w:rsidR="009145AF" w:rsidRPr="003919E9" w:rsidRDefault="009145AF" w:rsidP="008B0039">
      <w:pPr>
        <w:pStyle w:val="Styl11"/>
      </w:pPr>
      <w:r w:rsidRPr="003919E9">
        <w:t>zmiana terminów płatności, wysokości i liczby rat składki, za zgodą Wykonawcy;</w:t>
      </w:r>
    </w:p>
    <w:p w14:paraId="7F653520" w14:textId="241C2C9E" w:rsidR="009145AF" w:rsidRPr="003919E9" w:rsidRDefault="009145AF" w:rsidP="008B0039">
      <w:pPr>
        <w:pStyle w:val="Styl11"/>
      </w:pPr>
      <w:r w:rsidRPr="003919E9">
        <w:t>zmiana wysokości składki lub raty składki w przypadku zmiany sumy ubezpieczenia</w:t>
      </w:r>
      <w:r w:rsidR="00233ACF" w:rsidRPr="003919E9">
        <w:t xml:space="preserve"> </w:t>
      </w:r>
      <w:r w:rsidR="00111CC3">
        <w:t xml:space="preserve">lub </w:t>
      </w:r>
      <w:r w:rsidR="00233ACF" w:rsidRPr="003919E9">
        <w:t>ilość ubezpieczonego mieni</w:t>
      </w:r>
      <w:r w:rsidR="00111CC3">
        <w:t>a;</w:t>
      </w:r>
    </w:p>
    <w:p w14:paraId="68B40B54" w14:textId="241DB3DE" w:rsidR="009145AF" w:rsidRPr="003919E9" w:rsidRDefault="00111CC3" w:rsidP="008B0039">
      <w:pPr>
        <w:pStyle w:val="Styl11"/>
      </w:pPr>
      <w:r>
        <w:t>zmiana</w:t>
      </w:r>
      <w:r w:rsidR="009145AF" w:rsidRPr="003919E9">
        <w:t xml:space="preserve"> zakresu ubezpieczenia;</w:t>
      </w:r>
    </w:p>
    <w:p w14:paraId="5E237559" w14:textId="1EC663E4" w:rsidR="009145AF" w:rsidRPr="003919E9" w:rsidRDefault="009145AF" w:rsidP="008B0039">
      <w:pPr>
        <w:pStyle w:val="Styl11"/>
      </w:pPr>
      <w:r w:rsidRPr="003919E9">
        <w:lastRenderedPageBreak/>
        <w:t>korzystna dla Zamawiającego zmiana zakresu ubezpieczenia wynikająca ze zmian OWU Wykonawcy za zgodą Zamawiającego i Wykonawcy;</w:t>
      </w:r>
    </w:p>
    <w:p w14:paraId="1C259E99" w14:textId="56C72B6A" w:rsidR="009145AF" w:rsidRDefault="009145AF" w:rsidP="008B0039">
      <w:pPr>
        <w:pStyle w:val="Styl11"/>
      </w:pPr>
      <w:r w:rsidRPr="003919E9">
        <w:t>zmiana zakresu ubezpieczenia wynikająca ze zmian przepisów prawnych.</w:t>
      </w:r>
    </w:p>
    <w:p w14:paraId="062CE88D" w14:textId="635E528E" w:rsidR="009145AF" w:rsidRPr="003919E9" w:rsidRDefault="009145AF" w:rsidP="003D5D8A">
      <w:pPr>
        <w:pStyle w:val="Akapitzlist"/>
      </w:pPr>
      <w:r w:rsidRPr="003919E9">
        <w:t>Zmiany, o których mowa w ust. 1 będą się odbywały w formie  pisemnej  w drodze aneksu do niniejszej umowy, pod rygorem nieważności takiej zmiany.</w:t>
      </w:r>
    </w:p>
    <w:p w14:paraId="3491FFCE" w14:textId="64A28A5D" w:rsidR="009145AF" w:rsidRDefault="009145AF" w:rsidP="00F433C0">
      <w:pPr>
        <w:pStyle w:val="Akapitzlist"/>
        <w:numPr>
          <w:ilvl w:val="0"/>
          <w:numId w:val="0"/>
        </w:numPr>
        <w:ind w:left="426"/>
      </w:pPr>
    </w:p>
    <w:p w14:paraId="6C7A4E24" w14:textId="77777777" w:rsidR="00F433C0" w:rsidRPr="00F433C0" w:rsidRDefault="00F433C0" w:rsidP="00F433C0">
      <w:pPr>
        <w:jc w:val="center"/>
        <w:rPr>
          <w:b/>
          <w:bCs/>
        </w:rPr>
      </w:pPr>
      <w:r w:rsidRPr="00F433C0">
        <w:rPr>
          <w:b/>
          <w:bCs/>
        </w:rPr>
        <w:t>§</w:t>
      </w:r>
      <w:r>
        <w:rPr>
          <w:b/>
          <w:bCs/>
        </w:rPr>
        <w:t>10</w:t>
      </w:r>
    </w:p>
    <w:p w14:paraId="2B14AC39" w14:textId="77777777" w:rsidR="00F433C0" w:rsidRPr="00F433C0" w:rsidRDefault="00F433C0" w:rsidP="00F433C0">
      <w:pPr>
        <w:jc w:val="center"/>
        <w:rPr>
          <w:b/>
          <w:bCs/>
        </w:rPr>
      </w:pPr>
      <w:r w:rsidRPr="00F433C0">
        <w:rPr>
          <w:b/>
          <w:bCs/>
        </w:rPr>
        <w:t>Oświadczenia</w:t>
      </w:r>
    </w:p>
    <w:p w14:paraId="531FC4F9" w14:textId="77777777" w:rsidR="00F433C0" w:rsidRPr="003919E9" w:rsidRDefault="00F433C0" w:rsidP="00F433C0">
      <w:pPr>
        <w:pStyle w:val="Akapitzlist"/>
        <w:numPr>
          <w:ilvl w:val="0"/>
          <w:numId w:val="41"/>
        </w:numPr>
        <w:ind w:left="426"/>
      </w:pPr>
      <w:r w:rsidRPr="003919E9">
        <w:t>Strony niniejszej umowy uzgadniają, że wszystkie zawiadomienia i oświadczenia kierowane do drugiej strony uznaje się za skuteczne i dopuszczalne, jeżeli zostały dokonane drogą faksową lub mailową (za zwrotnym potwierdzeniem odbioru).</w:t>
      </w:r>
    </w:p>
    <w:p w14:paraId="04D45C21" w14:textId="77777777" w:rsidR="00F433C0" w:rsidRPr="003919E9" w:rsidRDefault="00F433C0" w:rsidP="00F433C0">
      <w:pPr>
        <w:pStyle w:val="Akapitzlist"/>
      </w:pPr>
      <w:r w:rsidRPr="003919E9">
        <w:t>W przypadku akceptacji klauzuli jurysdykcji, co Wykonawca oznacza w formularzu ofertowym, Zamawiający i Wykonawca dobrowolnie poddają się pod rozstrzygnięcia sporów pomiędzy nimi przez Sąd Polubowny, stosownie do regulaminu tego sądu. Sąd Polubowny – sąd arbitrażowy działający przy Stowarzyszeniu Brokerów Ubezpieczeniowych w Polsce (</w:t>
      </w:r>
      <w:hyperlink r:id="rId13" w:history="1">
        <w:r w:rsidRPr="003919E9">
          <w:rPr>
            <w:rStyle w:val="Hipercze"/>
          </w:rPr>
          <w:t>http://www.sadarbitrazowy.waw.pl</w:t>
        </w:r>
      </w:hyperlink>
      <w:r w:rsidRPr="003919E9">
        <w:t>)</w:t>
      </w:r>
    </w:p>
    <w:p w14:paraId="61DEFF08" w14:textId="77777777" w:rsidR="00F433C0" w:rsidRPr="003919E9" w:rsidRDefault="00F433C0" w:rsidP="00F433C0">
      <w:pPr>
        <w:pStyle w:val="Akapitzlist"/>
      </w:pPr>
      <w:r w:rsidRPr="003919E9">
        <w:t>Spory poddawane są według wyboru strony wszczynającej spór, Sądowi Polubownemu lub sądowi powszechnemu.</w:t>
      </w:r>
    </w:p>
    <w:p w14:paraId="4AA30EC4" w14:textId="77777777" w:rsidR="00F433C0" w:rsidRPr="003919E9" w:rsidRDefault="00F433C0" w:rsidP="00F433C0">
      <w:pPr>
        <w:pStyle w:val="Akapitzlist"/>
        <w:numPr>
          <w:ilvl w:val="0"/>
          <w:numId w:val="0"/>
        </w:numPr>
        <w:ind w:left="426"/>
      </w:pPr>
    </w:p>
    <w:p w14:paraId="00D6A444" w14:textId="5468F162" w:rsidR="009145AF" w:rsidRPr="00F433C0" w:rsidRDefault="009145AF" w:rsidP="00F433C0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F433C0">
        <w:rPr>
          <w:b/>
          <w:bCs/>
        </w:rPr>
        <w:t>§ 1</w:t>
      </w:r>
      <w:r w:rsidR="0036495F" w:rsidRPr="00F433C0">
        <w:rPr>
          <w:b/>
          <w:bCs/>
        </w:rPr>
        <w:t>1</w:t>
      </w:r>
    </w:p>
    <w:p w14:paraId="45686F7D" w14:textId="2030AC0B" w:rsidR="009145AF" w:rsidRPr="00F433C0" w:rsidRDefault="009145AF" w:rsidP="00F433C0">
      <w:pPr>
        <w:pStyle w:val="Akapitzlist"/>
        <w:numPr>
          <w:ilvl w:val="0"/>
          <w:numId w:val="0"/>
        </w:numPr>
        <w:ind w:left="426"/>
        <w:jc w:val="center"/>
        <w:rPr>
          <w:b/>
          <w:bCs/>
        </w:rPr>
      </w:pPr>
      <w:r w:rsidRPr="00F433C0">
        <w:rPr>
          <w:b/>
          <w:bCs/>
        </w:rPr>
        <w:t>Postanowienia końcowe</w:t>
      </w:r>
    </w:p>
    <w:p w14:paraId="0644E91B" w14:textId="77777777" w:rsidR="009145AF" w:rsidRPr="003919E9" w:rsidRDefault="009145AF" w:rsidP="00F433C0">
      <w:pPr>
        <w:pStyle w:val="Akapitzlist"/>
        <w:numPr>
          <w:ilvl w:val="0"/>
          <w:numId w:val="0"/>
        </w:numPr>
        <w:ind w:left="426"/>
      </w:pPr>
    </w:p>
    <w:p w14:paraId="5289DD63" w14:textId="76DABE39" w:rsidR="009145AF" w:rsidRDefault="009145AF" w:rsidP="00F433C0">
      <w:pPr>
        <w:pStyle w:val="Akapitzlist"/>
        <w:numPr>
          <w:ilvl w:val="0"/>
          <w:numId w:val="42"/>
        </w:numPr>
        <w:ind w:left="426"/>
      </w:pPr>
      <w:r w:rsidRPr="003919E9">
        <w:t>Wszelkie zmiany niniejszej umowy wymagają zachowania formy pisemnej pod rygorem nieważności.</w:t>
      </w:r>
    </w:p>
    <w:p w14:paraId="40C07CFB" w14:textId="02384915" w:rsidR="00E3127E" w:rsidRDefault="00E3127E" w:rsidP="00F433C0">
      <w:pPr>
        <w:pStyle w:val="Akapitzlist"/>
        <w:numPr>
          <w:ilvl w:val="0"/>
          <w:numId w:val="42"/>
        </w:numPr>
        <w:ind w:left="426"/>
      </w:pPr>
      <w:r>
        <w:t>Wykonawca oświadcza, że</w:t>
      </w:r>
      <w:r w:rsidR="00496707">
        <w:t xml:space="preserve"> nie</w:t>
      </w:r>
      <w:r>
        <w:t xml:space="preserve"> </w:t>
      </w:r>
      <w:r w:rsidR="00496707">
        <w:t xml:space="preserve">zamierza </w:t>
      </w:r>
      <w:r>
        <w:t xml:space="preserve">powierzyć </w:t>
      </w:r>
      <w:r w:rsidR="00204B38">
        <w:t>podwykonawco</w:t>
      </w:r>
      <w:r w:rsidR="00496707">
        <w:t>m</w:t>
      </w:r>
      <w:r w:rsidR="00204B38">
        <w:t xml:space="preserve"> usług objętych przedmiotem zamówienia. </w:t>
      </w:r>
    </w:p>
    <w:p w14:paraId="44586872" w14:textId="4D3F27FF" w:rsidR="00496707" w:rsidRDefault="00496707" w:rsidP="00496707">
      <w:pPr>
        <w:ind w:left="708"/>
      </w:pPr>
      <w:r>
        <w:t>Lub</w:t>
      </w:r>
    </w:p>
    <w:p w14:paraId="1A422D56" w14:textId="28289EA5" w:rsidR="00496707" w:rsidRDefault="00496707" w:rsidP="00496707">
      <w:pPr>
        <w:pStyle w:val="Akapitzlist"/>
        <w:numPr>
          <w:ilvl w:val="0"/>
          <w:numId w:val="0"/>
        </w:numPr>
        <w:ind w:left="426"/>
      </w:pPr>
      <w:r w:rsidRPr="00496707">
        <w:lastRenderedPageBreak/>
        <w:t>2.</w:t>
      </w:r>
      <w:r w:rsidRPr="00496707">
        <w:tab/>
        <w:t>Wykonawca oświadcza, że zamierza powierzyć podwykonawcom usług objętych przedmiotem zamówienia</w:t>
      </w:r>
      <w:r>
        <w:t xml:space="preserve"> w następującym zakresie:……………………………………………………………………………………………</w:t>
      </w:r>
    </w:p>
    <w:p w14:paraId="02146C5B" w14:textId="77777777" w:rsidR="00496707" w:rsidRDefault="00496707" w:rsidP="00496707">
      <w:pPr>
        <w:pStyle w:val="Akapitzlist"/>
        <w:numPr>
          <w:ilvl w:val="0"/>
          <w:numId w:val="0"/>
        </w:numPr>
        <w:ind w:left="426"/>
      </w:pPr>
    </w:p>
    <w:p w14:paraId="2CEE5603" w14:textId="1E5BFB71" w:rsidR="00D510FF" w:rsidRDefault="00D510FF" w:rsidP="00F433C0">
      <w:pPr>
        <w:pStyle w:val="Akapitzlist"/>
      </w:pPr>
      <w:r>
        <w:t xml:space="preserve">Wykonawca zapłaci brokerowi - Polskiej Kancelarii Brokerskiej kurtaż brokerski w wysokości określonej na warunkach normatywnych* i zwyczajowych jako % wartości składki dla danego ryzyka ubezpieczeniowego, wyliczonej zgodnie z rozporządzeniem Ministra Finansów z dnia 12 kwietnia 2016 r. w sprawie szczególnych zasad rachunkowości zakładów ubezpieczeń i zakładów reasekuracji oraz zgodnie z zasadami aktuarialnymi jako zintegrowany z umową ubezpieczenia procent kosztów akwizycji Ubezpieczyciela, przeniesiony na podmiot zewnętrzny (Brokera). Polska Kancelaria Brokerska otrzyma należny kurtaż z tytułu wszystkich polis zawartych w ramach niniejszej umowy, choćby wniosek ubezpieczeniowy został wysłany przez innego pośrednika.  </w:t>
      </w:r>
    </w:p>
    <w:p w14:paraId="201294E1" w14:textId="0CAA46B6" w:rsidR="00D510FF" w:rsidRDefault="00D510FF" w:rsidP="00D510FF">
      <w:pPr>
        <w:pStyle w:val="Akapitzlist"/>
        <w:numPr>
          <w:ilvl w:val="0"/>
          <w:numId w:val="0"/>
        </w:numPr>
        <w:ind w:left="720"/>
        <w:rPr>
          <w:i/>
          <w:iCs/>
        </w:rPr>
      </w:pPr>
      <w:r w:rsidRPr="00D510FF">
        <w:rPr>
          <w:i/>
          <w:iCs/>
        </w:rPr>
        <w:t>* zgodnie z ustawą o pośrednictwie ubezpieczeniowym, kodeksem cywilnym, rozporządzeniem MF (Dz.U. 2016 poz. 562).</w:t>
      </w:r>
    </w:p>
    <w:p w14:paraId="7B677201" w14:textId="77777777" w:rsidR="00D510FF" w:rsidRPr="00D510FF" w:rsidRDefault="00D510FF" w:rsidP="00D510FF">
      <w:pPr>
        <w:pStyle w:val="Akapitzlist"/>
        <w:numPr>
          <w:ilvl w:val="0"/>
          <w:numId w:val="0"/>
        </w:numPr>
        <w:ind w:left="720"/>
        <w:rPr>
          <w:i/>
          <w:iCs/>
        </w:rPr>
      </w:pPr>
    </w:p>
    <w:p w14:paraId="0117C65A" w14:textId="7F9436DC" w:rsidR="009145AF" w:rsidRPr="003919E9" w:rsidRDefault="009145AF" w:rsidP="003D5D8A">
      <w:pPr>
        <w:pStyle w:val="Akapitzlist"/>
      </w:pPr>
      <w:r w:rsidRPr="003919E9">
        <w:t xml:space="preserve">Postanowienia SWZ oraz niniejszej umowy mają pierwszeństwo stosowania przed OWU, o których mowa w § 1 ust. </w:t>
      </w:r>
      <w:r w:rsidR="00E3127E">
        <w:t>4</w:t>
      </w:r>
      <w:r w:rsidRPr="003919E9">
        <w:t>.</w:t>
      </w:r>
    </w:p>
    <w:p w14:paraId="5EDE9D77" w14:textId="589FAF5F" w:rsidR="009145AF" w:rsidRPr="003919E9" w:rsidRDefault="009145AF" w:rsidP="003D5D8A">
      <w:pPr>
        <w:pStyle w:val="Akapitzlist"/>
      </w:pPr>
      <w:r w:rsidRPr="003919E9">
        <w:t>Integralną część niniejszej umowy stanowią:</w:t>
      </w:r>
    </w:p>
    <w:p w14:paraId="1D4BCA48" w14:textId="1D224FC2" w:rsidR="009145AF" w:rsidRPr="008C2FFE" w:rsidRDefault="009145AF" w:rsidP="00E3127E">
      <w:pPr>
        <w:pStyle w:val="PGpodabc"/>
      </w:pPr>
      <w:r w:rsidRPr="008C2FFE">
        <w:t xml:space="preserve">Załącznik nr 1 – </w:t>
      </w:r>
      <w:r w:rsidR="00077966">
        <w:t>W</w:t>
      </w:r>
      <w:r w:rsidRPr="008C2FFE">
        <w:t xml:space="preserve">ykaz </w:t>
      </w:r>
      <w:r w:rsidR="00077966">
        <w:t>pojazdów</w:t>
      </w:r>
      <w:r w:rsidRPr="008C2FFE">
        <w:t xml:space="preserve"> </w:t>
      </w:r>
      <w:r w:rsidR="008C2FFE" w:rsidRPr="008C2FFE">
        <w:t xml:space="preserve">do </w:t>
      </w:r>
      <w:r w:rsidRPr="008C2FFE">
        <w:t>ubezpieczenia</w:t>
      </w:r>
    </w:p>
    <w:p w14:paraId="7F9BDCC8" w14:textId="6FC32BF3" w:rsidR="009145AF" w:rsidRPr="008C2FFE" w:rsidRDefault="009145AF" w:rsidP="00E3127E">
      <w:pPr>
        <w:pStyle w:val="PGpodabc"/>
      </w:pPr>
      <w:r w:rsidRPr="008C2FFE">
        <w:t>Załącznik nr 2 – Ogólne Warunki Ubezpieczenia</w:t>
      </w:r>
    </w:p>
    <w:p w14:paraId="02AD77F8" w14:textId="284F7CDA" w:rsidR="009145AF" w:rsidRDefault="009145AF" w:rsidP="00E3127E">
      <w:pPr>
        <w:pStyle w:val="PGpodabc"/>
      </w:pPr>
      <w:r w:rsidRPr="008C2FFE">
        <w:t>Załącznik nr 3 – list brokerski</w:t>
      </w:r>
    </w:p>
    <w:p w14:paraId="0C757790" w14:textId="5337EACB" w:rsidR="008C2FFE" w:rsidRDefault="008C2FFE" w:rsidP="00E3127E">
      <w:pPr>
        <w:pStyle w:val="PGpodabc"/>
      </w:pPr>
      <w:r>
        <w:t xml:space="preserve">Załącznik nr 4 – </w:t>
      </w:r>
      <w:r w:rsidR="00077966">
        <w:t>O</w:t>
      </w:r>
      <w:r>
        <w:t>ferta wykonawcy</w:t>
      </w:r>
    </w:p>
    <w:p w14:paraId="6826572F" w14:textId="696A496C" w:rsidR="008C2FFE" w:rsidRPr="008C2FFE" w:rsidRDefault="008C2FFE" w:rsidP="00E3127E">
      <w:pPr>
        <w:pStyle w:val="PGpodabc"/>
      </w:pPr>
      <w:r>
        <w:t>Załącznik nr 5 – druk zgłoszenia szkody</w:t>
      </w:r>
    </w:p>
    <w:p w14:paraId="08214210" w14:textId="20E47E56" w:rsidR="009145AF" w:rsidRPr="003919E9" w:rsidRDefault="009145AF" w:rsidP="003D5D8A">
      <w:pPr>
        <w:pStyle w:val="Akapitzlist"/>
      </w:pPr>
      <w:r w:rsidRPr="003919E9">
        <w:t>Wszelkie spory będą podlegały rozstrzygnięciu sądu właściwego ze względu na siedzibę Ubezpieczającego chyba, że zachodzi właściwość Sądu Polubownego.</w:t>
      </w:r>
    </w:p>
    <w:p w14:paraId="7EF017EE" w14:textId="0033B8B7" w:rsidR="009145AF" w:rsidRPr="003919E9" w:rsidRDefault="009145AF" w:rsidP="003D5D8A">
      <w:pPr>
        <w:pStyle w:val="Akapitzlist"/>
      </w:pPr>
      <w:r w:rsidRPr="003919E9">
        <w:t>W sprawach nieuregulowanych niniejszą umową zastosowanie mają przepisy ustawy Prawo zamówień publicznych, Kodeksu cywilnego oraz Ustawy o działalności ubezpieczeniowej i reasekuracyjnej z  dnia  11  września  2015 roku, Ustawy o  ubezpieczeniach  obowiązkowych,  Ubezpieczeniowym Funduszu Gwarancyjnym i Polskim Biurze Ubezpieczycieli Komunikacyjnych  z dnia 22 maja 2003 roku,  Ustawy o dystrybucji ubezpieczeń z dnia 15 grudnia 2017 roku.</w:t>
      </w:r>
    </w:p>
    <w:p w14:paraId="5BD30789" w14:textId="30ADEF20" w:rsidR="009145AF" w:rsidRPr="003919E9" w:rsidRDefault="009145AF" w:rsidP="003D5D8A">
      <w:pPr>
        <w:pStyle w:val="Akapitzlist"/>
      </w:pPr>
      <w:r w:rsidRPr="003919E9"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9D4F932" w14:textId="3F7E327F" w:rsidR="009145AF" w:rsidRPr="003919E9" w:rsidRDefault="009145AF" w:rsidP="003D5D8A">
      <w:pPr>
        <w:pStyle w:val="Akapitzlist"/>
      </w:pPr>
      <w:r w:rsidRPr="003919E9">
        <w:t>Z dniem rozwiązania Umowy, rozwiązaniu ulegają umowy  ubezpieczenia zawarte w wyniku niniejszej Umowy</w:t>
      </w:r>
      <w:r w:rsidR="00E3127E">
        <w:t xml:space="preserve">, z wyjątkiem obowiązkowego ubezpieczenia odpowiedzialności cywilnej posiadaczy pojazdów mechanicznych. </w:t>
      </w:r>
    </w:p>
    <w:p w14:paraId="2F6B7243" w14:textId="77777777" w:rsidR="009145AF" w:rsidRPr="003919E9" w:rsidRDefault="009145AF" w:rsidP="003D5D8A">
      <w:pPr>
        <w:pStyle w:val="Akapitzlist"/>
      </w:pPr>
      <w:r w:rsidRPr="003919E9">
        <w:t>W przypadku rozwiązania Umowy, Wykonawcy należy się składka za okres, w którym udzielał on ochrony ubezpieczeniowej, jednakże nie będą potrącane koszty manipulacyjne.</w:t>
      </w:r>
    </w:p>
    <w:p w14:paraId="495960B7" w14:textId="13E9F6F7" w:rsidR="009145AF" w:rsidRDefault="009145AF" w:rsidP="003D5D8A">
      <w:pPr>
        <w:pStyle w:val="Akapitzlist"/>
      </w:pPr>
      <w:r w:rsidRPr="003919E9">
        <w:t>Umowę sporządzono w dwóch jednobrzmiących egzemplarzach po jednym dla każdego Ubezpieczającego i Ubezpieczyciela.</w:t>
      </w:r>
    </w:p>
    <w:p w14:paraId="4F061524" w14:textId="77777777" w:rsidR="00E3127E" w:rsidRDefault="00E3127E" w:rsidP="001B23C3"/>
    <w:p w14:paraId="668A9041" w14:textId="19F1097F" w:rsidR="009145AF" w:rsidRPr="003919E9" w:rsidRDefault="00E3127E" w:rsidP="001B23C3">
      <w:r>
        <w:t xml:space="preserve">Brzeg </w:t>
      </w:r>
      <w:r w:rsidR="009145AF" w:rsidRPr="003919E9">
        <w:t>, dnia…………………..r.</w:t>
      </w:r>
    </w:p>
    <w:sectPr w:rsidR="009145AF" w:rsidRPr="003919E9" w:rsidSect="009145AF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FAED" w14:textId="77777777" w:rsidR="00ED3572" w:rsidRDefault="00ED3572" w:rsidP="001B23C3">
      <w:r>
        <w:separator/>
      </w:r>
    </w:p>
  </w:endnote>
  <w:endnote w:type="continuationSeparator" w:id="0">
    <w:p w14:paraId="0E1A33EB" w14:textId="77777777" w:rsidR="00ED3572" w:rsidRDefault="00ED3572" w:rsidP="001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74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06979" w14:textId="78418343" w:rsidR="00760E7F" w:rsidRDefault="00760E7F" w:rsidP="001B23C3">
            <w:pPr>
              <w:pStyle w:val="Stopka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B93EB0">
              <w:rPr>
                <w:noProof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B93EB0">
              <w:rPr>
                <w:noProof/>
              </w:rPr>
              <w:t>15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2362B5C" w14:textId="77777777" w:rsidR="00760E7F" w:rsidRDefault="00760E7F" w:rsidP="001B2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2CE7" w14:textId="77777777" w:rsidR="00ED3572" w:rsidRDefault="00ED3572" w:rsidP="001B23C3">
      <w:r>
        <w:separator/>
      </w:r>
    </w:p>
  </w:footnote>
  <w:footnote w:type="continuationSeparator" w:id="0">
    <w:p w14:paraId="6C54606E" w14:textId="77777777" w:rsidR="00ED3572" w:rsidRDefault="00ED3572" w:rsidP="001B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3D81" w14:textId="099AF5C2" w:rsidR="0017024F" w:rsidRDefault="0017024F" w:rsidP="0017024F">
    <w:pPr>
      <w:pStyle w:val="Nagwek"/>
      <w:jc w:val="center"/>
    </w:pPr>
    <w:r>
      <w:t>POWIAT BRZESKI -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FA0"/>
    <w:multiLevelType w:val="multilevel"/>
    <w:tmpl w:val="F8743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1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8E3A45"/>
    <w:multiLevelType w:val="hybridMultilevel"/>
    <w:tmpl w:val="914EE228"/>
    <w:lvl w:ilvl="0" w:tplc="0DBA0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F0629"/>
    <w:multiLevelType w:val="multilevel"/>
    <w:tmpl w:val="045A4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EBC726A"/>
    <w:multiLevelType w:val="hybridMultilevel"/>
    <w:tmpl w:val="0DC4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71FC"/>
    <w:multiLevelType w:val="hybridMultilevel"/>
    <w:tmpl w:val="41A4982A"/>
    <w:lvl w:ilvl="0" w:tplc="14880A1E">
      <w:start w:val="1"/>
      <w:numFmt w:val="decimal"/>
      <w:lvlText w:val="%1."/>
      <w:lvlJc w:val="left"/>
      <w:pPr>
        <w:ind w:left="755" w:hanging="363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</w:rPr>
    </w:lvl>
    <w:lvl w:ilvl="1" w:tplc="6FDA8236">
      <w:numFmt w:val="bullet"/>
      <w:lvlText w:val=""/>
      <w:lvlJc w:val="left"/>
      <w:pPr>
        <w:ind w:left="1343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8"/>
        <w:szCs w:val="18"/>
      </w:rPr>
    </w:lvl>
    <w:lvl w:ilvl="2" w:tplc="EED26CAC">
      <w:numFmt w:val="bullet"/>
      <w:lvlText w:val="•"/>
      <w:lvlJc w:val="left"/>
      <w:pPr>
        <w:ind w:left="2320" w:hanging="399"/>
      </w:pPr>
      <w:rPr>
        <w:rFonts w:hint="default"/>
      </w:rPr>
    </w:lvl>
    <w:lvl w:ilvl="3" w:tplc="6A92FF2A">
      <w:numFmt w:val="bullet"/>
      <w:lvlText w:val="•"/>
      <w:lvlJc w:val="left"/>
      <w:pPr>
        <w:ind w:left="3300" w:hanging="399"/>
      </w:pPr>
      <w:rPr>
        <w:rFonts w:hint="default"/>
      </w:rPr>
    </w:lvl>
    <w:lvl w:ilvl="4" w:tplc="A2EA63B4">
      <w:numFmt w:val="bullet"/>
      <w:lvlText w:val="•"/>
      <w:lvlJc w:val="left"/>
      <w:pPr>
        <w:ind w:left="4280" w:hanging="399"/>
      </w:pPr>
      <w:rPr>
        <w:rFonts w:hint="default"/>
      </w:rPr>
    </w:lvl>
    <w:lvl w:ilvl="5" w:tplc="5D7E0694">
      <w:numFmt w:val="bullet"/>
      <w:lvlText w:val="•"/>
      <w:lvlJc w:val="left"/>
      <w:pPr>
        <w:ind w:left="5260" w:hanging="399"/>
      </w:pPr>
      <w:rPr>
        <w:rFonts w:hint="default"/>
      </w:rPr>
    </w:lvl>
    <w:lvl w:ilvl="6" w:tplc="D592F982">
      <w:numFmt w:val="bullet"/>
      <w:lvlText w:val="•"/>
      <w:lvlJc w:val="left"/>
      <w:pPr>
        <w:ind w:left="6240" w:hanging="399"/>
      </w:pPr>
      <w:rPr>
        <w:rFonts w:hint="default"/>
      </w:rPr>
    </w:lvl>
    <w:lvl w:ilvl="7" w:tplc="7AE2B64C">
      <w:numFmt w:val="bullet"/>
      <w:lvlText w:val="•"/>
      <w:lvlJc w:val="left"/>
      <w:pPr>
        <w:ind w:left="7220" w:hanging="399"/>
      </w:pPr>
      <w:rPr>
        <w:rFonts w:hint="default"/>
      </w:rPr>
    </w:lvl>
    <w:lvl w:ilvl="8" w:tplc="3388522C">
      <w:numFmt w:val="bullet"/>
      <w:lvlText w:val="•"/>
      <w:lvlJc w:val="left"/>
      <w:pPr>
        <w:ind w:left="8200" w:hanging="399"/>
      </w:pPr>
      <w:rPr>
        <w:rFonts w:hint="default"/>
      </w:rPr>
    </w:lvl>
  </w:abstractNum>
  <w:abstractNum w:abstractNumId="5" w15:restartNumberingAfterBreak="0">
    <w:nsid w:val="29421635"/>
    <w:multiLevelType w:val="hybridMultilevel"/>
    <w:tmpl w:val="BB30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1F"/>
    <w:multiLevelType w:val="hybridMultilevel"/>
    <w:tmpl w:val="1F684B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63254D"/>
    <w:multiLevelType w:val="hybridMultilevel"/>
    <w:tmpl w:val="4B50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0067"/>
    <w:multiLevelType w:val="hybridMultilevel"/>
    <w:tmpl w:val="B6C407B4"/>
    <w:lvl w:ilvl="0" w:tplc="DB562A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66B3"/>
    <w:multiLevelType w:val="hybridMultilevel"/>
    <w:tmpl w:val="5108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4908"/>
    <w:multiLevelType w:val="hybridMultilevel"/>
    <w:tmpl w:val="E404F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36EA2"/>
    <w:multiLevelType w:val="hybridMultilevel"/>
    <w:tmpl w:val="6B7603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82486C"/>
    <w:multiLevelType w:val="hybridMultilevel"/>
    <w:tmpl w:val="36FA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70C"/>
    <w:multiLevelType w:val="hybridMultilevel"/>
    <w:tmpl w:val="7F88FE24"/>
    <w:lvl w:ilvl="0" w:tplc="B40E2674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D23A0"/>
    <w:multiLevelType w:val="hybridMultilevel"/>
    <w:tmpl w:val="9044007C"/>
    <w:lvl w:ilvl="0" w:tplc="650CD96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F63634">
      <w:start w:val="1"/>
      <w:numFmt w:val="lowerLetter"/>
      <w:pStyle w:val="PGpodabc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640A2"/>
    <w:multiLevelType w:val="hybridMultilevel"/>
    <w:tmpl w:val="ABD45292"/>
    <w:lvl w:ilvl="0" w:tplc="0E6CA5AE">
      <w:start w:val="1"/>
      <w:numFmt w:val="decimal"/>
      <w:lvlText w:val="%1."/>
      <w:lvlJc w:val="left"/>
      <w:pPr>
        <w:ind w:left="755" w:hanging="363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</w:rPr>
    </w:lvl>
    <w:lvl w:ilvl="1" w:tplc="A6F8FCBE">
      <w:numFmt w:val="bullet"/>
      <w:lvlText w:val="•"/>
      <w:lvlJc w:val="left"/>
      <w:pPr>
        <w:ind w:left="1700" w:hanging="363"/>
      </w:pPr>
      <w:rPr>
        <w:rFonts w:hint="default"/>
      </w:rPr>
    </w:lvl>
    <w:lvl w:ilvl="2" w:tplc="8DD23B70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C8DE86F6">
      <w:numFmt w:val="bullet"/>
      <w:lvlText w:val="•"/>
      <w:lvlJc w:val="left"/>
      <w:pPr>
        <w:ind w:left="3580" w:hanging="363"/>
      </w:pPr>
      <w:rPr>
        <w:rFonts w:hint="default"/>
      </w:rPr>
    </w:lvl>
    <w:lvl w:ilvl="4" w:tplc="278213FC">
      <w:numFmt w:val="bullet"/>
      <w:lvlText w:val="•"/>
      <w:lvlJc w:val="left"/>
      <w:pPr>
        <w:ind w:left="4520" w:hanging="363"/>
      </w:pPr>
      <w:rPr>
        <w:rFonts w:hint="default"/>
      </w:rPr>
    </w:lvl>
    <w:lvl w:ilvl="5" w:tplc="07DA7EBA">
      <w:numFmt w:val="bullet"/>
      <w:lvlText w:val="•"/>
      <w:lvlJc w:val="left"/>
      <w:pPr>
        <w:ind w:left="5460" w:hanging="363"/>
      </w:pPr>
      <w:rPr>
        <w:rFonts w:hint="default"/>
      </w:rPr>
    </w:lvl>
    <w:lvl w:ilvl="6" w:tplc="3DC40D92">
      <w:numFmt w:val="bullet"/>
      <w:lvlText w:val="•"/>
      <w:lvlJc w:val="left"/>
      <w:pPr>
        <w:ind w:left="6400" w:hanging="363"/>
      </w:pPr>
      <w:rPr>
        <w:rFonts w:hint="default"/>
      </w:rPr>
    </w:lvl>
    <w:lvl w:ilvl="7" w:tplc="D862CF26">
      <w:numFmt w:val="bullet"/>
      <w:lvlText w:val="•"/>
      <w:lvlJc w:val="left"/>
      <w:pPr>
        <w:ind w:left="7340" w:hanging="363"/>
      </w:pPr>
      <w:rPr>
        <w:rFonts w:hint="default"/>
      </w:rPr>
    </w:lvl>
    <w:lvl w:ilvl="8" w:tplc="A1FA81E2">
      <w:numFmt w:val="bullet"/>
      <w:lvlText w:val="•"/>
      <w:lvlJc w:val="left"/>
      <w:pPr>
        <w:ind w:left="8280" w:hanging="363"/>
      </w:pPr>
      <w:rPr>
        <w:rFonts w:hint="default"/>
      </w:rPr>
    </w:lvl>
  </w:abstractNum>
  <w:abstractNum w:abstractNumId="16" w15:restartNumberingAfterBreak="0">
    <w:nsid w:val="69D147DA"/>
    <w:multiLevelType w:val="hybridMultilevel"/>
    <w:tmpl w:val="4DC86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A2EFD"/>
    <w:multiLevelType w:val="hybridMultilevel"/>
    <w:tmpl w:val="BD2E1C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501E"/>
    <w:multiLevelType w:val="hybridMultilevel"/>
    <w:tmpl w:val="85964B9E"/>
    <w:lvl w:ilvl="0" w:tplc="3D0415F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9581F"/>
    <w:multiLevelType w:val="hybridMultilevel"/>
    <w:tmpl w:val="BCD26F04"/>
    <w:lvl w:ilvl="0" w:tplc="78A0001E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819B8"/>
    <w:multiLevelType w:val="hybridMultilevel"/>
    <w:tmpl w:val="0FC2D2A4"/>
    <w:lvl w:ilvl="0" w:tplc="99E8E2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4"/>
    <w:lvlOverride w:ilvl="0">
      <w:startOverride w:val="1"/>
    </w:lvlOverride>
  </w:num>
  <w:num w:numId="4">
    <w:abstractNumId w:val="1"/>
  </w:num>
  <w:num w:numId="5">
    <w:abstractNumId w:val="15"/>
  </w:num>
  <w:num w:numId="6">
    <w:abstractNumId w:val="14"/>
    <w:lvlOverride w:ilvl="0">
      <w:startOverride w:val="1"/>
    </w:lvlOverride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10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"/>
  </w:num>
  <w:num w:numId="22">
    <w:abstractNumId w:val="20"/>
  </w:num>
  <w:num w:numId="23">
    <w:abstractNumId w:val="14"/>
    <w:lvlOverride w:ilvl="0">
      <w:startOverride w:val="2"/>
    </w:lvlOverride>
  </w:num>
  <w:num w:numId="24">
    <w:abstractNumId w:val="8"/>
  </w:num>
  <w:num w:numId="25">
    <w:abstractNumId w:val="12"/>
  </w:num>
  <w:num w:numId="26">
    <w:abstractNumId w:val="18"/>
  </w:num>
  <w:num w:numId="27">
    <w:abstractNumId w:val="7"/>
  </w:num>
  <w:num w:numId="28">
    <w:abstractNumId w:val="19"/>
  </w:num>
  <w:num w:numId="29">
    <w:abstractNumId w:val="11"/>
  </w:num>
  <w:num w:numId="30">
    <w:abstractNumId w:val="14"/>
    <w:lvlOverride w:ilvl="0">
      <w:startOverride w:val="5"/>
    </w:lvlOverride>
  </w:num>
  <w:num w:numId="31">
    <w:abstractNumId w:val="3"/>
  </w:num>
  <w:num w:numId="32">
    <w:abstractNumId w:val="14"/>
  </w:num>
  <w:num w:numId="33">
    <w:abstractNumId w:val="5"/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3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0"/>
  </w:num>
  <w:num w:numId="4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ED"/>
    <w:rsid w:val="00077966"/>
    <w:rsid w:val="0008309A"/>
    <w:rsid w:val="000A36CA"/>
    <w:rsid w:val="000C7482"/>
    <w:rsid w:val="00111CC3"/>
    <w:rsid w:val="00115B24"/>
    <w:rsid w:val="00136FED"/>
    <w:rsid w:val="00156347"/>
    <w:rsid w:val="0017024F"/>
    <w:rsid w:val="00192829"/>
    <w:rsid w:val="001B23C3"/>
    <w:rsid w:val="001C2481"/>
    <w:rsid w:val="001F04D6"/>
    <w:rsid w:val="001F33D9"/>
    <w:rsid w:val="00204B38"/>
    <w:rsid w:val="00233ACF"/>
    <w:rsid w:val="00250E51"/>
    <w:rsid w:val="00302EE6"/>
    <w:rsid w:val="003059FF"/>
    <w:rsid w:val="00350435"/>
    <w:rsid w:val="00351EC6"/>
    <w:rsid w:val="0036495F"/>
    <w:rsid w:val="003919E9"/>
    <w:rsid w:val="003D5D8A"/>
    <w:rsid w:val="004508C0"/>
    <w:rsid w:val="00455205"/>
    <w:rsid w:val="00485651"/>
    <w:rsid w:val="00496707"/>
    <w:rsid w:val="004B4C56"/>
    <w:rsid w:val="004F13AB"/>
    <w:rsid w:val="00575DCA"/>
    <w:rsid w:val="005A074A"/>
    <w:rsid w:val="005C16EC"/>
    <w:rsid w:val="006252A8"/>
    <w:rsid w:val="00642FA4"/>
    <w:rsid w:val="00655485"/>
    <w:rsid w:val="00760B11"/>
    <w:rsid w:val="00760E7F"/>
    <w:rsid w:val="00782208"/>
    <w:rsid w:val="00782591"/>
    <w:rsid w:val="007D6FC9"/>
    <w:rsid w:val="00846E3F"/>
    <w:rsid w:val="008750D9"/>
    <w:rsid w:val="008B0039"/>
    <w:rsid w:val="008C2FFE"/>
    <w:rsid w:val="009059F5"/>
    <w:rsid w:val="009145AF"/>
    <w:rsid w:val="009263C7"/>
    <w:rsid w:val="0095057E"/>
    <w:rsid w:val="00975CCC"/>
    <w:rsid w:val="00985883"/>
    <w:rsid w:val="009B16E3"/>
    <w:rsid w:val="009B5CD3"/>
    <w:rsid w:val="009F4BBB"/>
    <w:rsid w:val="00A544F1"/>
    <w:rsid w:val="00AB4EF2"/>
    <w:rsid w:val="00B2731F"/>
    <w:rsid w:val="00B93EB0"/>
    <w:rsid w:val="00BB6F77"/>
    <w:rsid w:val="00BF0E7D"/>
    <w:rsid w:val="00BF5CC4"/>
    <w:rsid w:val="00C42B1B"/>
    <w:rsid w:val="00C80EE2"/>
    <w:rsid w:val="00D030C8"/>
    <w:rsid w:val="00D16589"/>
    <w:rsid w:val="00D270EC"/>
    <w:rsid w:val="00D510FF"/>
    <w:rsid w:val="00D934EC"/>
    <w:rsid w:val="00DA09B6"/>
    <w:rsid w:val="00DA30E5"/>
    <w:rsid w:val="00DC0D14"/>
    <w:rsid w:val="00E3127E"/>
    <w:rsid w:val="00EB6986"/>
    <w:rsid w:val="00EC4BF8"/>
    <w:rsid w:val="00ED3572"/>
    <w:rsid w:val="00ED7FA7"/>
    <w:rsid w:val="00F073E1"/>
    <w:rsid w:val="00F15941"/>
    <w:rsid w:val="00F433C0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5134"/>
  <w15:chartTrackingRefBased/>
  <w15:docId w15:val="{90F7B6CD-30E5-4A40-9FB9-710ACDC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C3"/>
    <w:pPr>
      <w:spacing w:line="360" w:lineRule="auto"/>
      <w:jc w:val="both"/>
    </w:pPr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4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C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C56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D5D8A"/>
    <w:pPr>
      <w:numPr>
        <w:numId w:val="1"/>
      </w:numPr>
      <w:ind w:left="426" w:hanging="426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F04D6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4D6"/>
    <w:rPr>
      <w:rFonts w:ascii="Century Gothic" w:eastAsia="Century Gothic" w:hAnsi="Century Gothic" w:cs="Century Gothic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D5D8A"/>
    <w:rPr>
      <w:rFonts w:ascii="Century Gothic" w:hAnsi="Century Gothic"/>
    </w:rPr>
  </w:style>
  <w:style w:type="character" w:styleId="Hipercze">
    <w:name w:val="Hyperlink"/>
    <w:basedOn w:val="Domylnaczcionkaakapitu"/>
    <w:uiPriority w:val="99"/>
    <w:unhideWhenUsed/>
    <w:rsid w:val="009145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5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E7F"/>
  </w:style>
  <w:style w:type="paragraph" w:styleId="Stopka">
    <w:name w:val="footer"/>
    <w:basedOn w:val="Normalny"/>
    <w:link w:val="StopkaZnak"/>
    <w:uiPriority w:val="99"/>
    <w:unhideWhenUsed/>
    <w:rsid w:val="007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E7F"/>
  </w:style>
  <w:style w:type="character" w:styleId="Numerwiersza">
    <w:name w:val="line number"/>
    <w:basedOn w:val="Domylnaczcionkaakapitu"/>
    <w:uiPriority w:val="99"/>
    <w:semiHidden/>
    <w:unhideWhenUsed/>
    <w:rsid w:val="00BB6F77"/>
  </w:style>
  <w:style w:type="paragraph" w:customStyle="1" w:styleId="paragraph">
    <w:name w:val="paragraph"/>
    <w:basedOn w:val="Normalny"/>
    <w:rsid w:val="00DC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0D14"/>
  </w:style>
  <w:style w:type="character" w:customStyle="1" w:styleId="eop">
    <w:name w:val="eop"/>
    <w:basedOn w:val="Domylnaczcionkaakapitu"/>
    <w:rsid w:val="00DC0D14"/>
  </w:style>
  <w:style w:type="table" w:customStyle="1" w:styleId="TableNormal">
    <w:name w:val="Table Normal"/>
    <w:uiPriority w:val="2"/>
    <w:semiHidden/>
    <w:unhideWhenUsed/>
    <w:qFormat/>
    <w:rsid w:val="00B273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2731F"/>
    <w:pPr>
      <w:widowControl w:val="0"/>
      <w:autoSpaceDE w:val="0"/>
      <w:autoSpaceDN w:val="0"/>
      <w:spacing w:before="1" w:after="0" w:line="240" w:lineRule="auto"/>
      <w:ind w:left="69"/>
    </w:pPr>
    <w:rPr>
      <w:rFonts w:eastAsia="Century Gothic" w:cs="Century Gothic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4A"/>
    <w:rPr>
      <w:rFonts w:ascii="Segoe UI" w:hAnsi="Segoe UI" w:cs="Segoe UI"/>
      <w:sz w:val="18"/>
      <w:szCs w:val="18"/>
    </w:rPr>
  </w:style>
  <w:style w:type="paragraph" w:customStyle="1" w:styleId="PGpodabc">
    <w:name w:val="PG pod a b c"/>
    <w:basedOn w:val="Akapitzlist"/>
    <w:link w:val="PGpodabcZnak"/>
    <w:qFormat/>
    <w:rsid w:val="003D5D8A"/>
    <w:pPr>
      <w:numPr>
        <w:ilvl w:val="2"/>
      </w:numPr>
      <w:ind w:left="1843" w:hanging="430"/>
    </w:pPr>
  </w:style>
  <w:style w:type="paragraph" w:styleId="Bezodstpw">
    <w:name w:val="No Spacing"/>
    <w:uiPriority w:val="1"/>
    <w:qFormat/>
    <w:rsid w:val="00782591"/>
    <w:pPr>
      <w:spacing w:after="0" w:line="240" w:lineRule="auto"/>
      <w:jc w:val="both"/>
    </w:pPr>
    <w:rPr>
      <w:rFonts w:ascii="Century Gothic" w:hAnsi="Century Gothic"/>
    </w:rPr>
  </w:style>
  <w:style w:type="character" w:customStyle="1" w:styleId="PGpodabcZnak">
    <w:name w:val="PG pod a b c Znak"/>
    <w:basedOn w:val="AkapitzlistZnak"/>
    <w:link w:val="PGpodabc"/>
    <w:rsid w:val="003D5D8A"/>
    <w:rPr>
      <w:rFonts w:ascii="Century Gothic" w:hAnsi="Century Gothic"/>
    </w:rPr>
  </w:style>
  <w:style w:type="paragraph" w:customStyle="1" w:styleId="Styl11">
    <w:name w:val="Styl 1.1"/>
    <w:basedOn w:val="Akapitzlist"/>
    <w:link w:val="Styl11Znak"/>
    <w:qFormat/>
    <w:rsid w:val="008B0039"/>
    <w:pPr>
      <w:numPr>
        <w:ilvl w:val="1"/>
        <w:numId w:val="44"/>
      </w:numPr>
    </w:pPr>
  </w:style>
  <w:style w:type="character" w:customStyle="1" w:styleId="Styl11Znak">
    <w:name w:val="Styl 1.1 Znak"/>
    <w:basedOn w:val="AkapitzlistZnak"/>
    <w:link w:val="Styl11"/>
    <w:rsid w:val="008B003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darbitrazowy.waw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%22%20/l%20%22/document/18781862?cm=DOCU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%22%20/l%20%22/document/16992095?cm=DOCU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bStatusKontrahenta xmlns="4DFDF5B6-51F7-4AD4-9819-0C007B5E37DA">Aktywny</PkbStatusKontrahenta>
    <PkbKontrahent xmlns="4DFDF5B6-51F7-4AD4-9819-0C007B5E37DA">Głuchołaskie Komunalne Towarzystwo Budownictwa Społecznego Sp. z o.o.</PkbKontrahent>
    <PkbBranzaHidden xmlns="4DFDF5B6-51F7-4AD4-9819-0C007B5E37DA">
      <Terms xmlns="http://schemas.microsoft.com/office/infopath/2007/PartnerControls"/>
    </PkbBranzaHidden>
    <PkbTematSzansy xmlns="4DFDF5B6-51F7-4AD4-9819-0C007B5E37DA" xsi:nil="true"/>
    <PkbOpis xmlns="4DFDF5B6-51F7-4AD4-9819-0C007B5E37DA" xsi:nil="true"/>
    <PkbStanSzansy xmlns="4DFDF5B6-51F7-4AD4-9819-0C007B5E37DA" xsi:nil="true"/>
    <PkbSegment xmlns="4DFDF5B6-51F7-4AD4-9819-0C007B5E37DA" xsi:nil="true"/>
    <PkbZalacznik xmlns="4DFDF5B6-51F7-4AD4-9819-0C007B5E37DA" xsi:nil="true"/>
    <PkbDane xmlns="4DFDF5B6-51F7-4AD4-9819-0C007B5E37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zansa" ma:contentTypeID="0x010100C12AADCF69614B3D8C995ACEDEA811DB00D166CA71D010C44F9040D0CFA8C67E0A" ma:contentTypeVersion="0" ma:contentTypeDescription="" ma:contentTypeScope="" ma:versionID="93c600f30b3f4e64ddeff63f0528661e">
  <xsd:schema xmlns:xsd="http://www.w3.org/2001/XMLSchema" xmlns:xs="http://www.w3.org/2001/XMLSchema" xmlns:p="http://schemas.microsoft.com/office/2006/metadata/properties" xmlns:ns2="4DFDF5B6-51F7-4AD4-9819-0C007B5E37DA" xmlns:ns3="45b73092-2015-435c-bea7-67eef765551a" targetNamespace="http://schemas.microsoft.com/office/2006/metadata/properties" ma:root="true" ma:fieldsID="1f165b050c85f28abf3f3233b433da1a" ns2:_="" ns3:_="">
    <xsd:import namespace="4DFDF5B6-51F7-4AD4-9819-0C007B5E37DA"/>
    <xsd:import namespace="45b73092-2015-435c-bea7-67eef765551a"/>
    <xsd:element name="properties">
      <xsd:complexType>
        <xsd:sequence>
          <xsd:element name="documentManagement">
            <xsd:complexType>
              <xsd:all>
                <xsd:element ref="ns2:PkbSegment" minOccurs="0"/>
                <xsd:element ref="ns2:PkbKontrahent" minOccurs="0"/>
                <xsd:element ref="ns2:PkbOpis" minOccurs="0"/>
                <xsd:element ref="ns2:PkbBranzaHidden" minOccurs="0"/>
                <xsd:element ref="ns2:PkbDane" minOccurs="0"/>
                <xsd:element ref="ns2:PkbZalacznik" minOccurs="0"/>
                <xsd:element ref="ns2:PkbStatusKontrahenta" minOccurs="0"/>
                <xsd:element ref="ns2:PkbStanSzansy" minOccurs="0"/>
                <xsd:element ref="ns2:PkbTematSzans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DF5B6-51F7-4AD4-9819-0C007B5E37DA" elementFormDefault="qualified">
    <xsd:import namespace="http://schemas.microsoft.com/office/2006/documentManagement/types"/>
    <xsd:import namespace="http://schemas.microsoft.com/office/infopath/2007/PartnerControls"/>
    <xsd:element name="PkbSegment" ma:index="8" nillable="true" ma:displayName="Segment" ma:internalName="PkbSegment">
      <xsd:simpleType>
        <xsd:restriction base="dms:Choice">
          <xsd:enumeration value="Majątkowe"/>
          <xsd:enumeration value="Komunikacyjne"/>
          <xsd:enumeration value="Finansowe"/>
          <xsd:enumeration value="Pracownicze"/>
          <xsd:enumeration value="Inne"/>
        </xsd:restriction>
      </xsd:simpleType>
    </xsd:element>
    <xsd:element name="PkbKontrahent" ma:index="9" nillable="true" ma:displayName="Kontrahent" ma:hidden="true" ma:internalName="PkbKontrahent">
      <xsd:simpleType>
        <xsd:restriction base="dms:Text"/>
      </xsd:simpleType>
    </xsd:element>
    <xsd:element name="PkbOpis" ma:index="10" nillable="true" ma:displayName="Opis" ma:internalName="PkbOpis">
      <xsd:simpleType>
        <xsd:restriction base="dms:Note">
          <xsd:maxLength value="255"/>
        </xsd:restriction>
      </xsd:simpleType>
    </xsd:element>
    <xsd:element name="PkbBranzaHidden" ma:index="11" nillable="true" ma:taxonomy="true" ma:internalName="PkbBranzaHidden" ma:taxonomyFieldName="PkbBranza" ma:displayName="Branża" ma:fieldId="{9c1dd0fc-24a3-4b30-a030-5daf7ea065e4}" ma:sspId="f1cd6688-534a-48fe-ac4d-3f62b121695a" ma:termSetId="1a3fd288-b55a-4e47-95b5-0ad6363e6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kbDane" ma:index="12" nillable="true" ma:displayName="Dane" ma:format="Dropdown" ma:internalName="PkbDane">
      <xsd:simpleType>
        <xsd:restriction base="dms:Choice">
          <xsd:enumeration value="Opisy ryzyka"/>
          <xsd:enumeration value="Slipy"/>
          <xsd:enumeration value="Oferty"/>
          <xsd:enumeration value="Wnioski"/>
        </xsd:restriction>
      </xsd:simpleType>
    </xsd:element>
    <xsd:element name="PkbZalacznik" ma:index="13" nillable="true" ma:displayName="Załącznik" ma:internalName="PkbZalacznik">
      <xsd:simpleType>
        <xsd:restriction base="dms:Boolean"/>
      </xsd:simpleType>
    </xsd:element>
    <xsd:element name="PkbStatusKontrahenta" ma:index="14" nillable="true" ma:displayName="Status kontrahenta" ma:default="Aktywny" ma:hidden="true" ma:internalName="PkbStatusKontrahenta">
      <xsd:simpleType>
        <xsd:restriction base="dms:Choice">
          <xsd:enumeration value="Aktywny"/>
          <xsd:enumeration value="Nieaktywny"/>
        </xsd:restriction>
      </xsd:simpleType>
    </xsd:element>
    <xsd:element name="PkbStanSzansy" ma:index="15" nillable="true" ma:displayName="Stan" ma:default="Otwarta" ma:format="Dropdown" ma:internalName="PkbStanSzansy">
      <xsd:simpleType>
        <xsd:restriction base="dms:Choice">
          <xsd:enumeration value="Otwarta"/>
          <xsd:enumeration value="Wykorzystana"/>
          <xsd:enumeration value="Utracona"/>
        </xsd:restriction>
      </xsd:simpleType>
    </xsd:element>
    <xsd:element name="PkbTematSzansy" ma:index="17" nillable="true" ma:displayName="Temat szansy" ma:internalName="PkbTematSzans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3092-2015-435c-bea7-67eef765551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44B54-33C2-40ED-85F7-D66A43E017A9}">
  <ds:schemaRefs>
    <ds:schemaRef ds:uri="http://purl.org/dc/dcmitype/"/>
    <ds:schemaRef ds:uri="http://schemas.microsoft.com/office/infopath/2007/PartnerControls"/>
    <ds:schemaRef ds:uri="http://purl.org/dc/terms/"/>
    <ds:schemaRef ds:uri="4DFDF5B6-51F7-4AD4-9819-0C007B5E37DA"/>
    <ds:schemaRef ds:uri="http://purl.org/dc/elements/1.1/"/>
    <ds:schemaRef ds:uri="45b73092-2015-435c-bea7-67eef765551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9C8A8B-3514-43ED-85BA-5E3DBA413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E7A4C-DC68-435B-A2BD-E9BA64F21A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D0451D-939A-43BB-A2DD-309D546A8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DF5B6-51F7-4AD4-9819-0C007B5E37DA"/>
    <ds:schemaRef ds:uri="45b73092-2015-435c-bea7-67eef7655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Gródek</dc:creator>
  <cp:keywords/>
  <dc:description/>
  <cp:lastModifiedBy>Patryk Gródek</cp:lastModifiedBy>
  <cp:revision>12</cp:revision>
  <dcterms:created xsi:type="dcterms:W3CDTF">2023-07-25T12:51:00Z</dcterms:created>
  <dcterms:modified xsi:type="dcterms:W3CDTF">2023-08-02T05:21:00Z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0x010100C12AADCF69614B3D8C995ACEDEA811DB00D166CA71D010C44F9040D0CFA8C67E0A</vt:lpwstr>
  </property>
  <property fmtid="{D5CDD505-2E9C-101B-9397-08002B2CF9AE}" pid="3" name="PkbTematSzansyTxtField">
    <vt:lpwstr/>
  </property>
</Properties>
</file>