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11"/>
        <w:keepNext w:val="true"/>
        <w:keepLines/>
        <w:shd w:val="clear" w:color="auto" w:fill="auto"/>
        <w:spacing w:lineRule="exact" w:line="210" w:before="0" w:after="20"/>
        <w:ind w:right="100" w:hanging="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widowControl/>
        <w:spacing w:lineRule="auto" w:line="360" w:before="120" w:after="120"/>
        <w:jc w:val="center"/>
        <w:rPr>
          <w:rFonts w:ascii="Calibri" w:hAnsi="Calibri" w:eastAsia="Times New Roman" w:cs="Calibri"/>
          <w:b/>
          <w:b/>
          <w:color w:val="auto"/>
          <w:sz w:val="32"/>
          <w:szCs w:val="32"/>
          <w:lang w:eastAsia="zh-CN" w:bidi="ar-SA"/>
        </w:rPr>
      </w:pPr>
      <w:r>
        <w:rPr>
          <w:rFonts w:eastAsia="Times New Roman" w:cs="Calibri" w:ascii="Calibri" w:hAnsi="Calibri"/>
          <w:b/>
          <w:color w:val="auto"/>
          <w:sz w:val="36"/>
          <w:szCs w:val="36"/>
          <w:lang w:eastAsia="zh-CN" w:bidi="ar-SA"/>
        </w:rPr>
        <w:t>OPIS PRZEDMIOTU ZAMÓWIENIA</w:t>
      </w:r>
    </w:p>
    <w:p>
      <w:pPr>
        <w:pStyle w:val="Nagwek11"/>
        <w:keepNext w:val="true"/>
        <w:keepLines/>
        <w:shd w:val="clear" w:color="auto" w:fill="auto"/>
        <w:spacing w:lineRule="exact" w:line="210" w:before="0" w:after="20"/>
        <w:ind w:right="100" w:hanging="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eksttreci31"/>
        <w:shd w:val="clear" w:color="auto" w:fill="auto"/>
        <w:spacing w:lineRule="exact" w:line="283" w:before="0" w:after="0"/>
        <w:ind w:hanging="0"/>
        <w:jc w:val="center"/>
        <w:rPr/>
      </w:pPr>
      <w:r>
        <w:rPr/>
      </w:r>
    </w:p>
    <w:p>
      <w:pPr>
        <w:pStyle w:val="Teksttreci31"/>
        <w:shd w:val="clear" w:color="auto" w:fill="auto"/>
        <w:spacing w:lineRule="exact" w:line="283" w:before="0" w:after="0"/>
        <w:ind w:hanging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„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REMONT POKRYCIA PAPOWEGO DACHU NA CZĘŚCI NISKIEJ BUDYNKU  LUBUSKIEGO URZĘDU CELNO-SKARBOWEGO  W GORZOWIE WLKP. PRZY UL. KAZIMIERZA WIELKIEGO 65”</w:t>
      </w:r>
    </w:p>
    <w:p>
      <w:pPr>
        <w:pStyle w:val="Teksttreci31"/>
        <w:shd w:val="clear" w:color="auto" w:fill="auto"/>
        <w:spacing w:lineRule="exact" w:line="283" w:before="0" w:after="0"/>
        <w:ind w:hanging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31"/>
        <w:shd w:val="clear" w:color="auto" w:fill="auto"/>
        <w:spacing w:lineRule="exact" w:line="283" w:before="0" w:after="0"/>
        <w:ind w:hanging="0"/>
        <w:jc w:val="center"/>
        <w:rPr/>
      </w:pPr>
      <w:r>
        <w:rPr/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b/>
          <w:b/>
          <w:bCs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b/>
          <w:bCs/>
          <w:color w:val="auto"/>
          <w:lang w:eastAsia="en-US" w:bidi="ar-SA"/>
        </w:rPr>
        <w:t>KODY CPV: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b/>
          <w:b/>
          <w:bCs/>
          <w:color w:val="auto"/>
          <w:lang w:eastAsia="en-US" w:bidi="ar-SA"/>
        </w:rPr>
      </w:pPr>
      <w:r>
        <w:rPr>
          <w:rFonts w:eastAsia="Calibri" w:cs="Calibri" w:cstheme="minorHAnsi" w:eastAsiaTheme="minorHAnsi" w:ascii="Calibri" w:hAnsi="Calibri"/>
          <w:b/>
          <w:bCs/>
          <w:color w:val="auto"/>
          <w:lang w:eastAsia="en-US" w:bidi="ar-SA"/>
        </w:rPr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45111300 - 1 Roboty rozbiórkowe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45450000 - 6 Roboty budowlane wykończeniowe, pozostałe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45310000 - 3 Roboty instalacyjne elektryczne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45330000 - 9 Roboty instalacyjne wodno-kanalizacyjne i sanitarne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45110000 - 1 Roboty przygotowawcze, rozbiórkowe i demontażowe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45210000 - 2 Roboty budowlane w zakresie budynków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45262500 - 6 Roboty murowe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45410000 - 4 Roboty tynkarskie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45421000 - 4 Roboty w zakresie stolarki budowlanej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>45442100 - 8 Roboty malarskie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 xml:space="preserve">45400000 - 1 Roboty wykończeniowe w zakresie obiektów budowlanych  </w:t>
      </w:r>
    </w:p>
    <w:p>
      <w:pPr>
        <w:pStyle w:val="Normal"/>
        <w:widowControl/>
        <w:suppressAutoHyphens w:val="false"/>
        <w:ind w:left="425" w:hanging="0"/>
        <w:jc w:val="both"/>
        <w:rPr>
          <w:rFonts w:ascii="Calibri" w:hAnsi="Calibri" w:eastAsia="Calibri" w:cs="Calibri" w:asciiTheme="minorHAnsi" w:cstheme="minorHAnsi" w:eastAsiaTheme="minorHAnsi" w:hAnsiTheme="minorHAnsi"/>
          <w:i/>
          <w:i/>
          <w:color w:val="auto"/>
          <w:lang w:eastAsia="en-US" w:bidi="ar-SA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lang w:eastAsia="en-US" w:bidi="ar-SA"/>
        </w:rPr>
        <w:t xml:space="preserve">45300000 - 0 Roboty w zakresie instalacji budowlanych </w:t>
      </w:r>
    </w:p>
    <w:p>
      <w:pPr>
        <w:pStyle w:val="Teksttreci31"/>
        <w:shd w:val="clear" w:color="auto" w:fill="auto"/>
        <w:spacing w:lineRule="exact" w:line="283" w:before="0" w:after="0"/>
        <w:ind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ksttreci31"/>
        <w:shd w:val="clear" w:color="auto" w:fill="auto"/>
        <w:spacing w:lineRule="exact" w:line="283" w:before="0" w:after="0"/>
        <w:ind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ksttreci31"/>
        <w:numPr>
          <w:ilvl w:val="0"/>
          <w:numId w:val="1"/>
        </w:numPr>
        <w:shd w:val="clear" w:color="auto" w:fill="auto"/>
        <w:tabs>
          <w:tab w:val="clear" w:pos="720"/>
          <w:tab w:val="left" w:pos="706" w:leader="none"/>
        </w:tabs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Zakres przedmiotu zamówienia</w:t>
      </w:r>
      <w:r>
        <w:rPr>
          <w:rStyle w:val="Teksttreci3Bezpogrubienia"/>
          <w:rFonts w:cs="Calibri" w:ascii="Calibri" w:hAnsi="Calibri" w:asciiTheme="minorHAnsi" w:cstheme="minorHAnsi" w:hAnsiTheme="minorHAnsi"/>
          <w:b/>
          <w:sz w:val="24"/>
          <w:szCs w:val="24"/>
        </w:rPr>
        <w:t>:</w:t>
      </w:r>
    </w:p>
    <w:p>
      <w:pPr>
        <w:pStyle w:val="ListParagraph"/>
        <w:widowControl/>
        <w:numPr>
          <w:ilvl w:val="0"/>
          <w:numId w:val="3"/>
        </w:numPr>
        <w:spacing w:lineRule="auto" w:line="276"/>
        <w:ind w:left="720" w:right="-493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auto"/>
          <w:lang w:bidi="ar-SA"/>
        </w:rPr>
        <w:t>oczyszczenie powierzchni części dachu dachu – ok.250,00 m2,</w:t>
      </w:r>
    </w:p>
    <w:p>
      <w:pPr>
        <w:pStyle w:val="ListParagraph"/>
        <w:widowControl/>
        <w:numPr>
          <w:ilvl w:val="0"/>
          <w:numId w:val="3"/>
        </w:numPr>
        <w:spacing w:lineRule="auto" w:line="276"/>
        <w:ind w:left="720" w:right="-493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auto"/>
          <w:lang w:bidi="ar-SA"/>
        </w:rPr>
        <w:t>rozbiórka pokrycia z papy na podłożu z desek – ok.120,0 m2,</w:t>
      </w:r>
    </w:p>
    <w:p>
      <w:pPr>
        <w:pStyle w:val="ListParagraph"/>
        <w:widowControl/>
        <w:numPr>
          <w:ilvl w:val="0"/>
          <w:numId w:val="3"/>
        </w:numPr>
        <w:spacing w:lineRule="auto" w:line="276"/>
        <w:ind w:left="720" w:right="-493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auto"/>
          <w:lang w:bidi="ar-SA"/>
        </w:rPr>
        <w:t>oczyszczenie podłoża po rozbiórce pokrycia z papy – ok 120,0 m2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 xml:space="preserve"> </w:t>
      </w:r>
      <w:r>
        <w:rPr>
          <w:rFonts w:cs="Calibri" w:ascii="Calibri" w:hAnsi="Calibri" w:asciiTheme="minorHAnsi" w:cstheme="minorHAnsi" w:hAnsiTheme="minorHAnsi"/>
          <w:lang w:bidi="ar-SA"/>
        </w:rPr>
        <w:t>drobne naprawy istniejącego pokrycia dachu – ok 250,0 m2,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>rozbiórki obróbek blacharskich -  ok. 16,0 m2,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>demontaż rynien dachowych – ok 35,0 m2,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>demontaż rur spustowych – ok. 7,5 mb,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>wykonanie docieplenia ze styropapy gr 10 cm – ok 120,0 m2 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>mocowanie płyt styropianowych za pomocą dybli – ok 120,0 m2,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>montaż krawężnika 10 x 10 cm z drewna impregnowanego – ok. 25,0 mb,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 xml:space="preserve"> </w:t>
      </w:r>
      <w:r>
        <w:rPr>
          <w:rFonts w:cs="Calibri" w:ascii="Calibri" w:hAnsi="Calibri" w:asciiTheme="minorHAnsi" w:cstheme="minorHAnsi" w:hAnsiTheme="minorHAnsi"/>
          <w:lang w:bidi="ar-SA"/>
        </w:rPr>
        <w:t xml:space="preserve">gruntowanie podłoża dyspresyjną masą asfaltowo kauczukową                                            </w:t>
      </w:r>
    </w:p>
    <w:p>
      <w:pPr>
        <w:pStyle w:val="Normal"/>
        <w:widowControl/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  <w:lang w:bidi="ar-SA"/>
        </w:rPr>
      </w:pPr>
      <w:r>
        <w:rPr>
          <w:rFonts w:cs="Calibri" w:ascii="Calibri" w:hAnsi="Calibri" w:asciiTheme="minorHAnsi" w:cstheme="minorHAnsi" w:hAnsiTheme="minorHAnsi"/>
          <w:lang w:bidi="ar-SA"/>
        </w:rPr>
        <w:t xml:space="preserve">              </w:t>
      </w:r>
      <w:r>
        <w:rPr>
          <w:rFonts w:cs="Calibri" w:ascii="Calibri" w:hAnsi="Calibri" w:asciiTheme="minorHAnsi" w:cstheme="minorHAnsi" w:hAnsiTheme="minorHAnsi"/>
          <w:lang w:bidi="ar-SA"/>
        </w:rPr>
        <w:t>np. Izolex Dysperbit DN – ok 370,0 m2,</w:t>
      </w:r>
    </w:p>
    <w:p>
      <w:pPr>
        <w:pStyle w:val="ListParagraph"/>
        <w:widowControl/>
        <w:numPr>
          <w:ilvl w:val="0"/>
          <w:numId w:val="9"/>
        </w:numPr>
        <w:spacing w:lineRule="auto" w:line="276"/>
        <w:ind w:left="1418" w:right="-493" w:hanging="709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 xml:space="preserve">montaż klinów styropianowych </w:t>
      </w:r>
      <w:r>
        <w:rPr>
          <w:rFonts w:cs="Calibri" w:ascii="Calibri" w:hAnsi="Calibri" w:asciiTheme="minorHAnsi" w:cstheme="minorHAnsi" w:hAnsiTheme="minorHAnsi"/>
          <w:lang w:bidi="ar-SA"/>
        </w:rPr>
        <w:t>na styku dachu ze ścianami – ok 55,0 m,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 xml:space="preserve">  </w:t>
      </w:r>
      <w:r>
        <w:rPr>
          <w:rFonts w:cs="Calibri" w:ascii="Calibri" w:hAnsi="Calibri" w:asciiTheme="minorHAnsi" w:cstheme="minorHAnsi" w:hAnsiTheme="minorHAnsi"/>
          <w:lang w:bidi="ar-SA"/>
        </w:rPr>
        <w:t xml:space="preserve">przyklejenie papy termozgrzewalnej jednokrotnego krycia o grub. min. 5,2 mm. Papa  </w:t>
      </w:r>
    </w:p>
    <w:p>
      <w:pPr>
        <w:pStyle w:val="Normal"/>
        <w:widowControl/>
        <w:tabs>
          <w:tab w:val="clear" w:pos="720"/>
          <w:tab w:val="left" w:pos="288" w:leader="none"/>
        </w:tabs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  <w:lang w:bidi="ar-SA"/>
        </w:rPr>
      </w:pPr>
      <w:r>
        <w:rPr>
          <w:rFonts w:cs="Calibri" w:ascii="Calibri" w:hAnsi="Calibri" w:asciiTheme="minorHAnsi" w:cstheme="minorHAnsi" w:hAnsiTheme="minorHAnsi"/>
          <w:lang w:bidi="ar-SA"/>
        </w:rPr>
        <w:t xml:space="preserve">              </w:t>
      </w:r>
      <w:r>
        <w:rPr>
          <w:rFonts w:cs="Calibri" w:ascii="Calibri" w:hAnsi="Calibri" w:asciiTheme="minorHAnsi" w:cstheme="minorHAnsi" w:hAnsiTheme="minorHAnsi"/>
          <w:lang w:bidi="ar-SA"/>
        </w:rPr>
        <w:t>asfaltowa zgrzewalna, wierzchniego krycia  – ok 370,0 m2,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288" w:leader="none"/>
        </w:tabs>
        <w:spacing w:lineRule="auto" w:line="276"/>
        <w:ind w:left="1440" w:right="-493" w:hanging="73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wykonanie obróbek z blachy ocynk 0,70 mm ścian szczytowych – ok 11,5 m2,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288" w:leader="none"/>
        </w:tabs>
        <w:spacing w:lineRule="auto" w:line="276"/>
        <w:ind w:left="1440" w:right="-493" w:hanging="73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wykonanie pasa nadrynnowego z blachy ocynk 0,55mm – ok 9,0 m2,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>wykonanie obróbek z papy termozgrzewalnej na styku dachu ze ścianami - ok. 55,0 mb,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wykonanie obróbek z papy termozgrzewalnej kominów – ok. 9,0 mb,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wykonanie obróbek z papy termozgrzewalnej kominków wentylacyjnych – 11,0 szt,</w:t>
      </w:r>
    </w:p>
    <w:p>
      <w:pPr>
        <w:pStyle w:val="Normal"/>
        <w:widowControl/>
        <w:numPr>
          <w:ilvl w:val="0"/>
          <w:numId w:val="3"/>
        </w:numPr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 xml:space="preserve">zakończenie obróbek z papy termozgrzewalnej listwą dociskową z blachy stalowej    </w:t>
      </w:r>
    </w:p>
    <w:p>
      <w:pPr>
        <w:pStyle w:val="Normal"/>
        <w:widowControl/>
        <w:spacing w:lineRule="auto" w:line="276"/>
        <w:ind w:left="720" w:right="-493" w:hanging="0"/>
        <w:jc w:val="both"/>
        <w:rPr>
          <w:rFonts w:ascii="Calibri" w:hAnsi="Calibri" w:cs="Calibri" w:asciiTheme="minorHAnsi" w:cstheme="minorHAnsi" w:hAnsiTheme="minorHAnsi"/>
          <w:color w:val="auto"/>
          <w:lang w:bidi="ar-SA"/>
        </w:rPr>
      </w:pPr>
      <w:r>
        <w:rPr>
          <w:rFonts w:cs="Calibri" w:ascii="Calibri" w:hAnsi="Calibri" w:asciiTheme="minorHAnsi" w:cstheme="minorHAnsi" w:hAnsiTheme="minorHAnsi"/>
          <w:color w:val="auto"/>
          <w:lang w:bidi="ar-SA"/>
        </w:rPr>
        <w:t xml:space="preserve">            </w:t>
      </w:r>
      <w:r>
        <w:rPr>
          <w:rFonts w:cs="Calibri" w:ascii="Calibri" w:hAnsi="Calibri" w:asciiTheme="minorHAnsi" w:cstheme="minorHAnsi" w:hAnsiTheme="minorHAnsi"/>
          <w:color w:val="auto"/>
          <w:lang w:bidi="ar-SA"/>
        </w:rPr>
        <w:t>ocynk. – ok 47 mb,</w:t>
      </w:r>
    </w:p>
    <w:p>
      <w:pPr>
        <w:pStyle w:val="ListParagraph"/>
        <w:widowControl/>
        <w:numPr>
          <w:ilvl w:val="0"/>
          <w:numId w:val="7"/>
        </w:numPr>
        <w:spacing w:lineRule="auto" w:line="276"/>
        <w:ind w:left="1440" w:right="-493" w:hanging="73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montaż rynien  dachowych „150” – ok. 35,0 m2,</w:t>
      </w:r>
    </w:p>
    <w:p>
      <w:pPr>
        <w:pStyle w:val="ListParagraph"/>
        <w:widowControl/>
        <w:numPr>
          <w:ilvl w:val="0"/>
          <w:numId w:val="7"/>
        </w:numPr>
        <w:spacing w:lineRule="auto" w:line="276"/>
        <w:ind w:left="1440" w:right="-493" w:hanging="73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montaż rur spustowych „120” – ok 11,0 mb,</w:t>
      </w:r>
    </w:p>
    <w:p>
      <w:pPr>
        <w:pStyle w:val="ListParagraph"/>
        <w:widowControl/>
        <w:numPr>
          <w:ilvl w:val="0"/>
          <w:numId w:val="7"/>
        </w:numPr>
        <w:spacing w:lineRule="auto" w:line="276"/>
        <w:ind w:left="1440" w:right="-493" w:hanging="73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montaż zbiorniczków do rynien (sztucery) – 3,0 szt</w:t>
      </w:r>
    </w:p>
    <w:p>
      <w:pPr>
        <w:pStyle w:val="ListParagraph"/>
        <w:widowControl/>
        <w:numPr>
          <w:ilvl w:val="0"/>
          <w:numId w:val="7"/>
        </w:numPr>
        <w:spacing w:lineRule="auto" w:line="276"/>
        <w:ind w:left="1440" w:right="-493" w:hanging="73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wywóz i utylizacja papy z rozbiórek i innych materiałów powstałych w wyniku wykonywanych prac.</w:t>
      </w:r>
    </w:p>
    <w:p>
      <w:pPr>
        <w:pStyle w:val="Normal"/>
        <w:widowControl/>
        <w:spacing w:lineRule="auto" w:line="360"/>
        <w:ind w:right="-496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eastAsia="Cambria" w:cs="Calibri" w:asciiTheme="minorHAnsi" w:cstheme="minorHAnsi" w:hAnsiTheme="minorHAnsi"/>
          <w:b/>
          <w:b/>
          <w:color w:val="000000" w:themeColor="text1"/>
          <w:u w:val="single"/>
        </w:rPr>
      </w:pPr>
      <w:r>
        <w:rPr>
          <w:rFonts w:eastAsia="Cambria" w:cs="Calibri" w:ascii="Calibri" w:hAnsi="Calibri" w:asciiTheme="minorHAnsi" w:cstheme="minorHAnsi" w:hAnsiTheme="minorHAnsi"/>
          <w:b/>
          <w:color w:val="000000" w:themeColor="text1"/>
          <w:u w:val="single"/>
        </w:rPr>
        <w:t>UWAGA</w:t>
      </w:r>
    </w:p>
    <w:p>
      <w:pPr>
        <w:pStyle w:val="ListParagraph"/>
        <w:ind w:left="0" w:hanging="0"/>
        <w:jc w:val="both"/>
        <w:rPr>
          <w:rFonts w:ascii="Calibri" w:hAnsi="Calibri" w:eastAsia="Calibri" w:cs="Calibri" w:asciiTheme="minorHAnsi" w:cstheme="minorHAnsi" w:hAnsiTheme="minorHAnsi"/>
          <w:color w:val="000000" w:themeColor="text1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color w:val="000000" w:themeColor="text1"/>
        </w:rPr>
        <w:t>Wykonawca jest zobowiązany do wykonania wszelkich prac niezbędnych do prawidłowego zrealizowania przedmiotu umowy. Wykonawca dokona wyceny ofert na podstawie dokumentów stanowiących Opis Przedmiotu Zamówienia.</w:t>
      </w:r>
    </w:p>
    <w:p>
      <w:pPr>
        <w:pStyle w:val="ListParagraph"/>
        <w:ind w:left="0" w:hanging="0"/>
        <w:jc w:val="both"/>
        <w:rPr>
          <w:rFonts w:ascii="Calibri" w:hAnsi="Calibri" w:cs="Calibri" w:asciiTheme="minorHAnsi" w:cstheme="minorHAnsi" w:hAnsiTheme="minorHAnsi"/>
          <w:color w:val="FF0000"/>
        </w:rPr>
      </w:pPr>
      <w:r>
        <w:rPr>
          <w:rFonts w:cs="Calibri" w:cstheme="minorHAnsi" w:ascii="Calibri" w:hAnsi="Calibri"/>
          <w:color w:val="FF0000"/>
        </w:rPr>
      </w:r>
    </w:p>
    <w:p>
      <w:pPr>
        <w:pStyle w:val="ListParagraph"/>
        <w:widowControl/>
        <w:spacing w:lineRule="auto" w:line="360"/>
        <w:rPr>
          <w:rFonts w:ascii="Calibri" w:hAnsi="Calibri" w:cs="Calibri" w:asciiTheme="minorHAnsi" w:cstheme="minorHAnsi" w:hAnsiTheme="minorHAnsi"/>
          <w:color w:val="FF0000"/>
          <w:lang w:bidi="ar-SA"/>
        </w:rPr>
      </w:pPr>
      <w:r>
        <w:rPr>
          <w:rFonts w:cs="Calibri" w:cstheme="minorHAnsi" w:ascii="Calibri" w:hAnsi="Calibri"/>
          <w:color w:val="FF0000"/>
          <w:lang w:bidi="ar-SA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  <w:color w:val="auto"/>
          <w:lang w:bidi="ar-SA"/>
        </w:rPr>
        <w:t>Szczegółowy opis przedmiotu zamówienia</w:t>
      </w:r>
    </w:p>
    <w:p>
      <w:pPr>
        <w:pStyle w:val="Normal"/>
        <w:widowControl/>
        <w:spacing w:lineRule="auto" w:line="276"/>
        <w:ind w:right="-493" w:hanging="0"/>
        <w:jc w:val="both"/>
        <w:rPr>
          <w:rFonts w:ascii="Calibri" w:hAnsi="Calibri" w:cs="Calibri" w:asciiTheme="minorHAnsi" w:cstheme="minorHAnsi" w:hAnsiTheme="minorHAnsi"/>
          <w:color w:val="auto"/>
          <w:lang w:bidi="ar-SA"/>
        </w:rPr>
      </w:pPr>
      <w:r>
        <w:rPr>
          <w:rFonts w:cs="Calibri" w:ascii="Calibri" w:hAnsi="Calibri" w:asciiTheme="minorHAnsi" w:cstheme="minorHAnsi" w:hAnsiTheme="minorHAnsi"/>
          <w:color w:val="auto"/>
          <w:lang w:bidi="ar-SA"/>
        </w:rPr>
        <w:t xml:space="preserve"> </w:t>
      </w:r>
      <w:r>
        <w:rPr>
          <w:rFonts w:cs="Calibri" w:ascii="Calibri" w:hAnsi="Calibri" w:asciiTheme="minorHAnsi" w:cstheme="minorHAnsi" w:hAnsiTheme="minorHAnsi"/>
          <w:lang w:bidi="ar-SA"/>
        </w:rPr>
        <w:t xml:space="preserve">Budynek administracyjno- magazynowy </w:t>
      </w:r>
      <w:r>
        <w:rPr>
          <w:rFonts w:eastAsia="Arial" w:cs="Calibri" w:ascii="Calibri" w:hAnsi="Calibri" w:asciiTheme="minorHAnsi" w:cstheme="minorHAnsi" w:hAnsiTheme="minorHAnsi"/>
          <w:lang w:bidi="ar-SA"/>
        </w:rPr>
        <w:t xml:space="preserve">Lubuskiego Urzędu Celno-Skarbowego </w:t>
      </w:r>
      <w:r>
        <w:rPr>
          <w:rFonts w:eastAsia="Arial" w:cs="Calibri" w:ascii="Calibri" w:hAnsi="Calibri" w:asciiTheme="minorHAnsi" w:cstheme="minorHAnsi" w:hAnsiTheme="minorHAnsi"/>
        </w:rPr>
        <w:t>w Gorzowie Wlkp.</w:t>
      </w:r>
      <w:r>
        <w:rPr>
          <w:rFonts w:eastAsia="Arial" w:cs="Calibri" w:ascii="Calibri" w:hAnsi="Calibri" w:asciiTheme="minorHAnsi" w:cstheme="minorHAnsi" w:hAnsiTheme="minorHAnsi"/>
          <w:b/>
          <w:bCs/>
        </w:rPr>
        <w:t xml:space="preserve">  </w:t>
      </w:r>
      <w:r>
        <w:rPr>
          <w:rFonts w:eastAsia="Arial" w:cs="Calibri" w:ascii="Calibri" w:hAnsi="Calibri" w:asciiTheme="minorHAnsi" w:cstheme="minorHAnsi" w:hAnsiTheme="minorHAnsi"/>
        </w:rPr>
        <w:t>- część niska</w:t>
      </w:r>
      <w:r>
        <w:rPr>
          <w:rFonts w:cs="Calibri" w:ascii="Calibri" w:hAnsi="Calibri" w:asciiTheme="minorHAnsi" w:cstheme="minorHAnsi" w:hAnsiTheme="minorHAnsi"/>
          <w:lang w:bidi="ar-SA"/>
        </w:rPr>
        <w:t xml:space="preserve">. Dach budynku pokryty papą termozgrzewalną w znacznej części popękanej z ubytkami masy wypełniającej. Obróbki z papy na ściankach przylegających do dachu nie przymocowane do ścian za pomocą listew dociskowych. Część pokrycia dachu ok.120,0 m2 nieocieplona. Na powierzchni dachu liczne spękania i rozwarstwienia w strukturze papy. Występują też liczne tzw. „pęcherze” powietrzne. </w:t>
      </w:r>
      <w:r>
        <w:rPr>
          <w:rFonts w:cs="Calibri" w:ascii="Calibri" w:hAnsi="Calibri" w:asciiTheme="minorHAnsi" w:cstheme="minorHAnsi" w:hAnsiTheme="minorHAnsi"/>
          <w:color w:val="auto"/>
          <w:lang w:bidi="ar-SA"/>
        </w:rPr>
        <w:t>Powierzchnia  dachu  wynosi ok. 370 m</w:t>
      </w:r>
      <w:r>
        <w:rPr>
          <w:rFonts w:cs="Calibri" w:ascii="Calibri" w:hAnsi="Calibri" w:asciiTheme="minorHAnsi" w:cstheme="minorHAnsi" w:hAnsiTheme="minorHAnsi"/>
          <w:color w:val="auto"/>
          <w:vertAlign w:val="superscript"/>
          <w:lang w:bidi="ar-SA"/>
        </w:rPr>
        <w:t>2</w:t>
      </w:r>
      <w:r>
        <w:rPr>
          <w:rFonts w:cs="Calibri" w:ascii="Calibri" w:hAnsi="Calibri" w:asciiTheme="minorHAnsi" w:cstheme="minorHAnsi" w:hAnsiTheme="minorHAnsi"/>
          <w:color w:val="auto"/>
          <w:lang w:bidi="ar-SA"/>
        </w:rPr>
        <w:t xml:space="preserve"> a długość obróbek z papy ok. 56,0 mb.</w:t>
      </w:r>
    </w:p>
    <w:p>
      <w:pPr>
        <w:pStyle w:val="Normal"/>
        <w:widowControl/>
        <w:spacing w:lineRule="auto" w:line="276"/>
        <w:ind w:right="-493" w:hanging="0"/>
        <w:jc w:val="both"/>
        <w:rPr>
          <w:rFonts w:ascii="Calibri" w:hAnsi="Calibri" w:cs="Calibri" w:asciiTheme="minorHAnsi" w:cstheme="minorHAnsi" w:hAnsiTheme="minorHAnsi"/>
          <w:color w:val="auto"/>
          <w:lang w:bidi="ar-SA"/>
        </w:rPr>
      </w:pPr>
      <w:r>
        <w:rPr>
          <w:rFonts w:cs="Calibri" w:cstheme="minorHAnsi" w:ascii="Calibri" w:hAnsi="Calibri"/>
          <w:color w:val="auto"/>
          <w:lang w:bidi="ar-SA"/>
        </w:rPr>
      </w:r>
    </w:p>
    <w:p>
      <w:pPr>
        <w:pStyle w:val="Normal"/>
        <w:widowControl/>
        <w:spacing w:lineRule="auto" w:line="276"/>
        <w:ind w:right="-493" w:hanging="0"/>
        <w:jc w:val="both"/>
        <w:rPr>
          <w:rFonts w:ascii="Calibri" w:hAnsi="Calibri" w:cs="Calibri" w:asciiTheme="minorHAnsi" w:cstheme="minorHAnsi" w:hAnsiTheme="minorHAnsi"/>
          <w:color w:val="auto"/>
          <w:lang w:bidi="ar-SA"/>
        </w:rPr>
      </w:pPr>
      <w:r>
        <w:rPr>
          <w:rFonts w:cs="Calibri" w:ascii="Calibri" w:hAnsi="Calibri" w:asciiTheme="minorHAnsi" w:cstheme="minorHAnsi" w:hAnsiTheme="minorHAnsi"/>
          <w:color w:val="auto"/>
          <w:lang w:bidi="ar-SA"/>
        </w:rPr>
        <w:t xml:space="preserve">Remont pokrycia dachu ma polegać na dociepleniu części dachu styropapą gr. 10,0 cm  po uprzedniej rozbiórce pokrycia z papy – ok 120,00 m2. Przed ułożeniem styropapy podłoże należy dokładnie oczyścić i zagruntować </w:t>
      </w:r>
      <w:r>
        <w:rPr>
          <w:rFonts w:cs="Calibri" w:ascii="Calibri" w:hAnsi="Calibri" w:asciiTheme="minorHAnsi" w:cstheme="minorHAnsi" w:hAnsiTheme="minorHAnsi"/>
          <w:lang w:bidi="ar-SA"/>
        </w:rPr>
        <w:t>dyspresyjną masą asfaltowo kauczukową.</w:t>
      </w:r>
      <w:r>
        <w:rPr>
          <w:rFonts w:cs="Calibri" w:ascii="Calibri" w:hAnsi="Calibri" w:asciiTheme="minorHAnsi" w:cstheme="minorHAnsi" w:hAnsiTheme="minorHAnsi"/>
          <w:color w:val="auto"/>
          <w:lang w:bidi="ar-SA"/>
        </w:rPr>
        <w:t xml:space="preserve"> Na pozostałej części dachu w ilości ok 250,00 m2 należy wykonać drobne naprawy, po ich wykonaniu powierzchnię zagruntować  </w:t>
      </w:r>
      <w:r>
        <w:rPr>
          <w:rFonts w:cs="Calibri" w:ascii="Calibri" w:hAnsi="Calibri" w:asciiTheme="minorHAnsi" w:cstheme="minorHAnsi" w:hAnsiTheme="minorHAnsi"/>
          <w:lang w:bidi="ar-SA"/>
        </w:rPr>
        <w:t>dyspresyjną masą asfaltowo kauczukową. Po przygotowaniu podłoża całą powierzchnię (ok 370,0 m2) należy pokryć papą.  Na styku powierzchni dachu i ścian należy zamontować kliny styropianowe a następnie wykonać obróbki papą termozgrzewalną zakończone listwą dociskową z blachy. Na ścianach zewnętrznych wykonać nowe obróbki blacharskie z blachy stalowej ocynk gr 0,7 mm. Na części dachu  z nowo montowaną styropapą przed montażem obróbek blacharskich zamontować krawężnik drewniany impregnowany do mocowania obróbek. W pasie rynnowym zamontować pas nadrynnowy z blachy stalowej ocynk. Należy zamontować rynny dachowe o śr 150,0 mm. W miejsce istniejących dwóch  rur spustowych zamontować trzy rury spustowe o śr. 120 mm długości po ok. 3,70 m. Między rurami spustowymi z rynnami  zamontować zbiorniczki (sztucery).</w:t>
      </w:r>
    </w:p>
    <w:p>
      <w:pPr>
        <w:pStyle w:val="Teksttreci22"/>
        <w:widowControl/>
        <w:shd w:val="clear" w:color="auto" w:fill="auto"/>
        <w:tabs>
          <w:tab w:val="clear" w:pos="720"/>
          <w:tab w:val="left" w:pos="614" w:leader="none"/>
        </w:tabs>
        <w:spacing w:lineRule="auto" w:line="276"/>
        <w:ind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bidi="ar-SA"/>
        </w:rPr>
        <w:t>Wymagania podstawowe dla papy:</w:t>
      </w:r>
    </w:p>
    <w:p>
      <w:pPr>
        <w:pStyle w:val="Teksttreci22"/>
        <w:widowControl/>
        <w:numPr>
          <w:ilvl w:val="0"/>
          <w:numId w:val="4"/>
        </w:numPr>
        <w:shd w:val="clear" w:color="auto" w:fill="auto"/>
        <w:tabs>
          <w:tab w:val="clear" w:pos="720"/>
          <w:tab w:val="left" w:pos="614" w:leader="none"/>
        </w:tabs>
        <w:spacing w:lineRule="auto" w:line="276"/>
        <w:ind w:left="51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bidi="ar-SA"/>
        </w:rPr>
        <w:t>gramatura osnowy (włóknina poliestrowa) min. 200 g/m2,</w:t>
      </w:r>
    </w:p>
    <w:p>
      <w:pPr>
        <w:pStyle w:val="Teksttreci22"/>
        <w:widowControl/>
        <w:numPr>
          <w:ilvl w:val="0"/>
          <w:numId w:val="4"/>
        </w:numPr>
        <w:shd w:val="clear" w:color="auto" w:fill="auto"/>
        <w:tabs>
          <w:tab w:val="clear" w:pos="720"/>
          <w:tab w:val="left" w:pos="614" w:leader="none"/>
        </w:tabs>
        <w:spacing w:lineRule="auto" w:line="276"/>
        <w:ind w:left="51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bidi="ar-SA"/>
        </w:rPr>
        <w:t>maks. siła rozciąg. na pasku szer. 5 cm. wzdłuż / w poprzek, min 800 /600N,</w:t>
      </w:r>
    </w:p>
    <w:p>
      <w:pPr>
        <w:pStyle w:val="Teksttreci22"/>
        <w:widowControl/>
        <w:numPr>
          <w:ilvl w:val="0"/>
          <w:numId w:val="4"/>
        </w:numPr>
        <w:shd w:val="clear" w:color="auto" w:fill="auto"/>
        <w:tabs>
          <w:tab w:val="clear" w:pos="720"/>
          <w:tab w:val="left" w:pos="614" w:leader="none"/>
        </w:tabs>
        <w:spacing w:lineRule="auto" w:line="276"/>
        <w:ind w:left="51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bidi="ar-SA"/>
        </w:rPr>
        <w:t>wydłużenie przy maks. sile rozciąg. wzdłuż / poprzek, min 40/40%,</w:t>
      </w:r>
    </w:p>
    <w:p>
      <w:pPr>
        <w:pStyle w:val="Teksttreci22"/>
        <w:widowControl/>
        <w:numPr>
          <w:ilvl w:val="0"/>
          <w:numId w:val="4"/>
        </w:numPr>
        <w:shd w:val="clear" w:color="auto" w:fill="auto"/>
        <w:tabs>
          <w:tab w:val="clear" w:pos="720"/>
          <w:tab w:val="left" w:pos="288" w:leader="none"/>
          <w:tab w:val="left" w:pos="450" w:leader="none"/>
        </w:tabs>
        <w:spacing w:lineRule="auto" w:line="276"/>
        <w:ind w:left="0" w:firstLine="17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bidi="ar-SA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  <w:lang w:bidi="ar-SA"/>
        </w:rPr>
        <w:t>modyfikowana elastomerem SBS,</w:t>
      </w:r>
    </w:p>
    <w:p>
      <w:pPr>
        <w:pStyle w:val="Teksttreci22"/>
        <w:widowControl/>
        <w:numPr>
          <w:ilvl w:val="0"/>
          <w:numId w:val="4"/>
        </w:numPr>
        <w:shd w:val="clear" w:color="auto" w:fill="auto"/>
        <w:tabs>
          <w:tab w:val="clear" w:pos="720"/>
          <w:tab w:val="left" w:pos="614" w:leader="none"/>
        </w:tabs>
        <w:spacing w:lineRule="auto" w:line="276"/>
        <w:ind w:left="51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bidi="ar-SA"/>
        </w:rPr>
        <w:t xml:space="preserve">giętkość w obniżonych temperaturach: - 250C - grubość min. 5,2mm ± 5% </w:t>
      </w:r>
    </w:p>
    <w:p>
      <w:pPr>
        <w:pStyle w:val="Normal"/>
        <w:widowControl/>
        <w:spacing w:lineRule="auto" w:line="360"/>
        <w:ind w:right="-496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lang w:bidi="ar-SA"/>
        </w:rPr>
        <w:t xml:space="preserve">         </w:t>
      </w:r>
    </w:p>
    <w:p>
      <w:pPr>
        <w:pStyle w:val="Teksttreci31"/>
        <w:numPr>
          <w:ilvl w:val="0"/>
          <w:numId w:val="1"/>
        </w:numPr>
        <w:shd w:val="clear" w:color="auto" w:fill="auto"/>
        <w:tabs>
          <w:tab w:val="clear" w:pos="720"/>
          <w:tab w:val="left" w:pos="336" w:leader="none"/>
        </w:tabs>
        <w:spacing w:lineRule="exact" w:line="210" w:before="0" w:after="11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Dodatkowe wymagania Zamawiającego: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Roboty budowlane winny być wykonane zgodnie z zasadami wiedzy technicznej i obowiązującym Prawem budowlanym.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Materiały i inne artykuły wykorzystane w robotach objętych przedmiotem zamówienia mają być nowe. Wykonawca zobowiązany jest dostarczyć atesty/certyfikaty/ świadectwa jakościowe potwierdzające dopuszczenie materiałów do obrotu i stosowania.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Prace montażowe będą prowadzone na obiekcie czynnym. Roboty muszą być prowadzone w godzinach pracy Urzędu, po godzinach pracy należy uzgodnić z Zamawiającym.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Dowóz, transport materiałów budowlanych wewnątrz budynku i ich składowanie, jak również wejście i czas przebywania pracowników na terenie obiektu winny być uzgodnione z Zamawiającym.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 celu dokładnego skalkulowania ceny oferty oraz uzyskania istotnych informacji, które mogą być przydatne do przygotowania oferty wskazane jest przeprowadzenie wizji lokalnej w obiekcie. Zamawiający wymaga telefonicznego ustalenia terminu dokonania przez wykonawcę wizji lokalnej w budynku.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4"/>
          <w:szCs w:val="24"/>
        </w:rPr>
        <w:t>Wykonawca jest zobowiązany wykonać remont dachu w terminie 90 dni od daty zawarcia umowy.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4"/>
          <w:szCs w:val="24"/>
        </w:rPr>
        <w:t xml:space="preserve">Gwarancja 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 xml:space="preserve">– </w:t>
      </w:r>
      <w:r>
        <w:rPr>
          <w:rFonts w:cs="Calibri" w:ascii="Calibri" w:hAnsi="Calibri" w:asciiTheme="minorHAnsi" w:cstheme="minorHAnsi" w:hAnsiTheme="minorHAnsi"/>
          <w:b/>
          <w:color w:val="auto"/>
          <w:sz w:val="24"/>
          <w:szCs w:val="24"/>
        </w:rPr>
        <w:t>5 lat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 xml:space="preserve"> od daty podpisania protokołu odbioru końcowego.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498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Zamawiający dokona odbioru końcowego przedmiotu zamówienia maksymalnie w ciągu                5 dni roboczych, liczonych od mailowego lub pisemnego zawiadomienia przez Wykonawcę               o gotowości do odbioru robót.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577" w:leader="none"/>
        </w:tabs>
        <w:spacing w:lineRule="exact" w:line="288"/>
        <w:ind w:left="500" w:hanging="36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Potwierdzeniem odbioru robót, jest podpis potwierdzający wykonanie prac przez przedstawiciela Zamawiającego na protokole końcowym odbioru robót sporządzonym przy udziale Wykonawcy.</w:t>
      </w:r>
    </w:p>
    <w:p>
      <w:pPr>
        <w:pStyle w:val="Teksttreci22"/>
        <w:numPr>
          <w:ilvl w:val="0"/>
          <w:numId w:val="2"/>
        </w:numPr>
        <w:shd w:val="clear" w:color="auto" w:fill="auto"/>
        <w:tabs>
          <w:tab w:val="clear" w:pos="720"/>
          <w:tab w:val="left" w:pos="614" w:leader="none"/>
        </w:tabs>
        <w:spacing w:lineRule="exact" w:line="264"/>
        <w:ind w:left="500" w:hanging="34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Zamawiający wymaga, aby  z ramienia Wykonawcy został wyznaczony koordynator sprawujący nadzór nad bezpieczeństwem i higieną pracy wszystkich pracowników zatrudnionych w tym samym miejscu.</w:t>
      </w:r>
    </w:p>
    <w:p>
      <w:pPr>
        <w:pStyle w:val="Teksttreci22"/>
        <w:shd w:val="clear" w:color="auto" w:fill="auto"/>
        <w:tabs>
          <w:tab w:val="clear" w:pos="720"/>
          <w:tab w:val="left" w:pos="614" w:leader="none"/>
        </w:tabs>
        <w:spacing w:lineRule="exact" w:line="264"/>
        <w:ind w:left="500" w:hanging="340"/>
        <w:rPr>
          <w:rFonts w:ascii="Calibri" w:hAnsi="Calibri" w:cs="Calibri" w:asciiTheme="minorHAnsi" w:cstheme="minorHAnsi" w:hAnsiTheme="minorHAnsi"/>
          <w:color w:val="C9211E"/>
          <w:sz w:val="24"/>
          <w:szCs w:val="24"/>
        </w:rPr>
      </w:pPr>
      <w:r>
        <w:rPr>
          <w:rFonts w:cs="Calibri" w:cstheme="minorHAnsi" w:ascii="Calibri" w:hAnsi="Calibri"/>
          <w:color w:val="C9211E"/>
          <w:sz w:val="24"/>
          <w:szCs w:val="24"/>
        </w:rPr>
      </w:r>
    </w:p>
    <w:p>
      <w:pPr>
        <w:pStyle w:val="Teksttreci31"/>
        <w:numPr>
          <w:ilvl w:val="0"/>
          <w:numId w:val="1"/>
        </w:numPr>
        <w:shd w:val="clear" w:color="auto" w:fill="auto"/>
        <w:tabs>
          <w:tab w:val="clear" w:pos="720"/>
          <w:tab w:val="left" w:pos="336" w:leader="none"/>
        </w:tabs>
        <w:spacing w:lineRule="exact" w:line="210" w:before="0" w:after="11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Inne czynności i obowiązki</w:t>
      </w:r>
    </w:p>
    <w:p>
      <w:pPr>
        <w:pStyle w:val="Teksttreci22"/>
        <w:numPr>
          <w:ilvl w:val="0"/>
          <w:numId w:val="5"/>
        </w:numPr>
        <w:shd w:val="clear" w:color="auto" w:fill="auto"/>
        <w:tabs>
          <w:tab w:val="clear" w:pos="720"/>
          <w:tab w:val="left" w:pos="335" w:leader="none"/>
        </w:tabs>
        <w:spacing w:lineRule="exact" w:line="264"/>
        <w:ind w:left="34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Przedmiot zamówienia obejmuje również następujące czynności i obowiązki:</w:t>
      </w:r>
    </w:p>
    <w:p>
      <w:pPr>
        <w:pStyle w:val="Teksttreci22"/>
        <w:shd w:val="clear" w:color="auto" w:fill="auto"/>
        <w:tabs>
          <w:tab w:val="clear" w:pos="720"/>
          <w:tab w:val="left" w:pos="335" w:leader="none"/>
        </w:tabs>
        <w:spacing w:lineRule="exact" w:line="264"/>
        <w:ind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•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zabezpieczenie terenu robót budowlanych poprzez wydzielenie terenu, na którym będą  prowadzone prace,</w:t>
      </w:r>
    </w:p>
    <w:p>
      <w:pPr>
        <w:pStyle w:val="Teksttreci22"/>
        <w:shd w:val="clear" w:color="auto" w:fill="auto"/>
        <w:tabs>
          <w:tab w:val="clear" w:pos="720"/>
          <w:tab w:val="left" w:pos="335" w:leader="none"/>
        </w:tabs>
        <w:spacing w:lineRule="exact" w:line="264"/>
        <w:ind w:left="72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•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przyjęcie przez Wykonawcę pełnej odpowiedzialności za materiały, narzędzia                        </w:t>
      </w:r>
    </w:p>
    <w:p>
      <w:pPr>
        <w:pStyle w:val="Teksttreci22"/>
        <w:shd w:val="clear" w:color="auto" w:fill="auto"/>
        <w:tabs>
          <w:tab w:val="clear" w:pos="720"/>
          <w:tab w:val="left" w:pos="335" w:leader="none"/>
        </w:tabs>
        <w:spacing w:lineRule="exact" w:line="264"/>
        <w:ind w:left="72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i  urządzenia znajdujące się na budowie, oraz za bezpieczeństwo osób znajdujących się </w:t>
      </w:r>
    </w:p>
    <w:p>
      <w:pPr>
        <w:pStyle w:val="Teksttreci22"/>
        <w:shd w:val="clear" w:color="auto" w:fill="auto"/>
        <w:tabs>
          <w:tab w:val="clear" w:pos="720"/>
          <w:tab w:val="left" w:pos="335" w:leader="none"/>
        </w:tabs>
        <w:spacing w:lineRule="exact" w:line="264"/>
        <w:ind w:left="72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na terenie budowy,  </w:t>
      </w:r>
    </w:p>
    <w:p>
      <w:pPr>
        <w:pStyle w:val="Teksttreci22"/>
        <w:numPr>
          <w:ilvl w:val="0"/>
          <w:numId w:val="5"/>
        </w:numPr>
        <w:shd w:val="clear" w:color="auto" w:fill="auto"/>
        <w:tabs>
          <w:tab w:val="clear" w:pos="720"/>
          <w:tab w:val="left" w:pos="335" w:leader="none"/>
        </w:tabs>
        <w:spacing w:lineRule="exact" w:line="264"/>
        <w:ind w:left="34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roboty porządkowe po zakończeniu robót Prace budowlane muszą być wykonywane                    </w:t>
      </w:r>
    </w:p>
    <w:p>
      <w:pPr>
        <w:pStyle w:val="Teksttreci22"/>
        <w:shd w:val="clear" w:color="auto" w:fill="auto"/>
        <w:tabs>
          <w:tab w:val="clear" w:pos="720"/>
          <w:tab w:val="left" w:pos="335" w:leader="none"/>
        </w:tabs>
        <w:spacing w:lineRule="exact" w:line="264"/>
        <w:ind w:left="72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w sposób nie zakłócający funkcjonowanie pracy w LUC-S, </w:t>
      </w:r>
    </w:p>
    <w:p>
      <w:pPr>
        <w:pStyle w:val="Teksttreci22"/>
        <w:numPr>
          <w:ilvl w:val="0"/>
          <w:numId w:val="6"/>
        </w:numPr>
        <w:shd w:val="clear" w:color="auto" w:fill="auto"/>
        <w:tabs>
          <w:tab w:val="clear" w:pos="720"/>
          <w:tab w:val="left" w:pos="335" w:leader="none"/>
        </w:tabs>
        <w:spacing w:lineRule="exact" w:line="264"/>
        <w:ind w:left="34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Do wykonania robót mogą być użyte tylko materiały i wyroby posiadające atesty, certyfikaty i aprobaty techniczne dopuszczające dany produkt do stosowania w budownictwie.</w:t>
      </w:r>
    </w:p>
    <w:p>
      <w:pPr>
        <w:pStyle w:val="Teksttreci22"/>
        <w:numPr>
          <w:ilvl w:val="0"/>
          <w:numId w:val="6"/>
        </w:numPr>
        <w:shd w:val="clear" w:color="auto" w:fill="auto"/>
        <w:tabs>
          <w:tab w:val="clear" w:pos="720"/>
          <w:tab w:val="left" w:pos="335" w:leader="none"/>
        </w:tabs>
        <w:spacing w:lineRule="exact" w:line="264"/>
        <w:ind w:left="340" w:hanging="34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Wszystkie prace mają być prowadzone zgodnie z zasadami BHP i przepisami ppoż. </w:t>
      </w:r>
    </w:p>
    <w:p>
      <w:pPr>
        <w:pStyle w:val="Teksttreci22"/>
        <w:shd w:val="clear" w:color="auto" w:fill="auto"/>
        <w:tabs>
          <w:tab w:val="clear" w:pos="720"/>
          <w:tab w:val="left" w:pos="335" w:leader="none"/>
        </w:tabs>
        <w:spacing w:lineRule="exact" w:line="264"/>
        <w:ind w:left="38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335" w:leader="none"/>
        </w:tabs>
        <w:spacing w:lineRule="exact" w:line="264"/>
        <w:ind w:left="38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u w:val="single"/>
        </w:rPr>
        <w:t>UWAGA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: </w:t>
      </w:r>
    </w:p>
    <w:p>
      <w:pPr>
        <w:pStyle w:val="Teksttreci22"/>
        <w:numPr>
          <w:ilvl w:val="0"/>
          <w:numId w:val="10"/>
        </w:numPr>
        <w:shd w:val="clear" w:color="auto" w:fill="auto"/>
        <w:tabs>
          <w:tab w:val="clear" w:pos="720"/>
          <w:tab w:val="left" w:pos="335" w:leader="none"/>
        </w:tabs>
        <w:spacing w:lineRule="exact" w:line="264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4"/>
          <w:szCs w:val="24"/>
        </w:rPr>
        <w:t>Wskazane jest aby Wykonawca przeprowadził wizję lokalną w miejscu realizacji robót w celu oszacowania na własną odpowiedzialność kosztów i ryzyka oraz uzyskania wszelkich danych jakie mogą być niezbędne w przygotowaniu oferty.</w:t>
      </w:r>
    </w:p>
    <w:p>
      <w:pPr>
        <w:pStyle w:val="Teksttreci22"/>
        <w:numPr>
          <w:ilvl w:val="0"/>
          <w:numId w:val="10"/>
        </w:numPr>
        <w:shd w:val="clear" w:color="auto" w:fill="auto"/>
        <w:tabs>
          <w:tab w:val="clear" w:pos="720"/>
          <w:tab w:val="left" w:pos="335" w:leader="none"/>
        </w:tabs>
        <w:spacing w:lineRule="exact" w:line="264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4"/>
          <w:szCs w:val="24"/>
        </w:rPr>
        <w:t xml:space="preserve">Cena oferty obejmuje całkowity kompletny koszt wykonania robót, tj. wykonanie wszystkich prac określonych w niniejszym opisie oraz czynności dodatkowe  niezbędne dla prawidłowego wykonania przedmiotu zamówienia, tj. między innymi prace przygotowawcze, prace porządkowe po zakończeniu budowy, przy zastosowaniu robocizny, materiałów i sprzętu Wykonawcy oraz przy uwzględnieniu należnego podatku VAT </w:t>
      </w:r>
    </w:p>
    <w:p>
      <w:pPr>
        <w:pStyle w:val="Teksttreci22"/>
        <w:shd w:val="clear" w:color="auto" w:fill="auto"/>
        <w:tabs>
          <w:tab w:val="clear" w:pos="720"/>
          <w:tab w:val="left" w:pos="614" w:leader="none"/>
        </w:tabs>
        <w:spacing w:lineRule="exact" w:line="264"/>
        <w:ind w:left="50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31"/>
        <w:numPr>
          <w:ilvl w:val="0"/>
          <w:numId w:val="1"/>
        </w:numPr>
        <w:shd w:val="clear" w:color="auto" w:fill="auto"/>
        <w:tabs>
          <w:tab w:val="clear" w:pos="720"/>
          <w:tab w:val="left" w:pos="336" w:leader="none"/>
        </w:tabs>
        <w:spacing w:lineRule="exact" w:line="210" w:before="0" w:after="11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Wykaz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przepisów związanych z przedmiotem zamówienia w szczególności: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Normal"/>
        <w:widowControl/>
        <w:numPr>
          <w:ilvl w:val="0"/>
          <w:numId w:val="11"/>
        </w:numPr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Ustawa z dnia 11 września 2019 r. Prawo zamówień publicznych (Dz. U. z 2023 r., poz. 1605, ze zm.),</w:t>
      </w:r>
    </w:p>
    <w:p>
      <w:pPr>
        <w:pStyle w:val="Normal"/>
        <w:widowControl/>
        <w:numPr>
          <w:ilvl w:val="0"/>
          <w:numId w:val="11"/>
        </w:numPr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Rozporządzenie Ministra Rozwoju i Technologii z dnia 20 grudnia 2021 r. w sprawie szczegółowego zakresu i formy dokumentacji projektowej, specyfikacji technicznych wykonania i odbioru robót budowlanych oraz programu funkcjonalno-użytkowego (Dz. U. 2021 poz. 2454),</w:t>
      </w:r>
    </w:p>
    <w:p>
      <w:pPr>
        <w:pStyle w:val="Normal"/>
        <w:widowControl/>
        <w:numPr>
          <w:ilvl w:val="0"/>
          <w:numId w:val="11"/>
        </w:numPr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Rozporządzenie Ministra Rozwoju z dnia 11 września 2020 r. w sprawie szczegółowego zakresu i formy projektu budowlanego (Dz. U. z 2022 r. poz. 1679),</w:t>
      </w:r>
    </w:p>
    <w:p>
      <w:pPr>
        <w:pStyle w:val="Normal"/>
        <w:widowControl/>
        <w:numPr>
          <w:ilvl w:val="0"/>
          <w:numId w:val="11"/>
        </w:numPr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Rozporządzenie Ministra Infrastruktury z dnia 12 kwietnia 2002 r. w sprawie warunków technicznych, jakim powinny odpowiadać budynki i ich usytuowanie (Dz. U. z 2022  r., poz. 1225),</w:t>
      </w:r>
    </w:p>
    <w:p>
      <w:pPr>
        <w:pStyle w:val="Normal"/>
        <w:widowControl/>
        <w:numPr>
          <w:ilvl w:val="0"/>
          <w:numId w:val="11"/>
        </w:numPr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Rozporządzenie Ministra Spraw Wewnętrznych i Administracji z dnia 7 czerwca 2010 r. w sprawie ochrony przeciwpożarowej budynków, innych obiektów budowlanych i terenów (Dz. U. z 2023 r., poz. 822),</w:t>
      </w:r>
    </w:p>
    <w:p>
      <w:pPr>
        <w:pStyle w:val="Normal"/>
        <w:widowControl/>
        <w:numPr>
          <w:ilvl w:val="0"/>
          <w:numId w:val="11"/>
        </w:numPr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Ustawa z dnia 7 lipca 1994 r. Prawo budowlane (tj. Dz. U. z 2023 r., poz. 682, ze zm.).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 w:ascii="Calibri" w:hAnsi="Calibri"/>
          <w:bCs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 w:ascii="Calibri" w:hAnsi="Calibri"/>
          <w:bCs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ksttreci22"/>
        <w:shd w:val="clear" w:color="auto" w:fill="auto"/>
        <w:tabs>
          <w:tab w:val="clear" w:pos="720"/>
          <w:tab w:val="left" w:pos="1055" w:leader="none"/>
        </w:tabs>
        <w:spacing w:lineRule="exact" w:line="240"/>
        <w:ind w:right="3331" w:hanging="0"/>
        <w:jc w:val="left"/>
        <w:rPr/>
      </w:pPr>
      <w:r>
        <w:rPr/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383" w:right="1372" w:gutter="0" w:header="0" w:top="1406" w:footer="6" w:bottom="156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67073981"/>
    </w:sdtPr>
    <w:sdtContent>
      <w:p>
        <w:pPr>
          <w:pStyle w:val="Stopka"/>
          <w:jc w:val="right"/>
          <w:rPr/>
        </w:pPr>
        <w:r>
          <w:rPr>
            <w:rFonts w:cs="Arial" w:ascii="Arial" w:hAnsi="Arial"/>
            <w:sz w:val="20"/>
            <w:szCs w:val="20"/>
          </w:rPr>
          <w:t xml:space="preserve">Strona </w:t>
        </w:r>
        <w:r>
          <w:rPr>
            <w:rFonts w:cs="Arial" w:ascii="Arial" w:hAnsi="Arial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cs="Arial" w:ascii="Arial" w:hAnsi="Arial"/>
          </w:rPr>
          <w:instrText xml:space="preserve"> PAGE </w:instrText>
        </w:r>
        <w:r>
          <w:rPr>
            <w:sz w:val="20"/>
            <w:b/>
            <w:szCs w:val="20"/>
            <w:bCs/>
            <w:rFonts w:cs="Arial" w:ascii="Arial" w:hAnsi="Arial"/>
          </w:rPr>
          <w:fldChar w:fldCharType="separate"/>
        </w:r>
        <w:r>
          <w:rPr>
            <w:sz w:val="20"/>
            <w:b/>
            <w:szCs w:val="20"/>
            <w:bCs/>
            <w:rFonts w:cs="Arial" w:ascii="Arial" w:hAnsi="Arial"/>
          </w:rPr>
          <w:t>4</w:t>
        </w:r>
        <w:r>
          <w:rPr>
            <w:sz w:val="20"/>
            <w:b/>
            <w:szCs w:val="20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20"/>
            <w:szCs w:val="20"/>
          </w:rPr>
          <w:t xml:space="preserve"> z </w:t>
        </w:r>
        <w:r>
          <w:rPr>
            <w:rFonts w:cs="Arial" w:ascii="Arial" w:hAnsi="Arial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cs="Arial" w:ascii="Arial" w:hAnsi="Arial"/>
          </w:rPr>
          <w:instrText xml:space="preserve"> NUMPAGES </w:instrText>
        </w:r>
        <w:r>
          <w:rPr>
            <w:sz w:val="20"/>
            <w:b/>
            <w:szCs w:val="20"/>
            <w:bCs/>
            <w:rFonts w:cs="Arial" w:ascii="Arial" w:hAnsi="Arial"/>
          </w:rPr>
          <w:fldChar w:fldCharType="separate"/>
        </w:r>
        <w:r>
          <w:rPr>
            <w:sz w:val="20"/>
            <w:b/>
            <w:szCs w:val="20"/>
            <w:bCs/>
            <w:rFonts w:cs="Arial" w:ascii="Arial" w:hAnsi="Arial"/>
          </w:rPr>
          <w:t>4</w:t>
        </w:r>
        <w:r>
          <w:rPr>
            <w:sz w:val="20"/>
            <w:b/>
            <w:szCs w:val="20"/>
            <w:bCs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Tretekstu"/>
      <w:jc w:val="right"/>
      <w:rPr>
        <w:rFonts w:ascii="Calibri" w:hAnsi="Calibri" w:cs="Calibri" w:asciiTheme="minorHAnsi" w:cstheme="minorHAnsi" w:hAnsiTheme="minorHAnsi"/>
      </w:rPr>
    </w:pPr>
    <w:r>
      <w:rPr>
        <w:rFonts w:cs="Calibri" w:ascii="Calibri" w:hAnsi="Calibri" w:asciiTheme="minorHAnsi" w:cstheme="minorHAnsi" w:hAnsiTheme="minorHAnsi"/>
      </w:rPr>
      <w:t>Załącznik nr 1.3 do SWZ</w:t>
    </w:r>
  </w:p>
  <w:p>
    <w:pPr>
      <w:pStyle w:val="Tretekstu"/>
      <w:spacing w:before="0" w:after="140"/>
      <w:jc w:val="right"/>
      <w:rPr>
        <w:rFonts w:ascii="Calibri" w:hAnsi="Calibri" w:cs="Calibri" w:asciiTheme="minorHAnsi" w:cstheme="minorHAnsi" w:hAnsiTheme="minorHAnsi"/>
      </w:rPr>
    </w:pPr>
    <w:r>
      <w:rPr>
        <w:rFonts w:cs="Calibri" w:ascii="Calibri" w:hAnsi="Calibri" w:asciiTheme="minorHAnsi" w:cstheme="minorHAnsi" w:hAnsiTheme="minorHAnsi"/>
      </w:rPr>
      <w:t>Nr sprawy: 0801-ILZ-1.260.</w:t>
    </w:r>
    <w:r>
      <w:rPr>
        <w:rFonts w:cs="Calibri" w:ascii="Calibri" w:hAnsi="Calibri" w:asciiTheme="minorHAnsi" w:cstheme="minorHAnsi" w:hAnsiTheme="minorHAnsi"/>
      </w:rPr>
      <w:t>14</w:t>
    </w:r>
    <w:r>
      <w:rPr>
        <w:rFonts w:cs="Calibri" w:ascii="Calibri" w:hAnsi="Calibri" w:asciiTheme="minorHAnsi" w:cstheme="minorHAnsi" w:hAnsiTheme="minorHAnsi"/>
      </w:rPr>
      <w:t>.2024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1"/>
        <w:spacing w:val="0"/>
        <w:i w:val="false"/>
        <w:u w:val="none"/>
        <w:b/>
        <w:szCs w:val="21"/>
        <w:iCs w:val="false"/>
        <w:bCs/>
        <w:w w:val="100"/>
        <w:rFonts w:ascii="Arial" w:hAnsi="Arial" w:eastAsia="Arial" w:cs="Arial"/>
        <w:color w:val="000000"/>
        <w:lang w:val="pl-PL" w:eastAsia="pl-PL" w:bidi="pl-PL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1"/>
        <w:spacing w:val="0"/>
        <w:i w:val="false"/>
        <w:u w:val="none"/>
        <w:b w:val="false"/>
        <w:szCs w:val="21"/>
        <w:iCs w:val="false"/>
        <w:bCs w:val="false"/>
        <w:w w:val="100"/>
        <w:rFonts w:ascii="Arial" w:hAnsi="Arial" w:eastAsia="Arial" w:cs="Arial"/>
        <w:color w:val="000000"/>
        <w:lang w:val="pl-PL" w:eastAsia="pl-PL" w:bidi="pl-PL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sz w:val="24"/>
        <w:szCs w:val="24"/>
        <w:lang w:val="pl-PL" w:eastAsia="pl-PL" w:bidi="pl-P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rPr>
      <w:color w:val="000080"/>
      <w:u w:val="single"/>
    </w:rPr>
  </w:style>
  <w:style w:type="character" w:styleId="Nagwek1" w:customStyle="1">
    <w:name w:val="Nagłówek #1_"/>
    <w:basedOn w:val="DefaultParagraphFont"/>
    <w:link w:val="Nagwek11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3" w:customStyle="1">
    <w:name w:val="Tekst treści (3)_"/>
    <w:basedOn w:val="DefaultParagraphFont"/>
    <w:link w:val="Teksttreci31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3Bezpogrubienia" w:customStyle="1">
    <w:name w:val="Tekst treści (3) + Bez pogrubienia"/>
    <w:basedOn w:val="Teksttreci3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styleId="Teksttreci2" w:customStyle="1">
    <w:name w:val="Tekst treści (2)_"/>
    <w:basedOn w:val="DefaultParagraphFont"/>
    <w:link w:val="Teksttreci22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21" w:customStyle="1">
    <w:name w:val="Tekst treści (2)"/>
    <w:basedOn w:val="Teksttreci2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55244"/>
    <w:rPr>
      <w:rFonts w:ascii="Segoe UI" w:hAnsi="Segoe UI" w:cs="Segoe UI"/>
      <w:color w:val="000000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c01b68"/>
    <w:rPr>
      <w:color w:val="000000"/>
    </w:rPr>
  </w:style>
  <w:style w:type="character" w:styleId="StopkaZnak" w:customStyle="1">
    <w:name w:val="Stopka Znak"/>
    <w:basedOn w:val="DefaultParagraphFont"/>
    <w:uiPriority w:val="99"/>
    <w:qFormat/>
    <w:rsid w:val="00c01b68"/>
    <w:rPr>
      <w:color w:val="000000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2579ce"/>
    <w:rPr>
      <w:color w:val="00000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c01b6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11" w:customStyle="1">
    <w:name w:val="Nagłówek #1"/>
    <w:basedOn w:val="Normal"/>
    <w:link w:val="Nagwek1"/>
    <w:qFormat/>
    <w:pPr>
      <w:shd w:val="clear" w:color="auto" w:fill="FFFFFF"/>
      <w:spacing w:lineRule="atLeast" w:line="0" w:before="0" w:after="120"/>
      <w:ind w:hanging="360"/>
      <w:jc w:val="both"/>
      <w:outlineLvl w:val="0"/>
    </w:pPr>
    <w:rPr>
      <w:rFonts w:ascii="Arial" w:hAnsi="Arial" w:eastAsia="Arial" w:cs="Arial"/>
      <w:b/>
      <w:bCs/>
      <w:sz w:val="21"/>
      <w:szCs w:val="21"/>
    </w:rPr>
  </w:style>
  <w:style w:type="paragraph" w:styleId="Teksttreci31" w:customStyle="1">
    <w:name w:val="Tekst treści (3)"/>
    <w:basedOn w:val="Normal"/>
    <w:link w:val="Teksttreci3"/>
    <w:qFormat/>
    <w:pPr>
      <w:shd w:val="clear" w:color="auto" w:fill="FFFFFF"/>
      <w:spacing w:lineRule="atLeast" w:line="0" w:before="120" w:after="540"/>
      <w:ind w:hanging="360"/>
      <w:jc w:val="right"/>
    </w:pPr>
    <w:rPr>
      <w:rFonts w:ascii="Arial" w:hAnsi="Arial" w:eastAsia="Arial" w:cs="Arial"/>
      <w:b/>
      <w:bCs/>
      <w:sz w:val="21"/>
      <w:szCs w:val="21"/>
    </w:rPr>
  </w:style>
  <w:style w:type="paragraph" w:styleId="Teksttreci22" w:customStyle="1">
    <w:name w:val="Tekst treści (2)"/>
    <w:basedOn w:val="Normal"/>
    <w:link w:val="Teksttreci2"/>
    <w:qFormat/>
    <w:pPr>
      <w:shd w:val="clear" w:color="auto" w:fill="FFFFFF"/>
      <w:spacing w:lineRule="exact" w:line="293"/>
      <w:ind w:hanging="360"/>
      <w:jc w:val="both"/>
    </w:pPr>
    <w:rPr>
      <w:rFonts w:ascii="Arial" w:hAnsi="Arial" w:eastAsia="Arial" w:cs="Arial"/>
      <w:sz w:val="21"/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55244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22f3"/>
    <w:pPr>
      <w:spacing w:before="0" w:after="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c01b6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2579ce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1fe5"/>
    <w:rPr>
      <w:rFonts w:asciiTheme="minorHAnsi" w:hAnsiTheme="minorHAnsi" w:eastAsiaTheme="minorHAnsi" w:cstheme="minorBidi"/>
      <w:lang w:eastAsia="en-US" w:bidi="ar-SA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10019-3F67-417A-B97C-D7F1931F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LibreOffice/7.3.1.3$Windows_X86_64 LibreOffice_project/a69ca51ded25f3eefd52d7bf9a5fad8c90b87951</Application>
  <AppVersion>15.0000</AppVersion>
  <Pages>4</Pages>
  <Words>1289</Words>
  <Characters>7729</Characters>
  <CharactersWithSpaces>9125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2024-04-25T11:50:00Z</dcterms:created>
  <dc:creator>Rybczyński Łukasz</dc:creator>
  <dc:description/>
  <dc:language>pl-PL</dc:language>
  <cp:lastModifiedBy/>
  <cp:lastPrinted>2024-04-16T12:13:00Z</cp:lastPrinted>
  <dcterms:modified xsi:type="dcterms:W3CDTF">2024-06-14T10:40:18Z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{5fdfc941-3fcf-4a5b-87be-4848800d39d0}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cationDate">
    <vt:lpwstr>2023-02-02T09:59:35.2365523+01:00</vt:lpwstr>
  </property>
  <property fmtid="{D5CDD505-2E9C-101B-9397-08002B2CF9AE}" pid="5" name="MFClassifiedBy">
    <vt:lpwstr>UxC4dwLulzfINJ8nQH+xvX5LNGipWa4BRSZhPgxsCvnoEWhEBouSGtLWf/PER3ztJVCy/wAfHTReEz1uX35uPg==</vt:lpwstr>
  </property>
  <property fmtid="{D5CDD505-2E9C-101B-9397-08002B2CF9AE}" pid="6" name="MFClassifiedBySID">
    <vt:lpwstr>UxC4dwLulzfINJ8nQH+xvX5LNGipWa4BRSZhPgxsCvm42mrIC/DSDv0ggS+FjUN/2v1BBotkLlY5aAiEhoi6uUzBqj3Jce6WAvc8JmdNvY9jkpFrPaScRmXeSRXtgTdV</vt:lpwstr>
  </property>
  <property fmtid="{D5CDD505-2E9C-101B-9397-08002B2CF9AE}" pid="7" name="MFGRNItemId">
    <vt:lpwstr>GRN-68d2aa85-9a8c-4a4c-afcf-1a8cb4f267f1</vt:lpwstr>
  </property>
  <property fmtid="{D5CDD505-2E9C-101B-9397-08002B2CF9AE}" pid="8" name="MFHash">
    <vt:lpwstr>Bbhng+LATWRAc8ROuhTIHwBScA3xeMCOyh8g+YnQzjQ=</vt:lpwstr>
  </property>
  <property fmtid="{D5CDD505-2E9C-101B-9397-08002B2CF9AE}" pid="9" name="MFRefresh">
    <vt:lpwstr>False</vt:lpwstr>
  </property>
</Properties>
</file>