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5853DA" w:rsidRPr="006E4CB4" w:rsidTr="009F0B91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3DA" w:rsidRPr="006E4CB4" w:rsidRDefault="005853DA" w:rsidP="009F0B91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FORMULARZ CENOWY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 – część I</w:t>
            </w:r>
          </w:p>
          <w:p w:rsidR="005853DA" w:rsidRPr="00B341FB" w:rsidRDefault="005853DA" w:rsidP="009F0B91">
            <w:pPr>
              <w:widowControl/>
              <w:ind w:left="12803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B341FB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 xml:space="preserve"> Załącznik nr 2 do SWZ</w:t>
            </w:r>
          </w:p>
          <w:p w:rsidR="005853DA" w:rsidRPr="006E4CB4" w:rsidRDefault="005853DA" w:rsidP="009F0B91">
            <w:pPr>
              <w:widowControl/>
              <w:ind w:left="12803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B341FB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 xml:space="preserve"> Sprawa nr </w:t>
            </w:r>
            <w:r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>29/23/ZT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3DA" w:rsidRPr="006E4CB4" w:rsidRDefault="005853DA" w:rsidP="009F0B91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5853DA" w:rsidRPr="006E4CB4" w:rsidRDefault="005853DA" w:rsidP="005853DA">
      <w:pPr>
        <w:keepNext/>
        <w:ind w:left="9204" w:firstLine="708"/>
        <w:rPr>
          <w:rFonts w:ascii="Century Gothic" w:eastAsia="Times New Roman" w:hAnsi="Century Gothic" w:cs="Times New Roman"/>
          <w:b/>
          <w:bCs/>
          <w:sz w:val="20"/>
          <w:szCs w:val="20"/>
          <w:lang w:eastAsia="ar-SA" w:bidi="ar-SA"/>
        </w:rPr>
      </w:pPr>
    </w:p>
    <w:p w:rsidR="005853DA" w:rsidRPr="006E4CB4" w:rsidRDefault="005853DA" w:rsidP="005853DA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CENTRUM SZKOLENIA POLICJI</w:t>
      </w:r>
    </w:p>
    <w:p w:rsidR="005853DA" w:rsidRPr="006E4CB4" w:rsidRDefault="005853DA" w:rsidP="005853DA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ul. Zegrzyńska 121</w:t>
      </w:r>
    </w:p>
    <w:p w:rsidR="005853DA" w:rsidRPr="006E4CB4" w:rsidRDefault="005853DA" w:rsidP="005853DA">
      <w:pPr>
        <w:widowControl/>
        <w:autoSpaceDN/>
        <w:ind w:left="10065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ar-SA" w:bidi="ar-SA"/>
        </w:rPr>
        <w:t>05-119 Legionowo</w:t>
      </w:r>
    </w:p>
    <w:p w:rsidR="005853DA" w:rsidRPr="006E4CB4" w:rsidRDefault="005853DA" w:rsidP="005853DA">
      <w:pPr>
        <w:keepNext/>
        <w:widowControl/>
        <w:numPr>
          <w:ilvl w:val="7"/>
          <w:numId w:val="0"/>
        </w:numPr>
        <w:tabs>
          <w:tab w:val="num" w:pos="1440"/>
        </w:tabs>
        <w:autoSpaceDN/>
        <w:spacing w:line="320" w:lineRule="exact"/>
        <w:textAlignment w:val="auto"/>
        <w:outlineLvl w:val="7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6E4CB4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Tabela 1</w:t>
      </w:r>
    </w:p>
    <w:p w:rsidR="005853DA" w:rsidRPr="003904A7" w:rsidRDefault="005853DA" w:rsidP="005853DA">
      <w:pPr>
        <w:widowControl/>
        <w:autoSpaceDN/>
        <w:textAlignment w:val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ar-SA" w:bidi="ar-SA"/>
        </w:rPr>
      </w:pPr>
    </w:p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993"/>
        <w:gridCol w:w="3259"/>
        <w:gridCol w:w="1439"/>
        <w:gridCol w:w="1896"/>
        <w:gridCol w:w="1560"/>
        <w:gridCol w:w="1252"/>
      </w:tblGrid>
      <w:tr w:rsidR="005853DA" w:rsidRPr="005F66A8" w:rsidTr="005853DA">
        <w:trPr>
          <w:trHeight w:val="435"/>
          <w:jc w:val="center"/>
        </w:trPr>
        <w:tc>
          <w:tcPr>
            <w:tcW w:w="538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bookmarkStart w:id="0" w:name="_Hlk150100594"/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FABRYCZNIE NOWY AU</w:t>
            </w:r>
            <w:r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T</w:t>
            </w: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OBUS</w:t>
            </w: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Arial" w:eastAsia="Times New Roman" w:hAnsi="Arial" w:cs="Arial"/>
                <w:i/>
                <w:kern w:val="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b/>
                <w:i/>
                <w:kern w:val="0"/>
                <w:sz w:val="20"/>
                <w:szCs w:val="20"/>
                <w:lang w:eastAsia="ar-SA" w:bidi="ar-SA"/>
              </w:rPr>
              <w:t>o liczbie miejsc min. 55 łącznie z kierowcą</w:t>
            </w:r>
          </w:p>
        </w:tc>
        <w:tc>
          <w:tcPr>
            <w:tcW w:w="4698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MARKA –  ……………………………….</w:t>
            </w:r>
          </w:p>
        </w:tc>
        <w:tc>
          <w:tcPr>
            <w:tcW w:w="470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MODEL – …………………………………..</w:t>
            </w: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292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L.p.</w:t>
            </w: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vertAlign w:val="subscript"/>
                <w:lang w:eastAsia="ar-SA" w:bidi="ar-SA"/>
              </w:rPr>
            </w:pP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OPIS WYMAGANYCH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PARAMETRÓW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PRZEMIOTU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ZAMÓWIENIA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MINIMALNE PARAMETRY</w:t>
            </w:r>
          </w:p>
          <w:p w:rsidR="005853DA" w:rsidRPr="005F66A8" w:rsidRDefault="005853DA" w:rsidP="009F0B91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PRZEMIOTU ZAMÓWIENIA</w:t>
            </w:r>
          </w:p>
          <w:p w:rsidR="005853DA" w:rsidRPr="005F66A8" w:rsidRDefault="005853DA" w:rsidP="009F0B91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(określone przez Zamawiającego)</w:t>
            </w:r>
          </w:p>
        </w:tc>
        <w:tc>
          <w:tcPr>
            <w:tcW w:w="3335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PARAMETRY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OFEROWANEGO PRZEMIOTU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ZAMÓWIENIA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wypełnia Wykonawca</w:t>
            </w:r>
          </w:p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i/>
                <w:iCs/>
                <w:kern w:val="0"/>
                <w:sz w:val="20"/>
                <w:szCs w:val="20"/>
                <w:lang w:eastAsia="ar-SA" w:bidi="ar-SA"/>
              </w:rPr>
              <w:t xml:space="preserve">Wykonawca powinien wpisać </w:t>
            </w:r>
            <w:r w:rsidRPr="005F66A8">
              <w:rPr>
                <w:rFonts w:ascii="Century Gothic" w:eastAsia="Times New Roman" w:hAnsi="Century Gothic" w:cs="Times New Roman"/>
                <w:b/>
                <w:i/>
                <w:iCs/>
                <w:kern w:val="0"/>
                <w:sz w:val="20"/>
                <w:szCs w:val="20"/>
                <w:lang w:eastAsia="ar-SA" w:bidi="ar-SA"/>
              </w:rPr>
              <w:br/>
              <w:t>czy spełnia wymóg albo szczegółowo opisać parametry techniczne oferowanego pojazdu (jeśli jest to wielkość mierzalna).</w:t>
            </w:r>
          </w:p>
        </w:tc>
        <w:tc>
          <w:tcPr>
            <w:tcW w:w="1560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WARTOŚĆ</w:t>
            </w: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NETTO</w:t>
            </w:r>
          </w:p>
        </w:tc>
        <w:tc>
          <w:tcPr>
            <w:tcW w:w="1252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STAWKA</w:t>
            </w: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PODATKU</w:t>
            </w:r>
          </w:p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VAT</w:t>
            </w:r>
          </w:p>
        </w:tc>
      </w:tr>
      <w:tr w:rsidR="005853DA" w:rsidRPr="005F66A8" w:rsidTr="005853DA">
        <w:trPr>
          <w:trHeight w:val="292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3335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560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252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6</w:t>
            </w:r>
          </w:p>
        </w:tc>
      </w:tr>
      <w:tr w:rsidR="005853DA" w:rsidRPr="005F66A8" w:rsidTr="005853DA">
        <w:trPr>
          <w:trHeight w:val="405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Rok produkcji.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2023 rok, fabrycznie nowy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, </w:t>
            </w:r>
            <w:r w:rsidRPr="002002F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przebiegiem nie większym niż 1 500 km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 w:val="restart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 w:val="restart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lang w:eastAsia="ar-SA" w:bidi="ar-SA"/>
              </w:rPr>
              <w:t>23 %</w:t>
            </w: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Przeznaczenie.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Do przewozu min. 55 osób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łącznie z kierowcą.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Rodzaj.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Pojazd w kategorii M3 w wersji turystycznej o nadwoziu zamkniętym modułowym, zintegrowanym, przeszklony, konstrukcja samonośna pojazdu wykonana ze stalowych profili zamkniętych pokryta materiałami zabezpieczającymi.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4.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Prędkość pojazdu - musi spełniać warunki dodatkowe dla autobusów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o dopuszczalnej prędkości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do 100 km/h.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TEMPO 100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Pojazd trzyosiowy.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Trzecia oś wleczona z możliwością odciążenia.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Przedział pasażerski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Przeszklony przedział pasażerski, szyby boczne termoizolacyjne, przyciemnione do maksymalnej wartości oferowanej przez producenta pojazdu. Zamawiający nie dopuszcza opcji oklejania szyb.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7.</w:t>
            </w:r>
          </w:p>
        </w:tc>
        <w:tc>
          <w:tcPr>
            <w:tcW w:w="3686" w:type="dxa"/>
            <w:vAlign w:val="center"/>
          </w:tcPr>
          <w:p w:rsidR="005853DA" w:rsidRPr="00AD4104" w:rsidRDefault="005853DA" w:rsidP="006D0863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Kolor nadwozia – 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AD4104" w:rsidRDefault="00AD4104" w:rsidP="00296145">
            <w:pPr>
              <w:widowControl/>
              <w:suppressLineNumbers/>
              <w:autoSpaceDN/>
              <w:snapToGrid w:val="0"/>
              <w:ind w:left="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oficjalnej oferty handlowej producenta /importera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Drzwi.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Dwoje drzwi - otwierane na zewnątrz zamontowane po prawej stronie autobusu sterowane automatycznie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miejsca kierowcy lub zdalnie z opcją ich indywidualnego otwarcia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i zamknięcia służące do wchodzenia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wychodzenia z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Drzwi/klapy przestrzeni bagażowej.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blokadą w pozycji otwartej.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10.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Bagażnik podpodłogowy.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Pojemność bagażnika podpodłogowego min. 4,0 m</w:t>
            </w:r>
            <w:r w:rsidRPr="003D1E8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 xml:space="preserve">3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(zgodnie z deklaracją producenta).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11.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Szyby.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Wszystkie szyby oprócz przedniej (czołowej) muszą być dwuszybowe wypełnione wewnątrz między szybami próżnią lub gazem, panoramiczne przyciemniane.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12.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Szyba przednia (czołowa).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musi być panoramiczna z roletą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lub dwiema roletami sterowanymi elektrycznie z miejsca kierowcy.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musi być ogrzewana elektrycznie.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13.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Szyba boczna przednia.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z lewej strony pojazdu od strony kierowcy,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- musi być podgrzewana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elektrycznie/mechanicznie otwierana.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14.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Napęd.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Przeniesienie napędu na oś tylną.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15.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Tylna oś napędowa.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Wyposażona w koła bliźniacze.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16.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Koła jezdne</w:t>
            </w:r>
            <w:r w:rsidRPr="005F66A8"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na poszczególnych osiach - z fabrycznej oferty producenta pojazdów.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Zespoły opona/koło - na poszczególnych osiach pojazdu</w:t>
            </w:r>
            <w:r w:rsidRPr="005F66A8"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muszą być zgodne z danymi z pkt. 35 świadectwa zgodności WE.</w:t>
            </w:r>
          </w:p>
          <w:p w:rsidR="005853DA" w:rsidRPr="005F66A8" w:rsidRDefault="005853DA" w:rsidP="009F0B91">
            <w:pPr>
              <w:suppressLineNumbers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Ogumienie bezdętkowe.</w:t>
            </w:r>
          </w:p>
        </w:tc>
        <w:tc>
          <w:tcPr>
            <w:tcW w:w="4252" w:type="dxa"/>
            <w:gridSpan w:val="2"/>
          </w:tcPr>
          <w:p w:rsidR="005853DA" w:rsidRPr="00AD4104" w:rsidRDefault="005853DA" w:rsidP="009F0B91">
            <w:pPr>
              <w:suppressLineNumbers/>
              <w:snapToGrid w:val="0"/>
              <w:ind w:left="2"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Komplet 9 kół z felgami ze stopów lekkich – aluminiowe lub stalowe z ogumieniem wielosezonowym lub całoroczne</w:t>
            </w:r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(w tym </w:t>
            </w:r>
            <w:r w:rsidR="00AD4104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</w:t>
            </w:r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ło zapasowe)</w:t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  <w:p w:rsidR="006D0863" w:rsidRPr="00AD4104" w:rsidRDefault="005853DA" w:rsidP="006D086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System monitorowania ciśnienia powietrza w ogumieniu.</w:t>
            </w:r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</w:p>
          <w:p w:rsidR="006D0863" w:rsidRPr="00AD4104" w:rsidRDefault="006D0863" w:rsidP="006D0863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Wyposażone w dedykowane kołpaki.</w:t>
            </w:r>
          </w:p>
          <w:p w:rsidR="005853DA" w:rsidRPr="006D0863" w:rsidRDefault="005853DA" w:rsidP="009F0B91">
            <w:pPr>
              <w:suppressLineNumbers/>
              <w:snapToGrid w:val="0"/>
              <w:ind w:left="2" w:right="74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  <w:vMerge w:val="restart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3904A7">
        <w:trPr>
          <w:trHeight w:val="1609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17.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suppressLineNumbers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Opony nie mogą być starsze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niż 78 tygodni licząc od terminu odbioru pojazdu.</w:t>
            </w:r>
          </w:p>
          <w:p w:rsidR="005853DA" w:rsidRPr="005F66A8" w:rsidRDefault="005853DA" w:rsidP="009F0B91">
            <w:pPr>
              <w:suppressLineNumbers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Opony muszą być fabrycznie nowe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i homologowane. Zamawiający nie dopuszcza opon bieżnikowanych.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6D0863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color w:val="FF0000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Felgi ze stopów lekkich – aluminiowe </w:t>
            </w:r>
            <w:r w:rsid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 stalowe z ogumieniem wielosezonowym lub całoroczne.</w:t>
            </w:r>
          </w:p>
        </w:tc>
        <w:tc>
          <w:tcPr>
            <w:tcW w:w="3335" w:type="dxa"/>
            <w:gridSpan w:val="2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736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18.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Koło zapasowe pełnowymiarowe /zamontowane w miejscu do tego przeznaczonym przez producenta/.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AD4104" w:rsidP="00AD4104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F</w:t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elgi ze stopów lekkich – aluminiowe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 stalowe z ogumieniem wielosezonowym lub całoroczne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736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19.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Podłoga pojazdu pokryta powłoką zapewniająca odpowiednią przyczepność (antypoślizgową) i trwałość oraz łatwa do utrzymania w czystości.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20.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hanging="708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Zestaw podręcznych narzędzi 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 xml:space="preserve">podnośnik samochodowy dostosowany do masy pojazdu,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klucz do kół,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 xml:space="preserve">wkrętak/klucz dostosowany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do wkrętów i śrub zastosowanych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w pojeździe,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klucz umożliwiający odłączenie biegunów akumulatora.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86" w:right="74" w:hanging="286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2 sztuki klinów pod koła.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Długość całkowita pojazdu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</w:t>
            </w: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według danych z pkt 5 świadectwa zgodności WE.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144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Nie mniejsza niż 13 000 mm </w:t>
            </w: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br/>
              <w:t>i nie większa niż 15 000 mm.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right="74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Szerokość całkowita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według danych z pkt 6 świadectwa zgodności WE).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firstLine="3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Nie większa niż 2 550 mm.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suppressAutoHyphens w:val="0"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pl-PL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Wysokość całkowita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(w mm)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- według danych z pkt 7 świadectwa zgodności WE.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Nie mniejsza niż 3600 mm</w:t>
            </w: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br/>
              <w:t>i nie większa niż 3 800 mm.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Dopuszczalna masa całkowita pojazdu.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snapToGrid w:val="0"/>
              <w:ind w:left="102" w:right="74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Nie większa niż 25 000 kg.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Silnik – rodzaj zasilania.</w:t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Spalinowy o zapłonie samoczynnym spełniający co najmniej normę emisji spalin Euro VI D.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Silnik – pojemność skokowa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– według danych z pkt. 25 świadectwa zgodności WE).</w:t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Nie mniejsza niż 10 500 cm3.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Silnik – maksymalna moc netto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silnika – według danych z pkt. 27 świadectwa zgodności WE).</w:t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Nie mniejsza niż 290 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kW.</w:t>
            </w:r>
            <w:proofErr w:type="spellEnd"/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Maksymalny moment obrotowy. 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Nie mniejszy niż 1900 Nm.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Skrzynia biegów.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Automatyczna lub w pełni zautomatyzowana (bez pedału sprzęgła) z minimum 8 przełożeniami do przodu i jednym do tyłu.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30</w:t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Zawieszenie - pneumatyczne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możliwością regulacji wysokości nadwozia.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Zawieszenie przedniej osi niezależne.</w:t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Elektroniczny układ poziomowania nadwozia.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AD4104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Zbiornik paliwa </w:t>
            </w:r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oraz Ad-</w:t>
            </w:r>
            <w:proofErr w:type="spellStart"/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Blu</w:t>
            </w:r>
            <w:proofErr w:type="spellEnd"/>
            <w:r w:rsidR="006D0863"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(wg deklaracji producenta).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AD4104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pojemność zbiornika/ów - nie mniejsza </w:t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  niż 400 dm</w:t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vertAlign w:val="superscript"/>
                <w:lang w:eastAsia="ar-SA" w:bidi="ar-SA"/>
              </w:rPr>
              <w:t>3</w:t>
            </w: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paliwa,</w:t>
            </w:r>
          </w:p>
          <w:p w:rsidR="005853DA" w:rsidRPr="00AD4104" w:rsidRDefault="005853DA" w:rsidP="009F0B91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pojemnik zbiornika Ad-</w:t>
            </w:r>
            <w:proofErr w:type="spellStart"/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Blu</w:t>
            </w:r>
            <w:proofErr w:type="spellEnd"/>
            <w:r w:rsidRPr="00AD410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min. 40 l.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Instalacja elektryczna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Napięcie znamionowe instalacji elektrycznej 24 V DC („-„ na masie).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Przetwornica napięcia z 24V DC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na 230 V AC o następujących parametrach: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a)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moc całkowita min. 15000 W,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moc znamionowa min. 1000 W,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c)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zakres napięcia wyjściowego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24 V DC,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zakres napięcia wyjściowego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220-240 V DC,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częstotliwość napięcia wyjściowego 50 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Hz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(+- 5 %),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f)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prąd pobierany bez obciążenia 300 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mA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Gniazdo 230 V AC należy zamontować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prawej strony siedzenia kierowcy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za siedzeniem kierowcy.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Z braku miejsca dopuszcza się montaż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 lewej strony siedzenia kierowcy.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Gniazdo 230 V AC musi być pojedyncze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klapą osłaniającą wejście gniazda.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Układ hamulcowy pneumatyczny dwuobwodowy z zaciskami pływającymi oraz wentylowanymi tarczami hamulcowymi z przodu i z tyłu.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34.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Osłona komory silnika.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Zabezpieczająca dolną część silnika i skrzyni biegów. Zastosowane rozwiązanie konstrukcyjne musi zapewnić dobre chłodzenie komory silnika.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Spełnienie norm w zakresie poziomu emisji spalin w tym zanieczyszczeń (tlenków azotu, cząstek stałych, węglowodorów).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right="74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Euro VI D.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– system zapobiegający blokowaniu kół podczas hamowania (np. ABS).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Bezpieczeństwo – elektroniczny system stabilizacji toru jazdy.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Bezpieczeństwo – pasy bezpieczeństwa dla wszystkich miejsc siedzących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- z minimum podwójnym punktem mocowania pasów za wyjątkiem fotela siedzenia kierowcy</w:t>
            </w:r>
            <w:r w:rsidRPr="005F66A8"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gdzie wymagany jest potrójny punkt mocowania pasów bezpieczeństwa.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58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ogranicznik prędkości z ustawioną dopuszczalną prędkością 100 km/h.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58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40</w:t>
            </w:r>
            <w:r w:rsidR="005853D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pojazd musi być wyposażony w hamulec postojowy działający na min. tylną oś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580"/>
          <w:jc w:val="center"/>
        </w:trPr>
        <w:tc>
          <w:tcPr>
            <w:tcW w:w="709" w:type="dxa"/>
            <w:vAlign w:val="center"/>
          </w:tcPr>
          <w:p w:rsidR="005853DA" w:rsidRPr="005F66A8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41</w:t>
            </w:r>
            <w:r w:rsidR="005853D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Bezpieczeństwo - pojazd musi być wyposażony w 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retarder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Bezpieczeństwo - układ zapobiegający poślizgowi kół przy ruszaniu.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np. ASR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Bezpieczeństwo - luki dachowe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w dachu pojazdu, spełniające rolę wyjść awaryjnych otwierane ręcznie lub automatycznie.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Dwa luki dachowe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zestaw audio-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dvd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w skład którego wchodzi co najmniej: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radioodtwarzacz VD/CD/MP3/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DivX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. 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Radioodtwarzacz wyposażony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 co najmniej wejścia USB oraz SD, </w:t>
            </w:r>
          </w:p>
          <w:p w:rsidR="005853DA" w:rsidRPr="005F66A8" w:rsidRDefault="005853DA" w:rsidP="00296145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Dwa monitory LCD/LED o przekątnej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min. 17 cali,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składane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 sufitu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lub montowane na stałe - pierwszy zamontowany jak najbliżej szyby przedniej (czołowej), a drugi w połowie długości przestrzeni pasażerskiej po środku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 z boku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nagłośnienie przedziału pasażerskiego.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Równomierne - min. 6 głośników.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koło kierownicy umieszczone po lewej stronie pojazdu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blokadą koła kierowcy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,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z regulacją kolumny kierowniczej w minimum jednej płaszczyźnie.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wspomaganie układu kierowniczego.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lusterko wewnętrzne panoramiczne lub system monitoringu obejmujący przestrzeń pasażerską.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lusterka zewnętrzne sterowane elektrycznie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podgrzewane.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50</w:t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lusterka szerokokątne i krawężnikowe.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tabs>
                <w:tab w:val="left" w:pos="709"/>
                <w:tab w:val="left" w:pos="1134"/>
              </w:tabs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fotel kierowcy. </w:t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Regulowany co najmniej </w:t>
            </w:r>
            <w:r w:rsidR="00296145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 płaszczyznach: przód – tył, góra – dół.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fotele pasażerskie umieszczone w czterech rzędach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patrząc wzdłuż pojazdu (dwa rzędy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prawej i lewej strony).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right="74" w:hanging="708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- z zintegrowanymi zagłówkami,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wyposażone w podłokietnik składany minimum od wewnątrz pojazdu czyli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 xml:space="preserve">korytarza z wyłączeniem foteli znajdujących się w ostatnim rzędzie autobusu,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wszystkie siedzenia/fotele muszą być ponumerowane.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podesty pod fotele na całej długości pojazdu 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równomiernie roz</w:t>
            </w:r>
            <w:r w:rsid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łożonym oświetleniem przejścia.</w:t>
            </w:r>
            <w:r w:rsid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</w:r>
          </w:p>
        </w:tc>
        <w:tc>
          <w:tcPr>
            <w:tcW w:w="4252" w:type="dxa"/>
            <w:gridSpan w:val="2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2" w:right="74" w:hanging="2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Oświetlenie przejścia włączane 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przez kierowcę.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materiały obiciowe siedzeń oraz wszystkich elementów wykończenia wnętrza pojazdu znajdujących się poniżej linii szyb muszą 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być łatwe w utrzymaniu czystości, obite tapicerką materiałową.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ściany i sufit wyłożone miękką tapicerką.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tapicerka wszystkich siedzeń łatwa do utrzymania w czystości, materiałowa, welurowa lub skórzana z oferty handlowej producenta pojazdu. Dopuszcza się tapicerkę skórzaną lub skórzano-materiałową lub welurową.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tachograf cyfrowy. 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legalizacją o zakresie pomiarowym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min. 125 km/h dla dwóch kierowców.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tempomat.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akumulator.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Pojazd musi być wyposażony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 główny wyłącznik prądu sterowany mechanicznie (ręcznie)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lub elektrycznie.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Min. dwa akumulatory o pojemności 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nie mniejszej niż 220 Ah każdy.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60</w:t>
            </w:r>
            <w:r w:rsidR="005853D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oświetlenie wnętrza przedziału pasażerskiego.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Włączane i wyłączane przełącznikiem przez kierowcę zamontowanym w miejscu umożliwiającym jego sprawną obsługę. Wszystkie miejsca dla pasażerów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w pojeździe muszą posiadać indywidualne oświetlenie z możliwością włączania i wyłączania przez poszczególnych pasażerów.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="005853D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oświetlenie przy stopniach bocznych – wejściowych (progowe).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oświetlenie przestrzeni bagażowej 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 opcją jego wyłączenia.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oświetlenie komory silnika.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oświetlenie wnętrza przestrzeni bagażowej i przedziału technicznego.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nad korytarzem musi być oświetlenie główne przestrzeni pasażerskiej.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- kamera cofania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z podglądem/monitorem zamontowanym przy stanowisku kierowcy.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Dopuszcza się zamontowanie osobnego monitora połączonego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z kamerą cofania lub zintegrowanego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w radioodtwarzaczu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kamera wewnętrzna</w:t>
            </w:r>
            <w:r w:rsidRPr="005F66A8"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ab/>
              <w:t>zamontowana nad schodami drzwi tylnych z podglądem zamontowanym w miejscu umożliwiającym obserwację przez kierowcę.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– przednie światła przeciwmgłowe z oferty producenta pojazdów.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3904A7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Posiadające homolo</w:t>
            </w:r>
            <w:r w:rsidR="006D0863"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gację, </w:t>
            </w:r>
            <w:r w:rsidR="006D0863"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- </w:t>
            </w:r>
            <w:r w:rsid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</w:t>
            </w:r>
            <w:r w:rsidR="006D0863"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budowane w zderzak, </w:t>
            </w:r>
            <w:r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 światła</w:t>
            </w:r>
            <w:r w:rsid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 xml:space="preserve">  </w:t>
            </w:r>
            <w:r w:rsidRPr="003904A7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zintegrowane z lampami zespolonymi.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– gaśnica samochodowa proszkowa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mocowana wewnątrz pojazdu do uchwytów.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Dwie gaśnice o masie środka gaśniczego minimum 6 kg posiadające odpowiedni certyfikat CNBOP kat ABC.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70</w:t>
            </w:r>
            <w:r w:rsidR="005853DA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światła do jazdy dziennej w technologii LED.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9F0B91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="005853DA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światła obrysowe z przodu, boku i z tyłu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dźwiękowy sygnał cofania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- autoalarm sterowany fabrycznym pilotem centralnego zamka.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Wyposażenie – kamizelka odblaskowa</w:t>
            </w:r>
            <w:r w:rsidRPr="005F66A8"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w kolorze żółtym/pomarańczowym.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Dwie sztuki zgodne z PN EN 471+A1:2008.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Wyposażenie– trójkąt ostrzegawczy.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- Homologacja zgodna z Regulaminem 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27 EKG ONZ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- 2 sztuki.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lastRenderedPageBreak/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Wyposażenie - łańcuchy przeciwśnieżne dla pojazdu typu autobus o siatce rombowej i ogniwach wykonanych z drutu o przekroju czworokątnym dostosowane do kół pojazdu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– 1 </w:t>
            </w:r>
            <w:proofErr w:type="spellStart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. (8 szt.).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autoSpaceDN/>
              <w:snapToGrid w:val="0"/>
              <w:ind w:right="74"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Wyposażenie - minimum dwa komplety kluczyków/kart zintegrowanych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>z pilotami centralnego zamka.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3C1E7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Komfort – ogrzewanie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niezależne ogrzewanie przestrzeni kierowcy,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- niezależne ogrzewanie postojowe.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Ogrzewanie postojowe wodne o mocy dostosowanej do ogrzania całego pojazdu z rozprowadzeniem na lewą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  <w:t>i prawą stronę przedziału pasażerskiego.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jc w:val="both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>Komfort – klimatyzacja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automatyczna indywidualna dla kierowcy, automatyczna dla przestrzeni pasażerskiej o mocy dostosowanej do przestrzeni pasażerskiej, zasilana minimum jednym kompresorem o niskiej wibracji podczas pracy 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br/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lub bez kompresorów.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80</w:t>
            </w:r>
            <w:r w:rsidR="005853DA"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Zabezpieczenia – zamek centralny sterowany pilotem.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 w:val="restart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 w:val="restart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Zabezpieczenia – immobiliser.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E w:val="0"/>
              <w:autoSpaceDN/>
              <w:snapToGrid w:val="0"/>
              <w:ind w:left="708" w:hanging="708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–</w:t>
            </w:r>
            <w:r w:rsidRPr="005F66A8">
              <w:t xml:space="preserve"> </w:t>
            </w:r>
            <w:r w:rsidRPr="005F66A8">
              <w:rPr>
                <w:rFonts w:ascii="Century Gothic" w:hAnsi="Century Gothic"/>
                <w:sz w:val="20"/>
                <w:szCs w:val="20"/>
              </w:rPr>
              <w:t>p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ółki na bagaż podręczny.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E w:val="0"/>
              <w:autoSpaceDN/>
              <w:snapToGrid w:val="0"/>
              <w:ind w:left="708" w:hanging="708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  <w:t>Wyposażenie dodatkowe - lodówka z kompresorem o pojemności min. 40 litrów.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E w:val="0"/>
              <w:autoSpaceDN/>
              <w:snapToGrid w:val="0"/>
              <w:ind w:left="708" w:hanging="708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  <w:t>Wyposażenie dodatkowe -</w:t>
            </w:r>
            <w:r w:rsidRPr="005F66A8"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toaleta z zabudową.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E w:val="0"/>
              <w:autoSpaceDN/>
              <w:snapToGrid w:val="0"/>
              <w:ind w:left="708" w:hanging="708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  <w:t>Wyposażenie dodatkowe - kosz na śmieci.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6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autoSpaceDN/>
              <w:jc w:val="both"/>
              <w:textAlignment w:val="auto"/>
              <w:rPr>
                <w:rFonts w:ascii="Century Gothic" w:eastAsia="TimesNewRomanPSMT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Wyposażenie dodatkowe - d</w:t>
            </w:r>
            <w:r w:rsidRPr="003174F4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 xml:space="preserve">wa gniazda USB dla jednego rzędu siedzeń </w:t>
            </w:r>
            <w:r w:rsidRPr="005F66A8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br/>
            </w:r>
            <w:r w:rsidRPr="003174F4">
              <w:rPr>
                <w:rFonts w:ascii="Century Gothic" w:eastAsia="Times New Roman" w:hAnsi="Century Gothic" w:cs="Arial"/>
                <w:kern w:val="0"/>
                <w:sz w:val="20"/>
                <w:szCs w:val="20"/>
                <w:lang w:eastAsia="ar-SA" w:bidi="ar-SA"/>
              </w:rPr>
              <w:t>(dla dwóch foteli).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7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- apteczka samochodowa.</w:t>
            </w:r>
          </w:p>
          <w:p w:rsidR="005853DA" w:rsidRPr="005F66A8" w:rsidRDefault="005853DA" w:rsidP="009F0B91">
            <w:pPr>
              <w:widowControl/>
              <w:suppressLineNumbers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4252" w:type="dxa"/>
            <w:gridSpan w:val="2"/>
          </w:tcPr>
          <w:p w:rsidR="005853DA" w:rsidRPr="005F66A8" w:rsidRDefault="005853DA" w:rsidP="003904A7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apteczki:</w:t>
            </w:r>
          </w:p>
          <w:p w:rsidR="005853DA" w:rsidRPr="005F66A8" w:rsidRDefault="005853DA" w:rsidP="003904A7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a)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rękawice lateksowe - 3 pary,</w:t>
            </w:r>
          </w:p>
          <w:p w:rsidR="005853DA" w:rsidRPr="005F66A8" w:rsidRDefault="005853DA" w:rsidP="003904A7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b)   rękawice nitrylowe </w:t>
            </w:r>
            <w:r w:rsidR="009F0B91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- 3 pary,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c)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nóż lub nożyce do przecinania pasów  bezpieczeństwa, ubrań - 1 sztuka,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d)   opatrunki jałowe 7,5 cm x 7,5 cm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 xml:space="preserve"> - 1 opak. (100 sztuk),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e)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>bandaże dziane 2 m x 10 cm - 5 sztuk,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f)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ab/>
              <w:t xml:space="preserve">bandaże elastyczne 3 m x 15 cm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>- 2 sztuki,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lastRenderedPageBreak/>
              <w:t>g)  woda utleniona (100 ml) - 1 flakon,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h)  folia termoizolacyjna - 1 sztuka,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i)   opatrunki hydrożelowe - 3 sztuki,</w:t>
            </w:r>
          </w:p>
          <w:p w:rsidR="005853DA" w:rsidRPr="005F66A8" w:rsidRDefault="005853DA" w:rsidP="009F0B91">
            <w:pPr>
              <w:widowControl/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j)   rurka ustno-gardłowa (do sztucznego oddychania) - 1 sztuka,</w:t>
            </w:r>
          </w:p>
          <w:p w:rsidR="005853DA" w:rsidRPr="005F66A8" w:rsidRDefault="005853DA" w:rsidP="009F0B91">
            <w:pPr>
              <w:widowControl/>
              <w:tabs>
                <w:tab w:val="left" w:pos="-218"/>
              </w:tabs>
              <w:suppressAutoHyphens w:val="0"/>
              <w:autoSpaceDN/>
              <w:ind w:left="354" w:hanging="354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k)  preparat dezynfekcyjny - 1 sztuka.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– dwie ramki pod tablicę rejestracyjną zamontowane na pojeździe. Na ramkach nie mogą znajdować się żadne napisy.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  <w:t xml:space="preserve">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8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– dwa młotki do rozbijania szyb z nożami do cięcia pasów bezpieczeństwa mocowane w zasięgu ręki kierowcy.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A85986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90</w:t>
            </w:r>
            <w:r w:rsidR="005853DA"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Wyposażenie dodatkowe - fartuchy lub osłony </w:t>
            </w:r>
            <w:r w:rsidR="003904A7"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przeciw błotne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 xml:space="preserve"> na wszystkie koła pojazdu.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1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Wyposażenie dodatkowe – wybijaki szyb samochodowych na ścianach bocznych + oznaczenie wyjść awaryjnych/ewakuacyjnych.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LineNumbers/>
              <w:autoSpaceDN/>
              <w:snapToGrid w:val="0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Minimum 4 wybijaki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11982" w:type="dxa"/>
            <w:gridSpan w:val="6"/>
            <w:vAlign w:val="center"/>
          </w:tcPr>
          <w:p w:rsidR="005853DA" w:rsidRPr="005F66A8" w:rsidRDefault="005853DA" w:rsidP="009F0B91">
            <w:pPr>
              <w:widowControl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3C1E7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pl-PL" w:bidi="ar-SA"/>
              </w:rPr>
              <w:t>Gwarancja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 - gwarancja stanowi jedno z kryterium oceny ofert.  Pojazd musi być objęty gwarancją bez limitu przebiegu kilometrów na okres wskazany w ofercie tj. ………………. miesięcy, jednak nie krótszej niż:</w:t>
            </w: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745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2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Gwarancja – na podzespoły mechaniczne, elektryczne </w:t>
            </w: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br/>
              <w:t>i elektroniczne.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ind w:right="74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Minimum 24 miesiące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3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– na powłokę lakierniczą.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Minimum 24 miesiące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4</w:t>
            </w: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– na perforację elementów nadwozia.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 xml:space="preserve">Minimum 24 miesiące 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709" w:type="dxa"/>
            <w:vAlign w:val="center"/>
          </w:tcPr>
          <w:p w:rsidR="005853DA" w:rsidRPr="00145F62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9</w:t>
            </w:r>
            <w:r w:rsidR="00A85986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5</w:t>
            </w:r>
            <w:r w:rsidRPr="00145F62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3686" w:type="dxa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Gwarancja na całość zabudowy</w:t>
            </w:r>
          </w:p>
        </w:tc>
        <w:tc>
          <w:tcPr>
            <w:tcW w:w="4252" w:type="dxa"/>
            <w:gridSpan w:val="2"/>
            <w:vAlign w:val="center"/>
          </w:tcPr>
          <w:p w:rsidR="005853DA" w:rsidRPr="005F66A8" w:rsidRDefault="005853DA" w:rsidP="009F0B91">
            <w:pPr>
              <w:widowControl/>
              <w:suppressAutoHyphens w:val="0"/>
              <w:autoSpaceDN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</w:pPr>
            <w:r w:rsidRPr="005F66A8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 w:bidi="ar-SA"/>
              </w:rPr>
              <w:t>Minimum 24 miesiące</w:t>
            </w:r>
          </w:p>
        </w:tc>
        <w:tc>
          <w:tcPr>
            <w:tcW w:w="3335" w:type="dxa"/>
            <w:gridSpan w:val="2"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560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  <w:tc>
          <w:tcPr>
            <w:tcW w:w="1252" w:type="dxa"/>
            <w:vMerge/>
          </w:tcPr>
          <w:p w:rsidR="005853DA" w:rsidRPr="005F66A8" w:rsidRDefault="005853DA" w:rsidP="009F0B91">
            <w:pPr>
              <w:widowControl/>
              <w:autoSpaceDN/>
              <w:ind w:left="708" w:hanging="708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</w:p>
        </w:tc>
      </w:tr>
      <w:tr w:rsidR="005853DA" w:rsidRPr="005F66A8" w:rsidTr="005853DA">
        <w:trPr>
          <w:trHeight w:val="450"/>
          <w:jc w:val="center"/>
        </w:trPr>
        <w:tc>
          <w:tcPr>
            <w:tcW w:w="13542" w:type="dxa"/>
            <w:gridSpan w:val="7"/>
            <w:shd w:val="clear" w:color="auto" w:fill="D9D9D9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WARTOŚĆ  NETTO AUTOBUSU</w:t>
            </w:r>
          </w:p>
        </w:tc>
        <w:tc>
          <w:tcPr>
            <w:tcW w:w="1252" w:type="dxa"/>
            <w:shd w:val="clear" w:color="auto" w:fill="D9D9D9"/>
            <w:vAlign w:val="center"/>
          </w:tcPr>
          <w:p w:rsidR="005853DA" w:rsidRPr="005F66A8" w:rsidRDefault="005853DA" w:rsidP="009F0B91">
            <w:pPr>
              <w:widowControl/>
              <w:autoSpaceDN/>
              <w:ind w:left="708" w:hanging="708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</w:pPr>
            <w:r w:rsidRPr="005F66A8">
              <w:rPr>
                <w:rFonts w:ascii="Century Gothic" w:eastAsia="Times New Roman" w:hAnsi="Century Gothic" w:cs="Times New Roman"/>
                <w:b/>
                <w:kern w:val="0"/>
                <w:sz w:val="20"/>
                <w:szCs w:val="20"/>
                <w:u w:val="single"/>
                <w:lang w:eastAsia="ar-SA" w:bidi="ar-SA"/>
              </w:rPr>
              <w:t>23%</w:t>
            </w:r>
          </w:p>
        </w:tc>
      </w:tr>
    </w:tbl>
    <w:bookmarkEnd w:id="0"/>
    <w:p w:rsidR="005853DA" w:rsidRPr="003904A7" w:rsidRDefault="005853DA" w:rsidP="005853DA">
      <w:pPr>
        <w:widowControl/>
        <w:autoSpaceDN/>
        <w:ind w:left="-284"/>
        <w:textAlignment w:val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ar-SA" w:bidi="ar-SA"/>
        </w:rPr>
      </w:pPr>
      <w:r w:rsidRPr="003904A7"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lang w:eastAsia="ar-SA" w:bidi="ar-SA"/>
        </w:rPr>
        <w:t>UWAGA!</w:t>
      </w:r>
    </w:p>
    <w:p w:rsidR="005853DA" w:rsidRPr="003904A7" w:rsidRDefault="005853DA" w:rsidP="005853DA">
      <w:pPr>
        <w:widowControl/>
        <w:ind w:left="-284"/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</w:pPr>
    </w:p>
    <w:p w:rsidR="005853DA" w:rsidRPr="003904A7" w:rsidRDefault="005853DA" w:rsidP="005853DA">
      <w:pPr>
        <w:widowControl/>
        <w:ind w:left="-284"/>
        <w:rPr>
          <w:rFonts w:ascii="Century Gothic" w:eastAsia="Times New Roman" w:hAnsi="Century Gothic" w:cs="Times New Roman"/>
          <w:bCs/>
          <w:sz w:val="16"/>
          <w:szCs w:val="16"/>
          <w:lang w:bidi="ar-SA"/>
        </w:rPr>
      </w:pPr>
      <w:r w:rsidRPr="003904A7">
        <w:rPr>
          <w:rFonts w:ascii="Century Gothic" w:eastAsia="Times New Roman" w:hAnsi="Century Gothic" w:cs="Times New Roman"/>
          <w:bCs/>
          <w:sz w:val="16"/>
          <w:szCs w:val="16"/>
          <w:lang w:bidi="ar-SA"/>
        </w:rPr>
        <w:t xml:space="preserve">1. Wszystkie podane powyżej wymagania i parametry techniczne pojazdów zostały określone na poziomie minimalnym. </w:t>
      </w:r>
    </w:p>
    <w:p w:rsidR="005853DA" w:rsidRPr="003904A7" w:rsidRDefault="005853DA" w:rsidP="005853DA">
      <w:pPr>
        <w:widowControl/>
        <w:ind w:left="-284"/>
        <w:rPr>
          <w:rFonts w:ascii="Century Gothic" w:eastAsia="Times New Roman" w:hAnsi="Century Gothic" w:cs="Times New Roman"/>
          <w:bCs/>
          <w:sz w:val="16"/>
          <w:szCs w:val="16"/>
          <w:lang w:bidi="ar-SA"/>
        </w:rPr>
      </w:pPr>
      <w:r w:rsidRPr="003904A7">
        <w:rPr>
          <w:rFonts w:ascii="Century Gothic" w:eastAsia="Times New Roman" w:hAnsi="Century Gothic" w:cs="Times New Roman"/>
          <w:bCs/>
          <w:sz w:val="16"/>
          <w:szCs w:val="16"/>
          <w:lang w:bidi="ar-SA"/>
        </w:rPr>
        <w:t>2. W tabeli 1 w kolumnie 4 Wykonawca powinien wpisać czy spełnia wymóg albo szczegółowo opisać parametry techniczne oferowanych pojazdów (jeśli jest to wielkość mierzalna).</w:t>
      </w:r>
    </w:p>
    <w:p w:rsidR="005853DA" w:rsidRDefault="005853DA" w:rsidP="005853DA">
      <w:pPr>
        <w:widowControl/>
        <w:ind w:left="-567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bookmarkStart w:id="1" w:name="_GoBack"/>
      <w:bookmarkEnd w:id="1"/>
      <w:r w:rsidRPr="006E4CB4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Tabela 2</w:t>
      </w: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5853DA" w:rsidRPr="006E4CB4" w:rsidTr="009F0B91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W</w:t>
            </w: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artość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oferty </w:t>
            </w: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 xml:space="preserve">Wartość oferty </w:t>
            </w:r>
            <w: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br/>
            </w: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brutto</w:t>
            </w:r>
          </w:p>
        </w:tc>
      </w:tr>
      <w:tr w:rsidR="005853DA" w:rsidRPr="006E4CB4" w:rsidTr="009F0B91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5853DA" w:rsidRPr="006E4CB4" w:rsidTr="009F0B91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3DA" w:rsidRPr="006E4CB4" w:rsidRDefault="005853DA" w:rsidP="009F0B91">
            <w:pPr>
              <w:widowControl/>
              <w:snapToGrid w:val="0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W</w:t>
      </w:r>
      <w:r w:rsidRPr="006E4CB4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artość netto oferty wynosi: </w:t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>słownie złotych:</w:t>
      </w:r>
      <w:r w:rsidRPr="006E4CB4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  </w:t>
      </w:r>
      <w:r w:rsidRPr="006E4CB4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………………….………………………</w:t>
      </w:r>
      <w:r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………………...............................</w:t>
      </w:r>
      <w:r w:rsidRPr="006E4CB4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……………………………………..</w:t>
      </w: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W</w:t>
      </w:r>
      <w:r w:rsidRPr="006E4CB4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artość brutto oferty wynosi:</w:t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 xml:space="preserve"> słownie złotych: </w:t>
      </w:r>
      <w:r w:rsidRPr="006E4CB4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…………………………………………………</w:t>
      </w:r>
      <w:r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………………................................</w:t>
      </w:r>
      <w:r w:rsidRPr="006E4CB4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……………………………..</w:t>
      </w: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6E4CB4">
        <w:rPr>
          <w:rFonts w:ascii="Century Gothic" w:eastAsia="Times New Roman" w:hAnsi="Century Gothic" w:cs="Times New Roman"/>
          <w:sz w:val="20"/>
          <w:szCs w:val="20"/>
          <w:lang w:bidi="ar-SA"/>
        </w:rPr>
        <w:t>w tym ………………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……………………………….</w:t>
      </w:r>
      <w:r w:rsidRPr="006E4CB4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………… </w:t>
      </w:r>
      <w:r w:rsidRPr="006E4CB4">
        <w:rPr>
          <w:rFonts w:ascii="Century Gothic" w:eastAsia="Times New Roman" w:hAnsi="Century Gothic" w:cs="Times New Roman"/>
          <w:bCs/>
          <w:i/>
          <w:iCs/>
          <w:sz w:val="20"/>
          <w:szCs w:val="20"/>
          <w:lang w:bidi="ar-SA"/>
        </w:rPr>
        <w:t>zł</w:t>
      </w:r>
      <w:r w:rsidRPr="006E4CB4">
        <w:rPr>
          <w:rFonts w:ascii="Century Gothic" w:eastAsia="Times New Roman" w:hAnsi="Century Gothic" w:cs="Times New Roman"/>
          <w:b/>
          <w:bCs/>
          <w:i/>
          <w:iCs/>
          <w:sz w:val="20"/>
          <w:szCs w:val="20"/>
          <w:lang w:bidi="ar-SA"/>
        </w:rPr>
        <w:t xml:space="preserve"> </w:t>
      </w:r>
      <w:r w:rsidRPr="006E4CB4">
        <w:rPr>
          <w:rFonts w:ascii="Century Gothic" w:eastAsia="Times New Roman" w:hAnsi="Century Gothic" w:cs="Times New Roman"/>
          <w:sz w:val="20"/>
          <w:szCs w:val="20"/>
          <w:lang w:bidi="ar-SA"/>
        </w:rPr>
        <w:t>podatku od towarów i usług (VAT).</w:t>
      </w: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</w:t>
      </w:r>
    </w:p>
    <w:p w:rsidR="005853DA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5853DA" w:rsidRPr="006E4CB4" w:rsidRDefault="005853DA" w:rsidP="005853DA">
      <w:pPr>
        <w:widowControl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  <w:r w:rsidRPr="006E4CB4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ab/>
      </w:r>
    </w:p>
    <w:p w:rsidR="005853DA" w:rsidRDefault="005853DA" w:rsidP="005853D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5853DA" w:rsidRDefault="005853DA" w:rsidP="005853D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5853DA" w:rsidRDefault="005853DA" w:rsidP="005853D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8"/>
          <w:szCs w:val="18"/>
        </w:rPr>
      </w:pPr>
    </w:p>
    <w:p w:rsidR="005853DA" w:rsidRPr="009A15ED" w:rsidRDefault="005853DA" w:rsidP="005853DA">
      <w:pPr>
        <w:widowControl/>
        <w:rPr>
          <w:rFonts w:ascii="Century Gothic" w:eastAsia="Times New Roman" w:hAnsi="Century Gothic" w:cs="Times New Roman"/>
          <w:i/>
          <w:iCs/>
          <w:sz w:val="18"/>
          <w:szCs w:val="18"/>
          <w:lang w:bidi="ar-SA"/>
        </w:rPr>
      </w:pPr>
      <w:r w:rsidRPr="009A15ED">
        <w:rPr>
          <w:rFonts w:ascii="Century Gothic" w:eastAsia="Arial" w:hAnsi="Century Gothic" w:cs="Times New Roman"/>
          <w:b/>
          <w:kern w:val="1"/>
          <w:sz w:val="18"/>
          <w:szCs w:val="18"/>
        </w:rPr>
        <w:t>Dokument należy wypełnić i podpisać kwalifikowanym podpisem elektronicznym.</w:t>
      </w:r>
      <w:r w:rsidRPr="009A15ED">
        <w:rPr>
          <w:rFonts w:ascii="Century Gothic" w:eastAsia="Times New Roman" w:hAnsi="Century Gothic" w:cs="Times New Roman"/>
          <w:iCs/>
          <w:sz w:val="18"/>
          <w:szCs w:val="18"/>
          <w:lang w:bidi="ar-SA"/>
        </w:rPr>
        <w:t xml:space="preserve"> </w:t>
      </w:r>
    </w:p>
    <w:p w:rsidR="005853DA" w:rsidRPr="009A15ED" w:rsidRDefault="005853DA" w:rsidP="005853DA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kern w:val="1"/>
          <w:sz w:val="18"/>
          <w:szCs w:val="18"/>
        </w:rPr>
      </w:pPr>
      <w:r w:rsidRPr="009A15ED">
        <w:rPr>
          <w:rFonts w:ascii="Century Gothic" w:eastAsia="Arial" w:hAnsi="Century Gothic" w:cs="Times New Roman"/>
          <w:b/>
          <w:kern w:val="1"/>
          <w:sz w:val="18"/>
          <w:szCs w:val="18"/>
        </w:rPr>
        <w:t xml:space="preserve">Zamawiający zaleca zapisanie dokumentu w formacie PDF. </w:t>
      </w: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5853DA" w:rsidRDefault="005853DA" w:rsidP="005853D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9F0B91" w:rsidRDefault="009F0B91"/>
    <w:sectPr w:rsidR="009F0B91" w:rsidSect="005853DA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3DA"/>
    <w:rsid w:val="00296145"/>
    <w:rsid w:val="003904A7"/>
    <w:rsid w:val="00551A57"/>
    <w:rsid w:val="005853DA"/>
    <w:rsid w:val="006D0863"/>
    <w:rsid w:val="009B7D52"/>
    <w:rsid w:val="009F0B91"/>
    <w:rsid w:val="00A85986"/>
    <w:rsid w:val="00AD4104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12DE"/>
  <w15:chartTrackingRefBased/>
  <w15:docId w15:val="{B3B6B359-2D3A-4D77-BA72-99F53C66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853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2220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Oliwia Palczewska</cp:lastModifiedBy>
  <cp:revision>2</cp:revision>
  <dcterms:created xsi:type="dcterms:W3CDTF">2023-11-07T18:43:00Z</dcterms:created>
  <dcterms:modified xsi:type="dcterms:W3CDTF">2023-11-07T18:43:00Z</dcterms:modified>
</cp:coreProperties>
</file>