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E1219" w14:textId="45167DFB" w:rsidR="00D0542A" w:rsidRPr="00D0542A" w:rsidRDefault="00D0542A" w:rsidP="00D054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542A">
        <w:rPr>
          <w:rFonts w:ascii="Times New Roman" w:hAnsi="Times New Roman" w:cs="Times New Roman"/>
          <w:b/>
          <w:bCs/>
          <w:sz w:val="32"/>
          <w:szCs w:val="32"/>
        </w:rPr>
        <w:t>Rozbudowa i modernizacja 4 serwerów:</w:t>
      </w:r>
    </w:p>
    <w:p w14:paraId="71AF0E7C" w14:textId="77777777" w:rsidR="00D0542A" w:rsidRPr="00D0542A" w:rsidRDefault="00D0542A" w:rsidP="00D0542A">
      <w:pPr>
        <w:rPr>
          <w:rFonts w:ascii="Times New Roman" w:hAnsi="Times New Roman" w:cs="Times New Roman"/>
          <w:b/>
          <w:bCs/>
        </w:rPr>
      </w:pPr>
    </w:p>
    <w:p w14:paraId="7CF7720B" w14:textId="7EDDEDD2" w:rsidR="00D0542A" w:rsidRPr="00D0542A" w:rsidRDefault="00D0542A" w:rsidP="00641E2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 YM6C019367)</w:t>
      </w:r>
    </w:p>
    <w:p w14:paraId="78FE74F1" w14:textId="34FE3DBE" w:rsidR="00D0542A" w:rsidRPr="00D0542A" w:rsidRDefault="00D0542A" w:rsidP="00641E2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YM6C019368)</w:t>
      </w:r>
    </w:p>
    <w:p w14:paraId="3584EF49" w14:textId="6DF51417" w:rsidR="00D0542A" w:rsidRPr="00D0542A" w:rsidRDefault="00D0542A" w:rsidP="00641E2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YM6C022408)</w:t>
      </w:r>
    </w:p>
    <w:p w14:paraId="50908BA4" w14:textId="1204A007" w:rsidR="00D0542A" w:rsidRPr="00D0542A" w:rsidRDefault="00D0542A" w:rsidP="00641E2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FUJITSU PRIMERGY RX2540M2R4 (numer seryjny:</w:t>
      </w:r>
      <w:r>
        <w:rPr>
          <w:rFonts w:ascii="Times New Roman" w:hAnsi="Times New Roman" w:cs="Times New Roman"/>
          <w:b/>
          <w:bCs/>
        </w:rPr>
        <w:t xml:space="preserve"> </w:t>
      </w:r>
      <w:r w:rsidRPr="00D0542A">
        <w:rPr>
          <w:rFonts w:ascii="Times New Roman" w:hAnsi="Times New Roman" w:cs="Times New Roman"/>
          <w:b/>
          <w:bCs/>
        </w:rPr>
        <w:t>YM6C022409)</w:t>
      </w:r>
    </w:p>
    <w:p w14:paraId="2C71C9A9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5093963C" w14:textId="636BA1EB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>poprzez dostarczenie następujących elementów:</w:t>
      </w:r>
    </w:p>
    <w:p w14:paraId="206926D1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</w:p>
    <w:p w14:paraId="6BACC0DD" w14:textId="77777777" w:rsidR="00D0542A" w:rsidRPr="00D0542A" w:rsidRDefault="00D0542A" w:rsidP="00833126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864C665" w14:textId="54D93923" w:rsidR="000D66F4" w:rsidRPr="00D0542A" w:rsidRDefault="00833126" w:rsidP="00833126">
      <w:pPr>
        <w:rPr>
          <w:rFonts w:ascii="Times New Roman" w:hAnsi="Times New Roman" w:cs="Times New Roman"/>
          <w:b/>
          <w:bCs/>
        </w:rPr>
      </w:pPr>
      <w:r w:rsidRPr="00D0542A">
        <w:rPr>
          <w:rFonts w:ascii="Times New Roman" w:hAnsi="Times New Roman" w:cs="Times New Roman"/>
          <w:b/>
          <w:bCs/>
        </w:rPr>
        <w:t xml:space="preserve">4 x Fabrycznie nowy </w:t>
      </w:r>
      <w:r w:rsidR="00D0542A" w:rsidRPr="00D0542A">
        <w:rPr>
          <w:rFonts w:ascii="Times New Roman" w:hAnsi="Times New Roman" w:cs="Times New Roman"/>
          <w:b/>
          <w:bCs/>
        </w:rPr>
        <w:t>s</w:t>
      </w:r>
      <w:r w:rsidRPr="00D0542A">
        <w:rPr>
          <w:rFonts w:ascii="Times New Roman" w:hAnsi="Times New Roman" w:cs="Times New Roman"/>
          <w:b/>
          <w:bCs/>
        </w:rPr>
        <w:t>ystem operacyjny</w:t>
      </w:r>
    </w:p>
    <w:p w14:paraId="653AB85E" w14:textId="77777777" w:rsidR="00833126" w:rsidRPr="00D0542A" w:rsidRDefault="00833126" w:rsidP="00833126">
      <w:pPr>
        <w:rPr>
          <w:rFonts w:ascii="Times New Roman" w:hAnsi="Times New Roman" w:cs="Times New Roman"/>
        </w:rPr>
      </w:pPr>
    </w:p>
    <w:p w14:paraId="3AFED2A6" w14:textId="75607EB0" w:rsidR="00833126" w:rsidRPr="00D0542A" w:rsidRDefault="00833126" w:rsidP="00D0542A">
      <w:pPr>
        <w:jc w:val="both"/>
        <w:rPr>
          <w:rFonts w:ascii="Times New Roman" w:eastAsiaTheme="minorHAnsi" w:hAnsi="Times New Roman" w:cs="Times New Roman"/>
          <w:bCs/>
        </w:rPr>
      </w:pPr>
      <w:r w:rsidRPr="00D0542A">
        <w:rPr>
          <w:rFonts w:ascii="Times New Roman" w:hAnsi="Times New Roman" w:cs="Times New Roman"/>
        </w:rPr>
        <w:t xml:space="preserve">Microsoft Windows Standard Server 2022 64-bit  </w:t>
      </w:r>
      <w:r w:rsidR="00D0542A" w:rsidRPr="00D0542A">
        <w:rPr>
          <w:rFonts w:ascii="Times New Roman" w:hAnsi="Times New Roman" w:cs="Times New Roman"/>
        </w:rPr>
        <w:t xml:space="preserve">16 </w:t>
      </w:r>
      <w:proofErr w:type="spellStart"/>
      <w:r w:rsidR="00D0542A" w:rsidRPr="00D0542A">
        <w:rPr>
          <w:rFonts w:ascii="Times New Roman" w:hAnsi="Times New Roman" w:cs="Times New Roman"/>
        </w:rPr>
        <w:t>core</w:t>
      </w:r>
      <w:proofErr w:type="spellEnd"/>
      <w:r w:rsidR="00D0542A" w:rsidRPr="00D0542A">
        <w:rPr>
          <w:rFonts w:ascii="Times New Roman" w:hAnsi="Times New Roman" w:cs="Times New Roman"/>
        </w:rPr>
        <w:t xml:space="preserve"> OEM  </w:t>
      </w:r>
      <w:r w:rsidRPr="00D0542A">
        <w:rPr>
          <w:rFonts w:ascii="Times New Roman" w:hAnsi="Times New Roman" w:cs="Times New Roman"/>
        </w:rPr>
        <w:t xml:space="preserve">w wersji pozwalającej na zainstalowanie minimum </w:t>
      </w:r>
      <w:r w:rsidR="00D0542A" w:rsidRPr="00D0542A">
        <w:rPr>
          <w:rFonts w:ascii="Times New Roman" w:hAnsi="Times New Roman" w:cs="Times New Roman"/>
        </w:rPr>
        <w:t>2</w:t>
      </w:r>
      <w:r w:rsidRPr="00D0542A">
        <w:rPr>
          <w:rFonts w:ascii="Times New Roman" w:hAnsi="Times New Roman" w:cs="Times New Roman"/>
        </w:rPr>
        <w:t xml:space="preserve"> maszyn wirtualnych </w:t>
      </w:r>
      <w:r w:rsidRPr="00D0542A">
        <w:rPr>
          <w:rFonts w:ascii="Times New Roman" w:hAnsi="Times New Roman" w:cs="Times New Roman"/>
          <w:bCs/>
        </w:rPr>
        <w:t>l</w:t>
      </w:r>
      <w:r w:rsidRPr="00D0542A">
        <w:rPr>
          <w:rFonts w:ascii="Times New Roman" w:hAnsi="Times New Roman" w:cs="Times New Roman"/>
        </w:rPr>
        <w:t>ub równoważny, graficzny serwerowy system operacyjny w polskiej wersji językowej, objęty co najmniej 2-letnim wsparciem producenta systemu (aktualizacje i poprawki), możliwość zdalnej konfiguracji, administrowania oraz aktualizowania systemu, hierarchiczny dostęp do systemu zabezpieczony hasłem, interaktywna pomoc do systemu. System musi pozwalać na uruchomienie usługi Active Directory.</w:t>
      </w:r>
    </w:p>
    <w:p w14:paraId="37F60A00" w14:textId="77777777" w:rsidR="00D0542A" w:rsidRPr="00D0542A" w:rsidRDefault="00D0542A" w:rsidP="00D0542A">
      <w:pPr>
        <w:jc w:val="both"/>
        <w:rPr>
          <w:rFonts w:ascii="Times New Roman" w:hAnsi="Times New Roman" w:cs="Times New Roman"/>
          <w:bCs/>
        </w:rPr>
      </w:pPr>
    </w:p>
    <w:p w14:paraId="3185934D" w14:textId="11E92325" w:rsidR="00833126" w:rsidRPr="00D0542A" w:rsidRDefault="00833126" w:rsidP="00D0542A">
      <w:pPr>
        <w:jc w:val="both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 system równoważny zamawiający uważa system operacyjny spełniające następujące wymogi:</w:t>
      </w:r>
    </w:p>
    <w:p w14:paraId="6C70B036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Możliwość dokonywania aktualizacji i poprawek systemu przez Internet z opcją wyboru instalowanych poprawek.</w:t>
      </w:r>
    </w:p>
    <w:p w14:paraId="3A24ED25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Możliwość dokonywania uaktualnień sterowników urządzeń przez Internet.</w:t>
      </w:r>
    </w:p>
    <w:p w14:paraId="35AA8314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Darmowe aktualizacje w ramach wersji systemu operacyjnego przez Internet (niezbędne aktualizacje, poprawki, biuletyny bezpieczeństwa muszą być dostarczane bez dodatkowych opłat) – wymagane podanie nazwy strony serwera WWW.</w:t>
      </w:r>
    </w:p>
    <w:p w14:paraId="6973598D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bCs/>
        </w:rPr>
        <w:t>Internetowa aktualizacja zapewniona w języku polskim.</w:t>
      </w:r>
    </w:p>
    <w:p w14:paraId="093F5469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lang w:eastAsia="pl-PL"/>
        </w:rPr>
        <w:t>Graficzne środowisko instalacji i konfiguracji.</w:t>
      </w:r>
    </w:p>
    <w:p w14:paraId="5D95FFFB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D0542A">
        <w:rPr>
          <w:rFonts w:ascii="Times New Roman" w:hAnsi="Times New Roman" w:cs="Times New Roman"/>
          <w:lang w:eastAsia="pl-PL"/>
        </w:rPr>
        <w:t>Wbudowane szyfrowanie dysków przy pomocy mechanizmów posiadających certyfikat FIPS 140-2 lub równoważny wydany przez instytucję lub firmę upoważnioną do wydawania certyfikatu bezpieczeństwa danych. Za równoważny Zamawiający uzna certyfikat potwierdzający bezpieczeństwo danych.</w:t>
      </w:r>
    </w:p>
    <w:p w14:paraId="5E8A3718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 w:line="320" w:lineRule="atLeast"/>
        <w:contextualSpacing/>
        <w:jc w:val="both"/>
        <w:textAlignment w:val="auto"/>
        <w:rPr>
          <w:rFonts w:ascii="Times New Roman" w:eastAsiaTheme="minorHAnsi" w:hAnsi="Times New Roman" w:cs="Times New Roman"/>
          <w:bCs/>
        </w:rPr>
      </w:pPr>
      <w:r w:rsidRPr="00D0542A">
        <w:rPr>
          <w:rFonts w:ascii="Times New Roman" w:hAnsi="Times New Roman" w:cs="Times New Roman"/>
          <w:lang w:eastAsia="pl-PL"/>
        </w:rPr>
        <w:t>Możliwość uruchamiania aplikacji internetowych wykorzystujących technologię ASP.NET.</w:t>
      </w:r>
    </w:p>
    <w:p w14:paraId="777077AC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Wbudowana zapora internetowa (firewall) dla ochrony połączeń internetowych; zintegrowana z systemem konsola do zarządzania ustawieniami zapory i regułami IP v4 i v6.</w:t>
      </w:r>
    </w:p>
    <w:p w14:paraId="30ABE72A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Zlokalizowane w języku polskim, co najmniej następujące elementy: menu, odtwarzacz multimediów, pomoc, komunikaty systemowe.</w:t>
      </w:r>
    </w:p>
    <w:p w14:paraId="4DCFFC77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Wsparcie dla większości powszechnie używanych urządzeń peryferyjnych (drukarek, urządzeń sieciowych, standardów USB, Plug &amp;Play, Wi-Fi).</w:t>
      </w:r>
    </w:p>
    <w:p w14:paraId="3F1542A3" w14:textId="56B7A861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lastRenderedPageBreak/>
        <w:t xml:space="preserve">Interfejs użytkownika działający w trybie graficznym </w:t>
      </w:r>
      <w:r w:rsidRPr="00D0542A">
        <w:rPr>
          <w:rFonts w:ascii="Times New Roman" w:hAnsi="Times New Roman" w:cs="Times New Roman"/>
          <w:bCs/>
        </w:rPr>
        <w:br/>
        <w:t xml:space="preserve">z elementami 3D, zintegrowana z interfejsem użytkownika interaktywna część pulpitu służąca do uruchamiania aplikacji, które użytkownik może dowolnie wymieniać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pobrać ze strony producenta.</w:t>
      </w:r>
    </w:p>
    <w:p w14:paraId="2DAA4627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zdalnej automatycznej instalacji, konfiguracji, administrowania oraz aktualizowania systemu.</w:t>
      </w:r>
    </w:p>
    <w:p w14:paraId="7851FEF6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Zabezpieczony hasłem hierarchiczny dostęp do systemu, konta i profile użytkowników zarządzane zdalnie; praca systemu w trybie ochrony kont użytkowników.</w:t>
      </w:r>
    </w:p>
    <w:p w14:paraId="7CAF176E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14:paraId="6422BEBC" w14:textId="00F8D372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Zintegrowany z systemem operacyjnym moduł synchronizacji komputera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z urządzeniami zewnętrznymi.</w:t>
      </w:r>
    </w:p>
    <w:p w14:paraId="23FC222B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Wbudowany system pomocy w języku polskim.</w:t>
      </w:r>
    </w:p>
    <w:p w14:paraId="1AB7865E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przystosowania stanowiska dla osób niepełnosprawnych (np. słabo widzących).</w:t>
      </w:r>
    </w:p>
    <w:p w14:paraId="0DAA8736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zarządzania stacją roboczą poprzez polityki – przez politykę rozumiemy zestaw reguł definiujących lub ograniczających funkcjonalność systemu lub aplikacji.</w:t>
      </w:r>
    </w:p>
    <w:p w14:paraId="6211EBE5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Wdrażanie IPSEC oparte na politykach – wdrażanie IPSEC oparte na zestawach reguł definiujących ustawienia zarządzanych w sposób centralny.</w:t>
      </w:r>
    </w:p>
    <w:p w14:paraId="6493A2C1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Automatyczne występowanie i używanie (wystawianie) certyfikatów PKI X.509.</w:t>
      </w:r>
    </w:p>
    <w:p w14:paraId="0ED7BBE7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logowania przy pomocy </w:t>
      </w:r>
      <w:proofErr w:type="spellStart"/>
      <w:r w:rsidRPr="00D0542A">
        <w:rPr>
          <w:rFonts w:ascii="Times New Roman" w:hAnsi="Times New Roman" w:cs="Times New Roman"/>
          <w:bCs/>
        </w:rPr>
        <w:t>smartcard</w:t>
      </w:r>
      <w:proofErr w:type="spellEnd"/>
      <w:r w:rsidRPr="00D0542A">
        <w:rPr>
          <w:rFonts w:ascii="Times New Roman" w:hAnsi="Times New Roman" w:cs="Times New Roman"/>
          <w:bCs/>
        </w:rPr>
        <w:t>.</w:t>
      </w:r>
    </w:p>
    <w:p w14:paraId="05505514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Rozbudowane polityki bezpieczeństwa – polityki dla systemu operacyjnego i dla wskazanych aplikacji.</w:t>
      </w:r>
    </w:p>
    <w:p w14:paraId="75DC90AB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System posiada narzędzia służące do administracji, do wykonywania kopii zapasowych polityk i ich odtwarzania oraz generowania raportów z ustawień polityk.</w:t>
      </w:r>
    </w:p>
    <w:p w14:paraId="29A6D700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JScript i </w:t>
      </w:r>
      <w:proofErr w:type="spellStart"/>
      <w:r w:rsidRPr="00D0542A">
        <w:rPr>
          <w:rFonts w:ascii="Times New Roman" w:hAnsi="Times New Roman" w:cs="Times New Roman"/>
          <w:bCs/>
        </w:rPr>
        <w:t>VBScript</w:t>
      </w:r>
      <w:proofErr w:type="spellEnd"/>
      <w:r w:rsidRPr="00D0542A">
        <w:rPr>
          <w:rFonts w:ascii="Times New Roman" w:hAnsi="Times New Roman" w:cs="Times New Roman"/>
          <w:bCs/>
        </w:rPr>
        <w:t xml:space="preserve"> lub równoważnych – możliwość uruchamiania interpretera poleceń.</w:t>
      </w:r>
    </w:p>
    <w:p w14:paraId="0092DD9E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Wsparcie dla większości powszechnie używanych urządzeń peryferyjnych (drukarek, urządzeń sieciowych, standardów USB, </w:t>
      </w:r>
      <w:proofErr w:type="spellStart"/>
      <w:r w:rsidRPr="00D0542A">
        <w:rPr>
          <w:rFonts w:ascii="Times New Roman" w:hAnsi="Times New Roman" w:cs="Times New Roman"/>
          <w:bCs/>
        </w:rPr>
        <w:t>Plug&amp;Play</w:t>
      </w:r>
      <w:proofErr w:type="spellEnd"/>
      <w:r w:rsidRPr="00D0542A">
        <w:rPr>
          <w:rFonts w:ascii="Times New Roman" w:hAnsi="Times New Roman" w:cs="Times New Roman"/>
          <w:bCs/>
        </w:rPr>
        <w:t>).</w:t>
      </w:r>
    </w:p>
    <w:p w14:paraId="1D4C95DF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zdalnej konfiguracji, administrowania oraz aktualizowania systemu.</w:t>
      </w:r>
    </w:p>
    <w:p w14:paraId="1E1E4A95" w14:textId="64D466F9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Dostępność bezpłatnych narzędzi producenta systemu umożliwiających badanie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wdrażanie zdefiniowanego zestawu polityk bezpieczeństwa.</w:t>
      </w:r>
    </w:p>
    <w:p w14:paraId="0B1FE872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implementacji następujących funkcjonalności bez potrzeby instalowania dodatkowych produktów (oprogramowania) innych producentów wymagających dodatkowych licencji.</w:t>
      </w:r>
    </w:p>
    <w:p w14:paraId="622522FC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Podstawowe usługi sieciowe: DHCP oraz DNS wspierający DNSSEC,</w:t>
      </w:r>
    </w:p>
    <w:p w14:paraId="45BBFD45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 </w:t>
      </w:r>
    </w:p>
    <w:p w14:paraId="57F00872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Zdalna dystrybucja oprogramowania na stacje robocze,</w:t>
      </w:r>
    </w:p>
    <w:p w14:paraId="2E80E916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Praca zdalna na serwerze z wykorzystaniem terminala (cienkiego klienta) lub odpowiednio skonfigurowanej stacji roboczej,</w:t>
      </w:r>
    </w:p>
    <w:p w14:paraId="227ACB82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lastRenderedPageBreak/>
        <w:t>Centrum Certyfikatów (CA), obsługa klucza publicznego i prywatnego umożliwiające:</w:t>
      </w:r>
    </w:p>
    <w:p w14:paraId="5BDDFDE3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Dystrybucję certyfikatów poprzez http,</w:t>
      </w:r>
    </w:p>
    <w:p w14:paraId="6E61C820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Konsolidację CA dla wielu lasów domen,</w:t>
      </w:r>
    </w:p>
    <w:p w14:paraId="38476B96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Automatyczne rejestrowanie certyfikatów pomiędzy różnymi lasami domen.</w:t>
      </w:r>
    </w:p>
    <w:p w14:paraId="26F72BFD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Szyfrowanie plików i folderów,</w:t>
      </w:r>
    </w:p>
    <w:p w14:paraId="735F6239" w14:textId="437F3EE4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Szyfrowanie połączeń sieciowych pomiędzy serwerami oraz serwerami </w:t>
      </w:r>
      <w:r w:rsidR="00D0542A" w:rsidRPr="00D0542A">
        <w:rPr>
          <w:rFonts w:ascii="Times New Roman" w:hAnsi="Times New Roman" w:cs="Times New Roman"/>
          <w:bCs/>
        </w:rPr>
        <w:br/>
      </w:r>
      <w:r w:rsidRPr="00D0542A">
        <w:rPr>
          <w:rFonts w:ascii="Times New Roman" w:hAnsi="Times New Roman" w:cs="Times New Roman"/>
          <w:bCs/>
        </w:rPr>
        <w:t>i stacjami roboczymi (</w:t>
      </w:r>
      <w:proofErr w:type="spellStart"/>
      <w:r w:rsidRPr="00D0542A">
        <w:rPr>
          <w:rFonts w:ascii="Times New Roman" w:hAnsi="Times New Roman" w:cs="Times New Roman"/>
          <w:bCs/>
        </w:rPr>
        <w:t>IPSec</w:t>
      </w:r>
      <w:proofErr w:type="spellEnd"/>
      <w:r w:rsidRPr="00D0542A">
        <w:rPr>
          <w:rFonts w:ascii="Times New Roman" w:hAnsi="Times New Roman" w:cs="Times New Roman"/>
          <w:bCs/>
        </w:rPr>
        <w:t>),</w:t>
      </w:r>
    </w:p>
    <w:p w14:paraId="2D481254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Serwis udostępniania stron WWW,</w:t>
      </w:r>
    </w:p>
    <w:p w14:paraId="40F3F077" w14:textId="77777777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Wsparcie dla protokołu IP w wersji 6 (IPv6),</w:t>
      </w:r>
    </w:p>
    <w:p w14:paraId="695CD7CD" w14:textId="27E80F24" w:rsidR="00833126" w:rsidRPr="00D0542A" w:rsidRDefault="00833126" w:rsidP="00641E23">
      <w:pPr>
        <w:widowControl/>
        <w:numPr>
          <w:ilvl w:val="1"/>
          <w:numId w:val="23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Wbudowane usługi VPN pozwalające na zestawienie nielimitowanej liczby równoczesnych połączeń i niewymagające instalacji dodatkowego oprogramowania na komputerach z systemem Windows,</w:t>
      </w:r>
    </w:p>
    <w:p w14:paraId="29CFB3C2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</w:r>
    </w:p>
    <w:p w14:paraId="202FDC9D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Wsparcie dostępu do zasobu dyskowego poprzez wiele ścieżek (</w:t>
      </w:r>
      <w:proofErr w:type="spellStart"/>
      <w:r w:rsidRPr="00D0542A">
        <w:rPr>
          <w:rFonts w:ascii="Times New Roman" w:hAnsi="Times New Roman" w:cs="Times New Roman"/>
          <w:bCs/>
        </w:rPr>
        <w:t>Multipath</w:t>
      </w:r>
      <w:proofErr w:type="spellEnd"/>
      <w:r w:rsidRPr="00D0542A">
        <w:rPr>
          <w:rFonts w:ascii="Times New Roman" w:hAnsi="Times New Roman" w:cs="Times New Roman"/>
          <w:bCs/>
        </w:rPr>
        <w:t>).</w:t>
      </w:r>
    </w:p>
    <w:p w14:paraId="672F4348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instalacji poprawek poprzez wgranie ich do obrazu instalacyjnego.</w:t>
      </w:r>
    </w:p>
    <w:p w14:paraId="1B350F9A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Mechanizmy zdalnej administracji oraz mechanizmy (również działające zdalnie) administracji przez skrypty.</w:t>
      </w:r>
    </w:p>
    <w:p w14:paraId="5DA456BE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zarządzania przez wbudowane mechanizmy zgodne ze standardami WBEM oraz WS-Management organizacji DMTF.</w:t>
      </w:r>
    </w:p>
    <w:p w14:paraId="04A0A206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Zdalna pomoc i współdzielenie aplikacji – możliwość zdalnego przejęcia sesji zalogowanego użytkownika celem rozwiązania problemu z komputerem.</w:t>
      </w:r>
    </w:p>
    <w:p w14:paraId="21748258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Transakcyjny system plików pozwalający na stosowanie przydziałów (ang. </w:t>
      </w:r>
      <w:proofErr w:type="spellStart"/>
      <w:r w:rsidRPr="00D0542A">
        <w:rPr>
          <w:rFonts w:ascii="Times New Roman" w:hAnsi="Times New Roman" w:cs="Times New Roman"/>
          <w:bCs/>
        </w:rPr>
        <w:t>quota</w:t>
      </w:r>
      <w:proofErr w:type="spellEnd"/>
      <w:r w:rsidRPr="00D0542A">
        <w:rPr>
          <w:rFonts w:ascii="Times New Roman" w:hAnsi="Times New Roman" w:cs="Times New Roman"/>
          <w:bCs/>
        </w:rPr>
        <w:t>) na dysku dla użytkowników oraz zapewniający większą niezawodność i pozwalający tworzyć kopie zapasowe.</w:t>
      </w:r>
    </w:p>
    <w:p w14:paraId="0DB92C5C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Zarządzanie kontami użytkowników sieci oraz urządzeniami sieciowymi tj. drukarki, modemy, woluminy dyskowe, usługi katalogowe.</w:t>
      </w:r>
    </w:p>
    <w:p w14:paraId="13E7765A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Oprogramowanie dla tworzenia kopii zapasowych (Backup); automatyczne wykonywanie kopii plików z możliwością automatycznego przywrócenia wersji wcześniejszej.</w:t>
      </w:r>
    </w:p>
    <w:p w14:paraId="31B425A0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>Możliwość przywracania plików systemowych.</w:t>
      </w:r>
    </w:p>
    <w:p w14:paraId="6714372D" w14:textId="77777777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D0542A">
        <w:rPr>
          <w:rFonts w:ascii="Times New Roman" w:hAnsi="Times New Roman" w:cs="Times New Roman"/>
          <w:bCs/>
        </w:rPr>
        <w:t xml:space="preserve">System operacyjny musi posiadać funkcjonalność pozwalającą na identyfikację sieci komputerowych, do których jest podłączony, zapamiętywanie ustawień </w:t>
      </w:r>
      <w:r w:rsidRPr="00D0542A">
        <w:rPr>
          <w:rFonts w:ascii="Times New Roman" w:hAnsi="Times New Roman" w:cs="Times New Roman"/>
          <w:bCs/>
        </w:rPr>
        <w:br/>
        <w:t xml:space="preserve">i przypisywanie do min. 3 kategorii bezpieczeństwa </w:t>
      </w:r>
      <w:r w:rsidRPr="00D0542A">
        <w:rPr>
          <w:rFonts w:ascii="Times New Roman" w:hAnsi="Times New Roman" w:cs="Times New Roman"/>
          <w:bCs/>
        </w:rPr>
        <w:br/>
        <w:t>(z predefiniowanymi odpowiednio do kategorii ustawieniami zapory sieciowej, udostępniania plików itp.).</w:t>
      </w:r>
    </w:p>
    <w:p w14:paraId="0D95A134" w14:textId="3EAF979B" w:rsidR="00833126" w:rsidRPr="00D0542A" w:rsidRDefault="00833126" w:rsidP="00641E23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 w:cs="Times New Roman"/>
        </w:rPr>
      </w:pPr>
      <w:r w:rsidRPr="00D0542A">
        <w:rPr>
          <w:rFonts w:ascii="Times New Roman" w:hAnsi="Times New Roman" w:cs="Times New Roman"/>
          <w:bCs/>
        </w:rPr>
        <w:t>Możliwość blokowania lub dopuszczania dowolnych urządzeń peryferyjnych za pomocą polityk grupowych (np. przy użyciu numerów identyfikacyjnych sprzętu).</w:t>
      </w:r>
    </w:p>
    <w:p w14:paraId="4055F1ED" w14:textId="77777777" w:rsidR="00833126" w:rsidRPr="00D0542A" w:rsidRDefault="00833126" w:rsidP="00D0542A">
      <w:pPr>
        <w:spacing w:line="320" w:lineRule="atLeast"/>
        <w:jc w:val="both"/>
        <w:rPr>
          <w:rFonts w:ascii="Times New Roman" w:hAnsi="Times New Roman" w:cs="Times New Roman"/>
          <w:b/>
        </w:rPr>
      </w:pPr>
    </w:p>
    <w:p w14:paraId="3C2EE71E" w14:textId="77777777" w:rsidR="00833126" w:rsidRPr="00D0542A" w:rsidRDefault="00833126" w:rsidP="00D0542A">
      <w:pPr>
        <w:spacing w:line="320" w:lineRule="atLeast"/>
        <w:jc w:val="both"/>
        <w:rPr>
          <w:rFonts w:ascii="Times New Roman" w:hAnsi="Times New Roman" w:cs="Times New Roman"/>
          <w:b/>
        </w:rPr>
      </w:pPr>
      <w:r w:rsidRPr="00D0542A">
        <w:rPr>
          <w:rFonts w:ascii="Times New Roman" w:hAnsi="Times New Roman" w:cs="Times New Roman"/>
          <w:b/>
        </w:rPr>
        <w:t>Licencjonowanie:</w:t>
      </w:r>
    </w:p>
    <w:p w14:paraId="6E653174" w14:textId="46F1D0CA" w:rsidR="00833126" w:rsidRDefault="00833126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0542A">
        <w:rPr>
          <w:rFonts w:ascii="Times New Roman" w:hAnsi="Times New Roman" w:cs="Times New Roman"/>
          <w:color w:val="000000" w:themeColor="text1"/>
        </w:rPr>
        <w:t xml:space="preserve">Zamawiający wymaga użycia licencjonowania „per </w:t>
      </w:r>
      <w:proofErr w:type="spellStart"/>
      <w:r w:rsidRPr="00D0542A">
        <w:rPr>
          <w:rFonts w:ascii="Times New Roman" w:hAnsi="Times New Roman" w:cs="Times New Roman"/>
          <w:color w:val="000000" w:themeColor="text1"/>
        </w:rPr>
        <w:t>core</w:t>
      </w:r>
      <w:proofErr w:type="spellEnd"/>
      <w:r w:rsidRPr="00D0542A">
        <w:rPr>
          <w:rFonts w:ascii="Times New Roman" w:hAnsi="Times New Roman" w:cs="Times New Roman"/>
          <w:color w:val="000000" w:themeColor="text1"/>
        </w:rPr>
        <w:t xml:space="preserve">” zgodnie z warunkami licencji producenta serwerowego systemu operacyjnego dla </w:t>
      </w:r>
      <w:r w:rsidR="00D0542A" w:rsidRPr="00D0542A">
        <w:rPr>
          <w:rFonts w:ascii="Times New Roman" w:hAnsi="Times New Roman" w:cs="Times New Roman"/>
          <w:color w:val="000000" w:themeColor="text1"/>
        </w:rPr>
        <w:t>posiadanego</w:t>
      </w:r>
      <w:r w:rsidRPr="00D0542A">
        <w:rPr>
          <w:rFonts w:ascii="Times New Roman" w:hAnsi="Times New Roman" w:cs="Times New Roman"/>
          <w:color w:val="000000" w:themeColor="text1"/>
        </w:rPr>
        <w:t xml:space="preserve"> rozwiązania sprzętowego. </w:t>
      </w:r>
      <w:r w:rsidRPr="00D0542A">
        <w:rPr>
          <w:rFonts w:ascii="Times New Roman" w:hAnsi="Times New Roman" w:cs="Times New Roman"/>
          <w:color w:val="000000" w:themeColor="text1"/>
        </w:rPr>
        <w:lastRenderedPageBreak/>
        <w:t xml:space="preserve">Zamawiający dopuszcza licencjonowanie systemu operacyjnego „per procesor” zgodnie </w:t>
      </w:r>
      <w:r w:rsidRPr="00D0542A">
        <w:rPr>
          <w:rFonts w:ascii="Times New Roman" w:hAnsi="Times New Roman" w:cs="Times New Roman"/>
          <w:color w:val="000000" w:themeColor="text1"/>
        </w:rPr>
        <w:br/>
        <w:t>z zapisami licencji producenta serwerowego systemu operacyjnego</w:t>
      </w:r>
      <w:r w:rsidR="00D0542A">
        <w:rPr>
          <w:rFonts w:ascii="Times New Roman" w:hAnsi="Times New Roman" w:cs="Times New Roman"/>
          <w:color w:val="000000" w:themeColor="text1"/>
        </w:rPr>
        <w:t xml:space="preserve"> oraz </w:t>
      </w:r>
      <w:r w:rsidR="00D0542A" w:rsidRPr="00D0542A">
        <w:rPr>
          <w:rFonts w:ascii="Times New Roman" w:hAnsi="Times New Roman" w:cs="Times New Roman"/>
          <w:color w:val="000000" w:themeColor="text1"/>
        </w:rPr>
        <w:t>posiadanego rozwiązania sprzętowego.</w:t>
      </w:r>
    </w:p>
    <w:p w14:paraId="686AEF28" w14:textId="77777777" w:rsidR="00FF6A0A" w:rsidRDefault="00FF6A0A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1B33068" w14:textId="186F35C2" w:rsidR="00FF6A0A" w:rsidRPr="000833F9" w:rsidRDefault="00FF6A0A" w:rsidP="00D0542A">
      <w:pPr>
        <w:spacing w:line="32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33F9">
        <w:rPr>
          <w:rFonts w:ascii="Times New Roman" w:hAnsi="Times New Roman" w:cs="Times New Roman"/>
          <w:b/>
          <w:bCs/>
          <w:color w:val="000000" w:themeColor="text1"/>
        </w:rPr>
        <w:t xml:space="preserve">8 x Fabrycznie nowa pamięć </w:t>
      </w:r>
      <w:r w:rsidR="000833F9" w:rsidRPr="000833F9">
        <w:rPr>
          <w:rFonts w:ascii="Times New Roman" w:hAnsi="Times New Roman" w:cs="Times New Roman"/>
          <w:b/>
          <w:bCs/>
          <w:color w:val="000000" w:themeColor="text1"/>
        </w:rPr>
        <w:t>RAM</w:t>
      </w:r>
    </w:p>
    <w:p w14:paraId="053DC014" w14:textId="4BAC5FC9" w:rsidR="000833F9" w:rsidRPr="006A1284" w:rsidRDefault="000833F9" w:rsidP="00641E2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W kościach o pojemności minimum 64 GB o częstotliwości nie mniejszej niż 2400 MHz. Wsparcie dla technologii zabezpieczania pamięci Advanced ECC.</w:t>
      </w:r>
    </w:p>
    <w:p w14:paraId="48C0DF1B" w14:textId="5D05E4F3" w:rsidR="00FF6A0A" w:rsidRPr="006A1284" w:rsidRDefault="000833F9" w:rsidP="00641E23">
      <w:pPr>
        <w:pStyle w:val="Akapitzlist"/>
        <w:numPr>
          <w:ilvl w:val="0"/>
          <w:numId w:val="25"/>
        </w:num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Zaoferowana pamięć musi znajdować się na liście kompatybilności modernizowanych serwerów i być w pełni zgodna z wytycznymi producenta serwerów.</w:t>
      </w:r>
    </w:p>
    <w:p w14:paraId="5647E643" w14:textId="77777777" w:rsidR="00FF6A0A" w:rsidRDefault="00FF6A0A" w:rsidP="00D0542A">
      <w:pPr>
        <w:spacing w:line="3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469AB394" w14:textId="598D7688" w:rsidR="00FF6A0A" w:rsidRPr="000833F9" w:rsidRDefault="00FF6A0A" w:rsidP="00D0542A">
      <w:pPr>
        <w:spacing w:line="32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33F9">
        <w:rPr>
          <w:rFonts w:ascii="Times New Roman" w:hAnsi="Times New Roman" w:cs="Times New Roman"/>
          <w:b/>
          <w:bCs/>
          <w:color w:val="000000" w:themeColor="text1"/>
        </w:rPr>
        <w:t>4 x Fabrycznie nowe karty sieciowe</w:t>
      </w:r>
      <w:r w:rsidR="000833F9" w:rsidRPr="000833F9">
        <w:rPr>
          <w:rFonts w:ascii="Times New Roman" w:hAnsi="Times New Roman" w:cs="Times New Roman"/>
          <w:b/>
          <w:bCs/>
          <w:color w:val="000000" w:themeColor="text1"/>
        </w:rPr>
        <w:t xml:space="preserve"> posiadające</w:t>
      </w:r>
      <w:r w:rsidRPr="000833F9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0EE3C31" w14:textId="374E5430" w:rsidR="006A1284" w:rsidRPr="007D1B7C" w:rsidRDefault="000833F9" w:rsidP="00641E23">
      <w:pPr>
        <w:pStyle w:val="Akapitzlist"/>
        <w:numPr>
          <w:ilvl w:val="0"/>
          <w:numId w:val="26"/>
        </w:num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7D1B7C">
        <w:rPr>
          <w:rFonts w:ascii="Times New Roman" w:hAnsi="Times New Roman" w:cs="Times New Roman"/>
          <w:color w:val="000000" w:themeColor="text1"/>
        </w:rPr>
        <w:t xml:space="preserve">Minimum dwa interfejsy sieciowe 10Gb </w:t>
      </w:r>
      <w:r w:rsidR="007D1B7C" w:rsidRPr="007D1B7C">
        <w:rPr>
          <w:rFonts w:ascii="Times New Roman" w:hAnsi="Times New Roman" w:cs="Times New Roman"/>
          <w:color w:val="000000" w:themeColor="text1"/>
        </w:rPr>
        <w:t>FC</w:t>
      </w:r>
    </w:p>
    <w:p w14:paraId="2ECF9AEC" w14:textId="7F44794B" w:rsidR="000833F9" w:rsidRPr="006A1284" w:rsidRDefault="000833F9" w:rsidP="00641E23">
      <w:pPr>
        <w:pStyle w:val="Akapitzlist"/>
        <w:numPr>
          <w:ilvl w:val="0"/>
          <w:numId w:val="26"/>
        </w:num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6A1284">
        <w:rPr>
          <w:rFonts w:ascii="Times New Roman" w:hAnsi="Times New Roman" w:cs="Times New Roman"/>
          <w:color w:val="000000" w:themeColor="text1"/>
        </w:rPr>
        <w:t>Zaoferowana karta musi znajdować się na liście kompatybilności modernizowanych serwerów i być w pełni zgodna z wytycznymi producenta serwerów.</w:t>
      </w:r>
    </w:p>
    <w:p w14:paraId="7A8D57BE" w14:textId="4BD7BE93" w:rsidR="000833F9" w:rsidRPr="000833F9" w:rsidRDefault="000833F9" w:rsidP="000833F9">
      <w:pPr>
        <w:spacing w:line="320" w:lineRule="atLeast"/>
        <w:rPr>
          <w:rFonts w:ascii="Times New Roman" w:hAnsi="Times New Roman" w:cs="Times New Roman"/>
          <w:color w:val="000000" w:themeColor="text1"/>
        </w:rPr>
      </w:pPr>
    </w:p>
    <w:p w14:paraId="12C96B2B" w14:textId="77777777" w:rsidR="00833126" w:rsidRPr="00D0542A" w:rsidRDefault="00833126" w:rsidP="00833126">
      <w:pPr>
        <w:rPr>
          <w:rFonts w:ascii="Times New Roman" w:hAnsi="Times New Roman" w:cs="Times New Roman"/>
        </w:rPr>
      </w:pPr>
    </w:p>
    <w:sectPr w:rsidR="00833126" w:rsidRPr="00D0542A" w:rsidSect="00770EBC">
      <w:headerReference w:type="default" r:id="rId9"/>
      <w:footerReference w:type="default" r:id="rId10"/>
      <w:pgSz w:w="11906" w:h="16838"/>
      <w:pgMar w:top="764" w:right="1417" w:bottom="1134" w:left="1417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CB3C" w14:textId="77777777" w:rsidR="00763A6D" w:rsidRDefault="00763A6D">
      <w:r>
        <w:separator/>
      </w:r>
    </w:p>
  </w:endnote>
  <w:endnote w:type="continuationSeparator" w:id="0">
    <w:p w14:paraId="03F18600" w14:textId="77777777" w:rsidR="00763A6D" w:rsidRDefault="0076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449F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eastAsia="Tahoma" w:hAnsi="Tahoma" w:cs="Tahoma"/>
        <w:b/>
        <w:bCs/>
        <w:sz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23AF3158" wp14:editId="1304CD5F">
              <wp:simplePos x="0" y="0"/>
              <wp:positionH relativeFrom="column">
                <wp:posOffset>-114300</wp:posOffset>
              </wp:positionH>
              <wp:positionV relativeFrom="paragraph">
                <wp:posOffset>126999</wp:posOffset>
              </wp:positionV>
              <wp:extent cx="62865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CE084C" id="Łącznik prostoliniowy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0pt" to="48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jBpDTt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</w:t>
    </w:r>
  </w:p>
  <w:p w14:paraId="1ED95790" w14:textId="77777777" w:rsidR="002833D0" w:rsidRDefault="003665E2" w:rsidP="006470B9">
    <w:pPr>
      <w:pStyle w:val="Nagwek"/>
      <w:tabs>
        <w:tab w:val="clear" w:pos="5245"/>
        <w:tab w:val="clear" w:pos="9781"/>
        <w:tab w:val="left" w:pos="4537"/>
        <w:tab w:val="center" w:pos="5529"/>
        <w:tab w:val="center" w:pos="5813"/>
        <w:tab w:val="right" w:pos="10065"/>
      </w:tabs>
      <w:ind w:left="993" w:right="4251"/>
      <w:rPr>
        <w:rFonts w:ascii="Tahoma" w:hAnsi="Tahoma" w:cs="Tahoma"/>
        <w:b/>
        <w:b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47652B" wp14:editId="6000EA2D">
          <wp:simplePos x="0" y="0"/>
          <wp:positionH relativeFrom="column">
            <wp:posOffset>-80010</wp:posOffset>
          </wp:positionH>
          <wp:positionV relativeFrom="paragraph">
            <wp:posOffset>82550</wp:posOffset>
          </wp:positionV>
          <wp:extent cx="323215" cy="367030"/>
          <wp:effectExtent l="0" t="0" r="635" b="0"/>
          <wp:wrapSquare wrapText="bothSides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24AC19" wp14:editId="7FEAF632">
              <wp:simplePos x="0" y="0"/>
              <wp:positionH relativeFrom="column">
                <wp:posOffset>243205</wp:posOffset>
              </wp:positionH>
              <wp:positionV relativeFrom="paragraph">
                <wp:posOffset>21590</wp:posOffset>
              </wp:positionV>
              <wp:extent cx="5928995" cy="561975"/>
              <wp:effectExtent l="0" t="2540" r="0" b="0"/>
              <wp:wrapNone/>
              <wp:docPr id="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99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E86D" w14:textId="77777777" w:rsidR="002833D0" w:rsidRPr="00873F74" w:rsidRDefault="00873F74" w:rsidP="006470B9">
                          <w:pPr>
                            <w:widowControl/>
                            <w:tabs>
                              <w:tab w:val="left" w:pos="0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Arial" w:hAnsi="Arial" w:cs="Arial"/>
                              <w:b/>
                              <w:spacing w:val="40"/>
                              <w:sz w:val="8"/>
                              <w:szCs w:val="8"/>
                            </w:rPr>
                          </w:pP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Konkurs Grantowy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„Cyfrowy Powiat”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w ramach Projektu pn. „Cyfrowa Gmina”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współfinansowany z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e środków </w:t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 xml:space="preserve">Unii Europejskiej: Europejskiego Funduszu Rozwoju Regionalnego </w:t>
                          </w:r>
                          <w:r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br/>
                          </w:r>
                          <w:r w:rsidR="002833D0" w:rsidRPr="00873F74">
                            <w:rPr>
                              <w:rFonts w:ascii="Arial" w:eastAsia="Calibri" w:hAnsi="Arial" w:cs="Arial"/>
                              <w:b/>
                              <w:kern w:val="0"/>
                              <w:sz w:val="18"/>
                              <w:szCs w:val="18"/>
                              <w:lang w:eastAsia="en-US" w:bidi="ar-SA"/>
                            </w:rPr>
                            <w:t>w ramach Programu Operacyjnego Polska Cyfrowa na lata 2014-2020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24AC1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19.15pt;margin-top:1.7pt;width:466.8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" filled="f" stroked="f">
              <v:textbox inset="2.56mm,1.29mm,2.56mm,1.29mm">
                <w:txbxContent>
                  <w:p w14:paraId="73F3E86D" w14:textId="77777777" w:rsidR="002833D0" w:rsidRPr="00873F74" w:rsidRDefault="00873F74" w:rsidP="006470B9">
                    <w:pPr>
                      <w:widowControl/>
                      <w:tabs>
                        <w:tab w:val="left" w:pos="0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Arial" w:hAnsi="Arial" w:cs="Arial"/>
                        <w:b/>
                        <w:spacing w:val="40"/>
                        <w:sz w:val="8"/>
                        <w:szCs w:val="8"/>
                      </w:rPr>
                    </w:pP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Konkurs Grantowy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„Cyfrowy Powiat”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w ramach Projektu pn. „Cyfrowa Gmina”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współfinansowany z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e środków </w:t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 xml:space="preserve">Unii Europejskiej: Europejskiego Funduszu Rozwoju Regionalnego </w:t>
                    </w:r>
                    <w:r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br/>
                    </w:r>
                    <w:r w:rsidR="002833D0" w:rsidRPr="00873F74">
                      <w:rPr>
                        <w:rFonts w:ascii="Arial" w:eastAsia="Calibri" w:hAnsi="Arial" w:cs="Arial"/>
                        <w:b/>
                        <w:kern w:val="0"/>
                        <w:sz w:val="18"/>
                        <w:szCs w:val="18"/>
                        <w:lang w:eastAsia="en-US" w:bidi="ar-SA"/>
                      </w:rPr>
                      <w:t>w ramach Programu Operacyjnego Polska Cyfrowa na lata 2014-2020</w:t>
                    </w:r>
                  </w:p>
                </w:txbxContent>
              </v:textbox>
            </v:shape>
          </w:pict>
        </mc:Fallback>
      </mc:AlternateContent>
    </w:r>
    <w:r w:rsidR="002833D0">
      <w:rPr>
        <w:rFonts w:ascii="Tahoma" w:eastAsia="Tahoma" w:hAnsi="Tahoma" w:cs="Tahoma"/>
        <w:b/>
        <w:bCs/>
        <w:sz w:val="18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587A1" w14:textId="77777777" w:rsidR="00763A6D" w:rsidRDefault="00763A6D">
      <w:r>
        <w:rPr>
          <w:color w:val="000000"/>
        </w:rPr>
        <w:separator/>
      </w:r>
    </w:p>
  </w:footnote>
  <w:footnote w:type="continuationSeparator" w:id="0">
    <w:p w14:paraId="27D1BED3" w14:textId="77777777" w:rsidR="00763A6D" w:rsidRDefault="0076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1AE4" w14:textId="77777777" w:rsidR="002833D0" w:rsidRDefault="003665E2" w:rsidP="006470B9">
    <w:pPr>
      <w:pStyle w:val="Nagwek"/>
      <w:ind w:left="0" w:firstLine="0"/>
    </w:pPr>
    <w:r>
      <w:rPr>
        <w:rFonts w:ascii="Calibri" w:hAnsi="Calibri" w:cs="Arial"/>
        <w:noProof/>
        <w:color w:val="1D1B11"/>
        <w:sz w:val="26"/>
        <w:szCs w:val="26"/>
        <w:lang w:eastAsia="pl-PL"/>
      </w:rPr>
      <w:drawing>
        <wp:inline distT="0" distB="0" distL="0" distR="0" wp14:anchorId="34A87870" wp14:editId="3E2137FB">
          <wp:extent cx="5762625" cy="628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287FA" w14:textId="77777777" w:rsidR="002833D0" w:rsidRDefault="003665E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B6D631D" wp14:editId="4E801B96">
              <wp:simplePos x="0" y="0"/>
              <wp:positionH relativeFrom="column">
                <wp:posOffset>-200025</wp:posOffset>
              </wp:positionH>
              <wp:positionV relativeFrom="paragraph">
                <wp:posOffset>120014</wp:posOffset>
              </wp:positionV>
              <wp:extent cx="6286500" cy="0"/>
              <wp:effectExtent l="0" t="0" r="19050" b="19050"/>
              <wp:wrapNone/>
              <wp:docPr id="4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AD1A28" id="Łącznik prostoliniowy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9.45pt" to="47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" strokeweight=".2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BE8"/>
    <w:multiLevelType w:val="hybridMultilevel"/>
    <w:tmpl w:val="545A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46E8"/>
    <w:multiLevelType w:val="multilevel"/>
    <w:tmpl w:val="FD1247B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153848F7"/>
    <w:multiLevelType w:val="hybridMultilevel"/>
    <w:tmpl w:val="532E82F8"/>
    <w:lvl w:ilvl="0" w:tplc="9CBA3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0AFA"/>
    <w:multiLevelType w:val="multilevel"/>
    <w:tmpl w:val="7ED05E0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C093F9C"/>
    <w:multiLevelType w:val="multilevel"/>
    <w:tmpl w:val="1BC23F60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C910ACE"/>
    <w:multiLevelType w:val="multilevel"/>
    <w:tmpl w:val="55782E1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B146B8E"/>
    <w:multiLevelType w:val="multilevel"/>
    <w:tmpl w:val="097C454E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220208C"/>
    <w:multiLevelType w:val="multilevel"/>
    <w:tmpl w:val="913C3B34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65D3B32"/>
    <w:multiLevelType w:val="multilevel"/>
    <w:tmpl w:val="4B8EEB14"/>
    <w:styleLink w:val="WW8Num15"/>
    <w:lvl w:ilvl="0">
      <w:start w:val="1"/>
      <w:numFmt w:val="decimal"/>
      <w:lvlText w:val="%1)"/>
      <w:lvlJc w:val="left"/>
      <w:rPr>
        <w:rFonts w:ascii="Tahoma" w:eastAsia="Calibri" w:hAnsi="Tahoma" w:cs="Tahoma"/>
        <w:b w:val="0"/>
        <w:i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A1A42FE"/>
    <w:multiLevelType w:val="multilevel"/>
    <w:tmpl w:val="A66298C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53F3EA5"/>
    <w:multiLevelType w:val="multilevel"/>
    <w:tmpl w:val="DCF2B28E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7B7057E"/>
    <w:multiLevelType w:val="multilevel"/>
    <w:tmpl w:val="B4D49F4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C7435A6"/>
    <w:multiLevelType w:val="multilevel"/>
    <w:tmpl w:val="A67ED5A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27060A3"/>
    <w:multiLevelType w:val="multilevel"/>
    <w:tmpl w:val="36FA8B4E"/>
    <w:styleLink w:val="WW8Num8"/>
    <w:lvl w:ilvl="0">
      <w:start w:val="1"/>
      <w:numFmt w:val="upperRoman"/>
      <w:lvlText w:val="%1."/>
      <w:lvlJc w:val="left"/>
      <w:rPr>
        <w:rFonts w:ascii="Tahoma" w:eastAsia="Calibri" w:hAnsi="Tahoma" w:cs="Tahoma"/>
        <w:b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5F96E55"/>
    <w:multiLevelType w:val="hybridMultilevel"/>
    <w:tmpl w:val="9CACD9E0"/>
    <w:lvl w:ilvl="0" w:tplc="9CBA3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A8FA2">
      <w:start w:val="4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D061C"/>
    <w:multiLevelType w:val="multilevel"/>
    <w:tmpl w:val="2116A81C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EF237FD"/>
    <w:multiLevelType w:val="hybridMultilevel"/>
    <w:tmpl w:val="48CA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178D4"/>
    <w:multiLevelType w:val="multilevel"/>
    <w:tmpl w:val="6CBAB21A"/>
    <w:styleLink w:val="WW8Num21"/>
    <w:lvl w:ilvl="0">
      <w:numFmt w:val="bullet"/>
      <w:lvlText w:val=""/>
      <w:lvlJc w:val="left"/>
      <w:rPr>
        <w:rFonts w:ascii="Wingdings" w:hAnsi="Wingdings" w:cs="Wingdings"/>
        <w:b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677667E6"/>
    <w:multiLevelType w:val="multilevel"/>
    <w:tmpl w:val="3C0C29B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D2B55B0"/>
    <w:multiLevelType w:val="multilevel"/>
    <w:tmpl w:val="233CF5AE"/>
    <w:styleLink w:val="WW8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0A54587"/>
    <w:multiLevelType w:val="multilevel"/>
    <w:tmpl w:val="2BDCF08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3350609"/>
    <w:multiLevelType w:val="multilevel"/>
    <w:tmpl w:val="5FFCC91E"/>
    <w:styleLink w:val="WW8Num5"/>
    <w:lvl w:ilvl="0">
      <w:start w:val="1"/>
      <w:numFmt w:val="lowerLetter"/>
      <w:lvlText w:val="%1)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4D74046"/>
    <w:multiLevelType w:val="multilevel"/>
    <w:tmpl w:val="2292C79A"/>
    <w:styleLink w:val="WW8Num10"/>
    <w:lvl w:ilvl="0">
      <w:start w:val="1"/>
      <w:numFmt w:val="decimal"/>
      <w:lvlText w:val="%1.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5E7665A"/>
    <w:multiLevelType w:val="hybridMultilevel"/>
    <w:tmpl w:val="AA72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958C2"/>
    <w:multiLevelType w:val="multilevel"/>
    <w:tmpl w:val="AAFE79C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FDD1ABF"/>
    <w:multiLevelType w:val="multilevel"/>
    <w:tmpl w:val="A92C7C4C"/>
    <w:styleLink w:val="WW8Num6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1"/>
  </w:num>
  <w:num w:numId="6">
    <w:abstractNumId w:val="25"/>
  </w:num>
  <w:num w:numId="7">
    <w:abstractNumId w:val="19"/>
  </w:num>
  <w:num w:numId="8">
    <w:abstractNumId w:val="13"/>
  </w:num>
  <w:num w:numId="9">
    <w:abstractNumId w:val="15"/>
  </w:num>
  <w:num w:numId="10">
    <w:abstractNumId w:val="22"/>
  </w:num>
  <w:num w:numId="11">
    <w:abstractNumId w:val="20"/>
  </w:num>
  <w:num w:numId="12">
    <w:abstractNumId w:val="4"/>
  </w:num>
  <w:num w:numId="13">
    <w:abstractNumId w:val="12"/>
  </w:num>
  <w:num w:numId="14">
    <w:abstractNumId w:val="18"/>
  </w:num>
  <w:num w:numId="15">
    <w:abstractNumId w:val="8"/>
  </w:num>
  <w:num w:numId="16">
    <w:abstractNumId w:val="24"/>
  </w:num>
  <w:num w:numId="17">
    <w:abstractNumId w:val="10"/>
  </w:num>
  <w:num w:numId="18">
    <w:abstractNumId w:val="11"/>
  </w:num>
  <w:num w:numId="19">
    <w:abstractNumId w:val="5"/>
  </w:num>
  <w:num w:numId="20">
    <w:abstractNumId w:val="7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3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9A"/>
    <w:rsid w:val="00006163"/>
    <w:rsid w:val="00006B55"/>
    <w:rsid w:val="000124F2"/>
    <w:rsid w:val="00013B9E"/>
    <w:rsid w:val="00015348"/>
    <w:rsid w:val="00034F90"/>
    <w:rsid w:val="00036339"/>
    <w:rsid w:val="00063EFE"/>
    <w:rsid w:val="000833F9"/>
    <w:rsid w:val="000A6729"/>
    <w:rsid w:val="000A7EA9"/>
    <w:rsid w:val="000B54A0"/>
    <w:rsid w:val="000D1CE6"/>
    <w:rsid w:val="000D66F4"/>
    <w:rsid w:val="000D7E61"/>
    <w:rsid w:val="000E05F6"/>
    <w:rsid w:val="000E5923"/>
    <w:rsid w:val="0011007D"/>
    <w:rsid w:val="0012578D"/>
    <w:rsid w:val="001340A9"/>
    <w:rsid w:val="00174C66"/>
    <w:rsid w:val="00175773"/>
    <w:rsid w:val="00183689"/>
    <w:rsid w:val="001C38D9"/>
    <w:rsid w:val="001C48B4"/>
    <w:rsid w:val="001D18C8"/>
    <w:rsid w:val="001E46E6"/>
    <w:rsid w:val="001F4F91"/>
    <w:rsid w:val="0020093E"/>
    <w:rsid w:val="00203634"/>
    <w:rsid w:val="002256AD"/>
    <w:rsid w:val="002606D2"/>
    <w:rsid w:val="002833D0"/>
    <w:rsid w:val="002A1AB4"/>
    <w:rsid w:val="002B3102"/>
    <w:rsid w:val="002B3CD7"/>
    <w:rsid w:val="002F4102"/>
    <w:rsid w:val="002F546C"/>
    <w:rsid w:val="002F7240"/>
    <w:rsid w:val="003229DF"/>
    <w:rsid w:val="00340D4F"/>
    <w:rsid w:val="00344EAD"/>
    <w:rsid w:val="0035653C"/>
    <w:rsid w:val="00356D4D"/>
    <w:rsid w:val="003665E2"/>
    <w:rsid w:val="003770BC"/>
    <w:rsid w:val="003827CA"/>
    <w:rsid w:val="003856C1"/>
    <w:rsid w:val="00393B0F"/>
    <w:rsid w:val="003D1C42"/>
    <w:rsid w:val="003E1C4A"/>
    <w:rsid w:val="003E43DD"/>
    <w:rsid w:val="003E65A2"/>
    <w:rsid w:val="003F14CD"/>
    <w:rsid w:val="003F6B8F"/>
    <w:rsid w:val="00404B06"/>
    <w:rsid w:val="00432E07"/>
    <w:rsid w:val="0043364D"/>
    <w:rsid w:val="0044224A"/>
    <w:rsid w:val="004426A5"/>
    <w:rsid w:val="0047152E"/>
    <w:rsid w:val="00486D34"/>
    <w:rsid w:val="0049354F"/>
    <w:rsid w:val="0049404E"/>
    <w:rsid w:val="004A2CEC"/>
    <w:rsid w:val="004A3695"/>
    <w:rsid w:val="005022AC"/>
    <w:rsid w:val="00511A55"/>
    <w:rsid w:val="00514303"/>
    <w:rsid w:val="005417B2"/>
    <w:rsid w:val="0055567C"/>
    <w:rsid w:val="005860E2"/>
    <w:rsid w:val="00587E64"/>
    <w:rsid w:val="005A03E7"/>
    <w:rsid w:val="005D4CAD"/>
    <w:rsid w:val="005D56EF"/>
    <w:rsid w:val="005E4B48"/>
    <w:rsid w:val="006115C1"/>
    <w:rsid w:val="00641E23"/>
    <w:rsid w:val="0064404C"/>
    <w:rsid w:val="006470B9"/>
    <w:rsid w:val="0065160B"/>
    <w:rsid w:val="00671E03"/>
    <w:rsid w:val="006A1284"/>
    <w:rsid w:val="006A3F9E"/>
    <w:rsid w:val="006B063E"/>
    <w:rsid w:val="006B28AD"/>
    <w:rsid w:val="006C58D6"/>
    <w:rsid w:val="006D0FB2"/>
    <w:rsid w:val="006D6103"/>
    <w:rsid w:val="00702E2B"/>
    <w:rsid w:val="00704C51"/>
    <w:rsid w:val="00712CF5"/>
    <w:rsid w:val="00733B9C"/>
    <w:rsid w:val="00740664"/>
    <w:rsid w:val="00741476"/>
    <w:rsid w:val="007475FA"/>
    <w:rsid w:val="00763A6D"/>
    <w:rsid w:val="00767CC5"/>
    <w:rsid w:val="00770EBC"/>
    <w:rsid w:val="007A2A1F"/>
    <w:rsid w:val="007B7788"/>
    <w:rsid w:val="007C475B"/>
    <w:rsid w:val="007C72AA"/>
    <w:rsid w:val="007C7FF6"/>
    <w:rsid w:val="007D1B7C"/>
    <w:rsid w:val="007E10D9"/>
    <w:rsid w:val="007F3BF4"/>
    <w:rsid w:val="00800617"/>
    <w:rsid w:val="00821914"/>
    <w:rsid w:val="00826A8A"/>
    <w:rsid w:val="00833126"/>
    <w:rsid w:val="00844CF5"/>
    <w:rsid w:val="00857B21"/>
    <w:rsid w:val="00873F74"/>
    <w:rsid w:val="00880C11"/>
    <w:rsid w:val="00881E59"/>
    <w:rsid w:val="008942B9"/>
    <w:rsid w:val="008B373F"/>
    <w:rsid w:val="008B566E"/>
    <w:rsid w:val="008C68CF"/>
    <w:rsid w:val="008E1246"/>
    <w:rsid w:val="008E2BAA"/>
    <w:rsid w:val="008E3BC8"/>
    <w:rsid w:val="008F45AF"/>
    <w:rsid w:val="008F7B9F"/>
    <w:rsid w:val="0091106F"/>
    <w:rsid w:val="009344F7"/>
    <w:rsid w:val="009453DD"/>
    <w:rsid w:val="00951471"/>
    <w:rsid w:val="00956DEC"/>
    <w:rsid w:val="00957286"/>
    <w:rsid w:val="00960537"/>
    <w:rsid w:val="009A1400"/>
    <w:rsid w:val="009A6C48"/>
    <w:rsid w:val="009B70E2"/>
    <w:rsid w:val="009C1BB9"/>
    <w:rsid w:val="009C5AB9"/>
    <w:rsid w:val="009E447F"/>
    <w:rsid w:val="009F547B"/>
    <w:rsid w:val="00A00E5D"/>
    <w:rsid w:val="00A23EBF"/>
    <w:rsid w:val="00A7651C"/>
    <w:rsid w:val="00A809B0"/>
    <w:rsid w:val="00A93569"/>
    <w:rsid w:val="00A9671D"/>
    <w:rsid w:val="00AA6245"/>
    <w:rsid w:val="00AA68D5"/>
    <w:rsid w:val="00AC10B6"/>
    <w:rsid w:val="00AC4BAC"/>
    <w:rsid w:val="00AD3783"/>
    <w:rsid w:val="00AF7227"/>
    <w:rsid w:val="00B05B70"/>
    <w:rsid w:val="00B319AD"/>
    <w:rsid w:val="00B326D0"/>
    <w:rsid w:val="00B36016"/>
    <w:rsid w:val="00B52124"/>
    <w:rsid w:val="00B627A3"/>
    <w:rsid w:val="00B84A08"/>
    <w:rsid w:val="00B91E1C"/>
    <w:rsid w:val="00B93B08"/>
    <w:rsid w:val="00BA7803"/>
    <w:rsid w:val="00BB1FC0"/>
    <w:rsid w:val="00BE02D0"/>
    <w:rsid w:val="00BE4119"/>
    <w:rsid w:val="00BE64F9"/>
    <w:rsid w:val="00BF4603"/>
    <w:rsid w:val="00C22DF2"/>
    <w:rsid w:val="00C230D2"/>
    <w:rsid w:val="00C2549E"/>
    <w:rsid w:val="00C37707"/>
    <w:rsid w:val="00C46A69"/>
    <w:rsid w:val="00C46C3C"/>
    <w:rsid w:val="00C67E9A"/>
    <w:rsid w:val="00C67FA9"/>
    <w:rsid w:val="00C71811"/>
    <w:rsid w:val="00C80E69"/>
    <w:rsid w:val="00C93A77"/>
    <w:rsid w:val="00C9625A"/>
    <w:rsid w:val="00CF1123"/>
    <w:rsid w:val="00CF4216"/>
    <w:rsid w:val="00D0542A"/>
    <w:rsid w:val="00D07332"/>
    <w:rsid w:val="00D3094D"/>
    <w:rsid w:val="00D40D90"/>
    <w:rsid w:val="00D47130"/>
    <w:rsid w:val="00D565C4"/>
    <w:rsid w:val="00D66819"/>
    <w:rsid w:val="00D950D5"/>
    <w:rsid w:val="00DB018B"/>
    <w:rsid w:val="00DB1D35"/>
    <w:rsid w:val="00DD7566"/>
    <w:rsid w:val="00E24C12"/>
    <w:rsid w:val="00E26710"/>
    <w:rsid w:val="00E51F75"/>
    <w:rsid w:val="00E52CF2"/>
    <w:rsid w:val="00E711B7"/>
    <w:rsid w:val="00E8534F"/>
    <w:rsid w:val="00E87FF6"/>
    <w:rsid w:val="00EC7029"/>
    <w:rsid w:val="00ED3E0C"/>
    <w:rsid w:val="00ED5F70"/>
    <w:rsid w:val="00EE4A89"/>
    <w:rsid w:val="00EF2098"/>
    <w:rsid w:val="00F1529A"/>
    <w:rsid w:val="00F41241"/>
    <w:rsid w:val="00F469ED"/>
    <w:rsid w:val="00F60361"/>
    <w:rsid w:val="00F670BA"/>
    <w:rsid w:val="00F727DA"/>
    <w:rsid w:val="00F73945"/>
    <w:rsid w:val="00F93958"/>
    <w:rsid w:val="00FA3E73"/>
    <w:rsid w:val="00FC1976"/>
    <w:rsid w:val="00FD481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C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71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link w:val="Nagwek3Znak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Standard"/>
    <w:next w:val="Standard"/>
    <w:link w:val="Nagwek4Znak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</w:rPr>
  </w:style>
  <w:style w:type="paragraph" w:styleId="Nagwek">
    <w:name w:val="header"/>
    <w:basedOn w:val="Standard"/>
    <w:link w:val="NagwekZnak"/>
    <w:pPr>
      <w:tabs>
        <w:tab w:val="center" w:pos="5245"/>
        <w:tab w:val="right" w:pos="9781"/>
      </w:tabs>
    </w:pPr>
  </w:style>
  <w:style w:type="paragraph" w:styleId="Stopka">
    <w:name w:val="footer"/>
    <w:basedOn w:val="Standard"/>
    <w:link w:val="StopkaZnak"/>
    <w:pPr>
      <w:tabs>
        <w:tab w:val="center" w:pos="5245"/>
        <w:tab w:val="right" w:pos="9781"/>
      </w:tabs>
    </w:pPr>
  </w:style>
  <w:style w:type="paragraph" w:customStyle="1" w:styleId="Textbodyindent">
    <w:name w:val="Text body indent"/>
    <w:basedOn w:val="Standard"/>
    <w:pPr>
      <w:ind w:left="143" w:hanging="1"/>
    </w:pPr>
  </w:style>
  <w:style w:type="paragraph" w:styleId="Tekstpodstawowywcity2">
    <w:name w:val="Body Text Indent 2"/>
    <w:basedOn w:val="Standar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Standard"/>
    <w:next w:val="Textbody"/>
    <w:link w:val="PodtytuZnak"/>
    <w:pPr>
      <w:ind w:left="0" w:firstLine="0"/>
      <w:jc w:val="center"/>
    </w:pPr>
    <w:rPr>
      <w:b/>
      <w:bCs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eastAsia="Calibri" w:hAnsi="Tahoma" w:cs="Tahoma"/>
      <w:b w:val="0"/>
      <w:i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Tekstpodstawowywcity2Znak">
    <w:name w:val="Tekst podstawowy wcięty 2 Znak"/>
    <w:rPr>
      <w:b/>
      <w:bCs/>
      <w:sz w:val="28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DD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9453DD"/>
    <w:rPr>
      <w:rFonts w:ascii="Tahoma" w:hAnsi="Tahoma"/>
      <w:sz w:val="16"/>
      <w:szCs w:val="14"/>
    </w:rPr>
  </w:style>
  <w:style w:type="character" w:styleId="Hipercze">
    <w:name w:val="Hyperlink"/>
    <w:uiPriority w:val="99"/>
    <w:unhideWhenUsed/>
    <w:rsid w:val="00A9671D"/>
    <w:rPr>
      <w:color w:val="0000FF"/>
      <w:u w:val="single"/>
    </w:rPr>
  </w:style>
  <w:style w:type="character" w:customStyle="1" w:styleId="FontStyle51">
    <w:name w:val="Font Style51"/>
    <w:rsid w:val="00704C51"/>
    <w:rPr>
      <w:rFonts w:ascii="Arial" w:hAnsi="Arial" w:cs="Arial"/>
      <w:color w:val="000000"/>
      <w:sz w:val="20"/>
      <w:szCs w:val="20"/>
    </w:rPr>
  </w:style>
  <w:style w:type="paragraph" w:customStyle="1" w:styleId="Style16">
    <w:name w:val="Style16"/>
    <w:basedOn w:val="Normalny"/>
    <w:rsid w:val="00704C51"/>
    <w:pPr>
      <w:suppressAutoHyphens w:val="0"/>
      <w:autoSpaceDE w:val="0"/>
      <w:adjustRightInd w:val="0"/>
      <w:spacing w:line="179" w:lineRule="exact"/>
      <w:textAlignment w:val="auto"/>
    </w:pPr>
    <w:rPr>
      <w:rFonts w:ascii="Arial" w:eastAsia="Times New Roman" w:hAnsi="Arial" w:cs="Times New Roman"/>
      <w:kern w:val="0"/>
      <w:lang w:eastAsia="pl-PL" w:bidi="ar-SA"/>
    </w:rPr>
  </w:style>
  <w:style w:type="character" w:customStyle="1" w:styleId="etykieta2">
    <w:name w:val="etykieta2"/>
    <w:basedOn w:val="Domylnaczcionkaakapitu"/>
    <w:rsid w:val="00514303"/>
  </w:style>
  <w:style w:type="paragraph" w:styleId="Akapitzlist">
    <w:name w:val="List Paragraph"/>
    <w:basedOn w:val="Normalny"/>
    <w:uiPriority w:val="34"/>
    <w:qFormat/>
    <w:rsid w:val="00733B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06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65C4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565C4"/>
    <w:rPr>
      <w:rFonts w:ascii="Arial" w:eastAsia="Times New Roman" w:hAnsi="Arial" w:cs="Arial"/>
      <w:b/>
      <w:kern w:val="3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565C4"/>
    <w:rPr>
      <w:rFonts w:ascii="Times New Roman" w:eastAsia="Times New Roman" w:hAnsi="Times New Roman" w:cs="Times New Roman"/>
      <w:b/>
      <w:bCs/>
      <w:kern w:val="3"/>
      <w:sz w:val="4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D565C4"/>
    <w:rPr>
      <w:rFonts w:ascii="Times New Roman" w:eastAsia="Times New Roman" w:hAnsi="Times New Roman" w:cs="Times New Roman"/>
      <w:b/>
      <w:bCs/>
      <w:kern w:val="3"/>
      <w:sz w:val="36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D565C4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56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71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pPr>
      <w:keepNext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link w:val="Nagwek3Znak"/>
    <w:pPr>
      <w:keepNext/>
      <w:jc w:val="center"/>
      <w:outlineLvl w:val="2"/>
    </w:pPr>
    <w:rPr>
      <w:b/>
      <w:bCs/>
      <w:sz w:val="44"/>
      <w:szCs w:val="26"/>
    </w:rPr>
  </w:style>
  <w:style w:type="paragraph" w:styleId="Nagwek4">
    <w:name w:val="heading 4"/>
    <w:basedOn w:val="Standard"/>
    <w:next w:val="Standard"/>
    <w:link w:val="Nagwek4Znak"/>
    <w:pPr>
      <w:keepNext/>
      <w:jc w:val="center"/>
      <w:outlineLvl w:val="3"/>
    </w:pPr>
    <w:rPr>
      <w:b/>
      <w:bCs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</w:rPr>
  </w:style>
  <w:style w:type="paragraph" w:styleId="Nagwek">
    <w:name w:val="header"/>
    <w:basedOn w:val="Standard"/>
    <w:link w:val="NagwekZnak"/>
    <w:pPr>
      <w:tabs>
        <w:tab w:val="center" w:pos="5245"/>
        <w:tab w:val="right" w:pos="9781"/>
      </w:tabs>
    </w:pPr>
  </w:style>
  <w:style w:type="paragraph" w:styleId="Stopka">
    <w:name w:val="footer"/>
    <w:basedOn w:val="Standard"/>
    <w:link w:val="StopkaZnak"/>
    <w:pPr>
      <w:tabs>
        <w:tab w:val="center" w:pos="5245"/>
        <w:tab w:val="right" w:pos="9781"/>
      </w:tabs>
    </w:pPr>
  </w:style>
  <w:style w:type="paragraph" w:customStyle="1" w:styleId="Textbodyindent">
    <w:name w:val="Text body indent"/>
    <w:basedOn w:val="Standard"/>
    <w:pPr>
      <w:ind w:left="143" w:hanging="1"/>
    </w:pPr>
  </w:style>
  <w:style w:type="paragraph" w:styleId="Tekstpodstawowywcity2">
    <w:name w:val="Body Text Indent 2"/>
    <w:basedOn w:val="Standard"/>
    <w:pPr>
      <w:jc w:val="center"/>
    </w:pPr>
    <w:rPr>
      <w:b/>
      <w:bCs/>
      <w:sz w:val="28"/>
      <w:szCs w:val="26"/>
    </w:rPr>
  </w:style>
  <w:style w:type="paragraph" w:styleId="Podtytu">
    <w:name w:val="Subtitle"/>
    <w:basedOn w:val="Standard"/>
    <w:next w:val="Textbody"/>
    <w:link w:val="PodtytuZnak"/>
    <w:pPr>
      <w:ind w:left="0" w:firstLine="0"/>
      <w:jc w:val="center"/>
    </w:pPr>
    <w:rPr>
      <w:b/>
      <w:bCs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eastAsia="Calibri" w:hAnsi="Tahoma" w:cs="Tahoma"/>
      <w:b w:val="0"/>
      <w:i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b/>
      <w:color w:val="00000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Tekstpodstawowywcity2Znak">
    <w:name w:val="Tekst podstawowy wcięty 2 Znak"/>
    <w:rPr>
      <w:b/>
      <w:bCs/>
      <w:sz w:val="28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DD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9453DD"/>
    <w:rPr>
      <w:rFonts w:ascii="Tahoma" w:hAnsi="Tahoma"/>
      <w:sz w:val="16"/>
      <w:szCs w:val="14"/>
    </w:rPr>
  </w:style>
  <w:style w:type="character" w:styleId="Hipercze">
    <w:name w:val="Hyperlink"/>
    <w:uiPriority w:val="99"/>
    <w:unhideWhenUsed/>
    <w:rsid w:val="00A9671D"/>
    <w:rPr>
      <w:color w:val="0000FF"/>
      <w:u w:val="single"/>
    </w:rPr>
  </w:style>
  <w:style w:type="character" w:customStyle="1" w:styleId="FontStyle51">
    <w:name w:val="Font Style51"/>
    <w:rsid w:val="00704C51"/>
    <w:rPr>
      <w:rFonts w:ascii="Arial" w:hAnsi="Arial" w:cs="Arial"/>
      <w:color w:val="000000"/>
      <w:sz w:val="20"/>
      <w:szCs w:val="20"/>
    </w:rPr>
  </w:style>
  <w:style w:type="paragraph" w:customStyle="1" w:styleId="Style16">
    <w:name w:val="Style16"/>
    <w:basedOn w:val="Normalny"/>
    <w:rsid w:val="00704C51"/>
    <w:pPr>
      <w:suppressAutoHyphens w:val="0"/>
      <w:autoSpaceDE w:val="0"/>
      <w:adjustRightInd w:val="0"/>
      <w:spacing w:line="179" w:lineRule="exact"/>
      <w:textAlignment w:val="auto"/>
    </w:pPr>
    <w:rPr>
      <w:rFonts w:ascii="Arial" w:eastAsia="Times New Roman" w:hAnsi="Arial" w:cs="Times New Roman"/>
      <w:kern w:val="0"/>
      <w:lang w:eastAsia="pl-PL" w:bidi="ar-SA"/>
    </w:rPr>
  </w:style>
  <w:style w:type="character" w:customStyle="1" w:styleId="etykieta2">
    <w:name w:val="etykieta2"/>
    <w:basedOn w:val="Domylnaczcionkaakapitu"/>
    <w:rsid w:val="00514303"/>
  </w:style>
  <w:style w:type="paragraph" w:styleId="Akapitzlist">
    <w:name w:val="List Paragraph"/>
    <w:basedOn w:val="Normalny"/>
    <w:uiPriority w:val="34"/>
    <w:qFormat/>
    <w:rsid w:val="00733B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06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65C4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565C4"/>
    <w:rPr>
      <w:rFonts w:ascii="Arial" w:eastAsia="Times New Roman" w:hAnsi="Arial" w:cs="Arial"/>
      <w:b/>
      <w:kern w:val="3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565C4"/>
    <w:rPr>
      <w:rFonts w:ascii="Times New Roman" w:eastAsia="Times New Roman" w:hAnsi="Times New Roman" w:cs="Times New Roman"/>
      <w:b/>
      <w:bCs/>
      <w:kern w:val="3"/>
      <w:sz w:val="4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D565C4"/>
    <w:rPr>
      <w:rFonts w:ascii="Times New Roman" w:eastAsia="Times New Roman" w:hAnsi="Times New Roman" w:cs="Times New Roman"/>
      <w:b/>
      <w:bCs/>
      <w:kern w:val="3"/>
      <w:sz w:val="36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565C4"/>
    <w:rPr>
      <w:rFonts w:ascii="Times New Roman" w:eastAsia="Times New Roman" w:hAnsi="Times New Roman" w:cs="Times New Roman"/>
      <w:kern w:val="3"/>
      <w:sz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D565C4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56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CF624-89E5-433B-93DC-1925287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creator>apaszkiewicz</dc:creator>
  <cp:lastModifiedBy>Ewa Rusnaczyk</cp:lastModifiedBy>
  <cp:revision>5</cp:revision>
  <cp:lastPrinted>2022-10-17T09:02:00Z</cp:lastPrinted>
  <dcterms:created xsi:type="dcterms:W3CDTF">2023-07-28T09:10:00Z</dcterms:created>
  <dcterms:modified xsi:type="dcterms:W3CDTF">2023-09-06T09:33:00Z</dcterms:modified>
</cp:coreProperties>
</file>