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4F27"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Załącznik nr 3</w:t>
      </w:r>
    </w:p>
    <w:p w14:paraId="28E57D23" w14:textId="64A406A4" w:rsidR="004B7AA6" w:rsidRPr="001F69EB" w:rsidRDefault="004B7AA6" w:rsidP="004B7AA6">
      <w:pPr>
        <w:widowControl w:val="0"/>
        <w:suppressAutoHyphens/>
        <w:spacing w:after="120" w:line="240" w:lineRule="auto"/>
        <w:rPr>
          <w:rFonts w:ascii="Arial" w:eastAsia="Arial Unicode MS" w:hAnsi="Arial" w:cs="Arial"/>
          <w:b/>
          <w:bCs/>
          <w:i/>
          <w:iCs/>
          <w:color w:val="000000"/>
          <w:lang w:eastAsia="pl-PL"/>
        </w:rPr>
      </w:pPr>
      <w:r w:rsidRPr="001F69EB">
        <w:rPr>
          <w:rFonts w:ascii="Arial" w:eastAsia="Arial Unicode MS" w:hAnsi="Arial" w:cs="Arial"/>
          <w:b/>
          <w:bCs/>
          <w:color w:val="000000"/>
          <w:lang w:eastAsia="pl-PL"/>
        </w:rPr>
        <w:t>Przedmiot zamówienia (szczegółowy opis) – Zestawienie parametrów techniczno-użytkowych</w:t>
      </w:r>
      <w:r w:rsidRPr="001F69EB">
        <w:rPr>
          <w:rFonts w:ascii="Arial" w:eastAsia="Arial Unicode MS" w:hAnsi="Arial" w:cs="Arial"/>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7AA6" w:rsidRPr="001F69EB" w14:paraId="36D57A29" w14:textId="77777777" w:rsidTr="004B7AA6">
        <w:tc>
          <w:tcPr>
            <w:tcW w:w="9669" w:type="dxa"/>
            <w:tcBorders>
              <w:top w:val="single" w:sz="4" w:space="0" w:color="auto"/>
              <w:left w:val="single" w:sz="4" w:space="0" w:color="auto"/>
              <w:bottom w:val="single" w:sz="4" w:space="0" w:color="auto"/>
              <w:right w:val="single" w:sz="4" w:space="0" w:color="auto"/>
            </w:tcBorders>
            <w:hideMark/>
          </w:tcPr>
          <w:p w14:paraId="06FE65D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Uwaga:</w:t>
            </w:r>
          </w:p>
          <w:p w14:paraId="6895661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z wpisanymi przez Zamawiającego wartościami w kolumnie „Wymagane warunki techniczno-użytkowe ambulansów należy traktować jako graniczne.</w:t>
            </w:r>
          </w:p>
          <w:p w14:paraId="467B0FD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Przez potwierdzenie spełnienia wymogów przez oferowanych przedmiot zamówienia, rozumie się ich potwierdzenie poprzez użycie słowa </w:t>
            </w:r>
            <w:r w:rsidRPr="001F69EB">
              <w:rPr>
                <w:rFonts w:ascii="Arial" w:eastAsia="Arial Unicode MS" w:hAnsi="Arial" w:cs="Arial"/>
                <w:color w:val="000000"/>
                <w:u w:val="single"/>
                <w:lang w:eastAsia="pl-PL"/>
              </w:rPr>
              <w:t>„TAK”</w:t>
            </w:r>
            <w:r w:rsidRPr="001F69EB">
              <w:rPr>
                <w:rFonts w:ascii="Arial" w:eastAsia="Arial Unicode MS" w:hAnsi="Arial" w:cs="Arial"/>
                <w:color w:val="000000"/>
                <w:lang w:eastAsia="pl-PL"/>
              </w:rPr>
              <w:t xml:space="preserve"> . W przypadku oferowania parametrów innych należy je opisać oraz </w:t>
            </w:r>
            <w:r w:rsidRPr="001F69EB">
              <w:rPr>
                <w:rFonts w:ascii="Arial" w:eastAsia="Arial Unicode MS" w:hAnsi="Arial" w:cs="Arial"/>
                <w:color w:val="000000"/>
                <w:u w:val="single"/>
                <w:lang w:eastAsia="pl-PL"/>
              </w:rPr>
              <w:t>podać</w:t>
            </w:r>
            <w:r w:rsidRPr="001F69EB">
              <w:rPr>
                <w:rFonts w:ascii="Arial" w:eastAsia="Arial Unicode MS" w:hAnsi="Arial" w:cs="Arial"/>
                <w:color w:val="000000"/>
                <w:lang w:eastAsia="pl-PL"/>
              </w:rPr>
              <w:t xml:space="preserve"> jednostkowy </w:t>
            </w:r>
            <w:r w:rsidRPr="001F69EB">
              <w:rPr>
                <w:rFonts w:ascii="Arial" w:eastAsia="Arial Unicode MS" w:hAnsi="Arial" w:cs="Arial"/>
                <w:color w:val="000000"/>
                <w:u w:val="single"/>
                <w:lang w:eastAsia="pl-PL"/>
              </w:rPr>
              <w:t>zakres</w:t>
            </w:r>
            <w:r w:rsidRPr="001F69EB">
              <w:rPr>
                <w:rFonts w:ascii="Arial" w:eastAsia="Arial Unicode MS" w:hAnsi="Arial" w:cs="Arial"/>
                <w:color w:val="000000"/>
                <w:lang w:eastAsia="pl-PL"/>
              </w:rPr>
              <w:t xml:space="preserve"> oferowanego parametru, przy czym nie może on  być gorszy od opisywanych.</w:t>
            </w:r>
          </w:p>
          <w:p w14:paraId="7A1AC85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Oferty, które nie spełniają tych wymagań zostaną odrzucone jako niezgodne ze Specyfikacją Warunków Zamówienia.</w:t>
            </w:r>
          </w:p>
          <w:p w14:paraId="7084EF1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Przez opis oferowanego parametru rozumie się wskazanie przez Wykonawcę </w:t>
            </w:r>
            <w:r w:rsidRPr="001F69EB">
              <w:rPr>
                <w:rFonts w:ascii="Arial" w:eastAsia="Arial Unicode MS" w:hAnsi="Arial" w:cs="Arial"/>
                <w:color w:val="000000"/>
                <w:u w:val="single"/>
                <w:lang w:eastAsia="pl-PL"/>
              </w:rPr>
              <w:t>szczegółowego opisu odnoszącego się do konkretnie oferowanego parametru,</w:t>
            </w:r>
            <w:r w:rsidRPr="001F69EB">
              <w:rPr>
                <w:rFonts w:ascii="Arial" w:eastAsia="Arial Unicode MS" w:hAnsi="Arial" w:cs="Arial"/>
                <w:color w:val="000000"/>
                <w:lang w:eastAsia="pl-PL"/>
              </w:rPr>
              <w:t xml:space="preserve"> a zakresie treści odpowiadającym </w:t>
            </w:r>
            <w:r w:rsidRPr="001F69EB">
              <w:rPr>
                <w:rFonts w:ascii="Arial" w:eastAsia="Arial Unicode MS" w:hAnsi="Arial" w:cs="Arial"/>
                <w:color w:val="000000"/>
                <w:u w:val="single"/>
                <w:lang w:eastAsia="pl-PL"/>
              </w:rPr>
              <w:t>co najmniej</w:t>
            </w:r>
            <w:r w:rsidRPr="001F69EB">
              <w:rPr>
                <w:rFonts w:ascii="Arial" w:eastAsia="Arial Unicode MS" w:hAnsi="Arial" w:cs="Arial"/>
                <w:color w:val="000000"/>
                <w:lang w:eastAsia="pl-PL"/>
              </w:rPr>
              <w:t xml:space="preserve"> treści zawartej w kolumnie: „Wymagane warunki techniczno-użytkowe”.</w:t>
            </w:r>
          </w:p>
        </w:tc>
      </w:tr>
    </w:tbl>
    <w:p w14:paraId="7277D5A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rPr>
      </w:pPr>
    </w:p>
    <w:p w14:paraId="7A4BC5DF" w14:textId="68FD91B5"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Marka i typ oferowanych pojazdów bazowych: …………………………………………………</w:t>
      </w:r>
    </w:p>
    <w:p w14:paraId="47F2FF5C" w14:textId="77777777" w:rsidR="004B7AA6" w:rsidRPr="001F69EB" w:rsidRDefault="004B7AA6" w:rsidP="004B7AA6">
      <w:pPr>
        <w:widowControl w:val="0"/>
        <w:suppressAutoHyphens/>
        <w:spacing w:after="0" w:line="240" w:lineRule="auto"/>
        <w:jc w:val="both"/>
        <w:rPr>
          <w:rFonts w:ascii="Arial" w:eastAsia="Arial Unicode MS" w:hAnsi="Arial" w:cs="Arial"/>
          <w:color w:val="000000"/>
        </w:rPr>
      </w:pPr>
    </w:p>
    <w:p w14:paraId="503B564B" w14:textId="58D1AAAA"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Producent pojazdu bazowego / Kraj producenta: ……………………………………………….</w:t>
      </w:r>
    </w:p>
    <w:p w14:paraId="0F6A6E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rPr>
      </w:pPr>
    </w:p>
    <w:p w14:paraId="0117B316" w14:textId="2B3AF8D5"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000000"/>
        </w:rPr>
        <w:t xml:space="preserve">Rok produkcji </w:t>
      </w:r>
      <w:r w:rsidRPr="001F69EB">
        <w:rPr>
          <w:rFonts w:ascii="Arial" w:eastAsia="Arial Unicode MS" w:hAnsi="Arial" w:cs="Arial"/>
          <w:color w:val="000000" w:themeColor="text1"/>
        </w:rPr>
        <w:t xml:space="preserve">– min </w:t>
      </w:r>
      <w:r w:rsidRPr="001F69EB">
        <w:rPr>
          <w:rFonts w:ascii="Arial" w:eastAsia="Arial Unicode MS" w:hAnsi="Arial" w:cs="Arial"/>
          <w:b/>
          <w:color w:val="000000" w:themeColor="text1"/>
        </w:rPr>
        <w:t>202</w:t>
      </w:r>
      <w:r w:rsidR="00625883" w:rsidRPr="001F69EB">
        <w:rPr>
          <w:rFonts w:ascii="Arial" w:eastAsia="Arial Unicode MS" w:hAnsi="Arial" w:cs="Arial"/>
          <w:b/>
          <w:color w:val="000000" w:themeColor="text1"/>
        </w:rPr>
        <w:t>2</w:t>
      </w:r>
      <w:r w:rsidR="00C80713" w:rsidRPr="001F69EB">
        <w:rPr>
          <w:rFonts w:ascii="Arial" w:eastAsia="Arial Unicode MS" w:hAnsi="Arial" w:cs="Arial"/>
          <w:b/>
          <w:color w:val="000000" w:themeColor="text1"/>
        </w:rPr>
        <w:t xml:space="preserve"> </w:t>
      </w:r>
      <w:r w:rsidRPr="001F69EB">
        <w:rPr>
          <w:rFonts w:ascii="Arial" w:eastAsia="Arial Unicode MS" w:hAnsi="Arial" w:cs="Arial"/>
          <w:color w:val="000000" w:themeColor="text1"/>
        </w:rPr>
        <w:t xml:space="preserve">fabrycznie </w:t>
      </w:r>
      <w:r w:rsidRPr="001F69EB">
        <w:rPr>
          <w:rFonts w:ascii="Arial" w:eastAsia="Arial Unicode MS" w:hAnsi="Arial" w:cs="Arial"/>
          <w:color w:val="000000"/>
        </w:rPr>
        <w:t>nowy (wpisać/potwierdzić) ……………………………..</w:t>
      </w:r>
    </w:p>
    <w:p w14:paraId="053DFE4E" w14:textId="77777777" w:rsidR="004B7AA6" w:rsidRPr="001F69EB" w:rsidRDefault="004B7AA6" w:rsidP="004B7AA6">
      <w:pPr>
        <w:widowControl w:val="0"/>
        <w:suppressAutoHyphens/>
        <w:spacing w:after="0" w:line="240" w:lineRule="auto"/>
        <w:jc w:val="both"/>
        <w:rPr>
          <w:rFonts w:ascii="Arial" w:eastAsia="Arial Unicode MS" w:hAnsi="Arial" w:cs="Arial"/>
          <w:b/>
          <w:bCs/>
          <w:color w:val="202124"/>
          <w:shd w:val="clear" w:color="auto" w:fill="FFFFFF"/>
        </w:rPr>
      </w:pPr>
    </w:p>
    <w:p w14:paraId="3651A95D" w14:textId="76BF9F24" w:rsidR="004B7AA6" w:rsidRPr="001F69EB" w:rsidRDefault="004B7AA6" w:rsidP="004B7AA6">
      <w:pPr>
        <w:widowControl w:val="0"/>
        <w:suppressAutoHyphens/>
        <w:spacing w:after="0" w:line="240" w:lineRule="auto"/>
        <w:jc w:val="both"/>
        <w:rPr>
          <w:rFonts w:ascii="Arial" w:eastAsia="Arial Unicode MS" w:hAnsi="Arial" w:cs="Arial"/>
          <w:color w:val="000000"/>
        </w:rPr>
      </w:pPr>
      <w:r w:rsidRPr="001F69EB">
        <w:rPr>
          <w:rFonts w:ascii="Arial" w:eastAsia="Arial Unicode MS" w:hAnsi="Arial" w:cs="Arial"/>
          <w:color w:val="202124"/>
          <w:shd w:val="clear" w:color="auto" w:fill="FFFFFF"/>
        </w:rPr>
        <w:t xml:space="preserve">Norma emisji min. </w:t>
      </w:r>
      <w:r w:rsidRPr="001F69EB">
        <w:rPr>
          <w:rFonts w:ascii="Arial" w:eastAsia="Arial Unicode MS" w:hAnsi="Arial" w:cs="Arial"/>
          <w:b/>
          <w:bCs/>
          <w:color w:val="202124"/>
          <w:shd w:val="clear" w:color="auto" w:fill="FFFFFF"/>
        </w:rPr>
        <w:t>Euro</w:t>
      </w:r>
      <w:r w:rsidRPr="001F69EB">
        <w:rPr>
          <w:rFonts w:ascii="Arial" w:eastAsia="Arial Unicode MS" w:hAnsi="Arial" w:cs="Arial"/>
          <w:color w:val="202124"/>
          <w:shd w:val="clear" w:color="auto" w:fill="FFFFFF"/>
        </w:rPr>
        <w:t> </w:t>
      </w:r>
      <w:r w:rsidRPr="001F69EB">
        <w:rPr>
          <w:rFonts w:ascii="Arial" w:eastAsia="Arial Unicode MS" w:hAnsi="Arial" w:cs="Arial"/>
          <w:b/>
          <w:bCs/>
          <w:color w:val="202124"/>
          <w:shd w:val="clear" w:color="auto" w:fill="FFFFFF"/>
        </w:rPr>
        <w:t>6</w:t>
      </w:r>
      <w:r w:rsidRPr="001F69EB">
        <w:rPr>
          <w:rFonts w:ascii="Arial" w:eastAsia="Arial Unicode MS" w:hAnsi="Arial" w:cs="Arial"/>
          <w:color w:val="202124"/>
          <w:shd w:val="clear" w:color="auto" w:fill="FFFFFF"/>
        </w:rPr>
        <w:t xml:space="preserve"> (wpisać/potwierdzić) ……………………………………………….</w:t>
      </w:r>
    </w:p>
    <w:p w14:paraId="4A7111F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681"/>
        <w:gridCol w:w="31"/>
        <w:gridCol w:w="2440"/>
      </w:tblGrid>
      <w:tr w:rsidR="004B7AA6" w:rsidRPr="001F69EB" w14:paraId="5B8A6CDF" w14:textId="77777777" w:rsidTr="00C80713">
        <w:tc>
          <w:tcPr>
            <w:tcW w:w="7384" w:type="dxa"/>
            <w:gridSpan w:val="2"/>
            <w:tcBorders>
              <w:top w:val="single" w:sz="4" w:space="0" w:color="auto"/>
              <w:left w:val="single" w:sz="4" w:space="0" w:color="auto"/>
              <w:bottom w:val="single" w:sz="4" w:space="0" w:color="auto"/>
              <w:right w:val="single" w:sz="4" w:space="0" w:color="auto"/>
            </w:tcBorders>
            <w:hideMark/>
          </w:tcPr>
          <w:p w14:paraId="6ECA2E9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Wymagane warunki techniczno-użytkowe</w:t>
            </w:r>
          </w:p>
        </w:tc>
        <w:tc>
          <w:tcPr>
            <w:tcW w:w="2471" w:type="dxa"/>
            <w:gridSpan w:val="2"/>
            <w:tcBorders>
              <w:top w:val="single" w:sz="4" w:space="0" w:color="auto"/>
              <w:left w:val="single" w:sz="4" w:space="0" w:color="auto"/>
              <w:bottom w:val="single" w:sz="4" w:space="0" w:color="auto"/>
              <w:right w:val="single" w:sz="4" w:space="0" w:color="auto"/>
            </w:tcBorders>
            <w:hideMark/>
          </w:tcPr>
          <w:p w14:paraId="5D69D069" w14:textId="77777777" w:rsidR="004B7AA6" w:rsidRPr="001F69EB" w:rsidRDefault="004B7AA6" w:rsidP="004B7AA6">
            <w:pPr>
              <w:widowControl w:val="0"/>
              <w:suppressAutoHyphens/>
              <w:snapToGrid w:val="0"/>
              <w:spacing w:after="0" w:line="240" w:lineRule="auto"/>
              <w:ind w:left="-57" w:right="-57"/>
              <w:jc w:val="center"/>
              <w:rPr>
                <w:rFonts w:ascii="Arial" w:eastAsia="Arial Unicode MS" w:hAnsi="Arial" w:cs="Arial"/>
                <w:color w:val="000000"/>
                <w:lang w:eastAsia="pl-PL"/>
              </w:rPr>
            </w:pPr>
            <w:r w:rsidRPr="001F69EB">
              <w:rPr>
                <w:rFonts w:ascii="Arial" w:eastAsia="Arial Unicode MS" w:hAnsi="Arial" w:cs="Arial"/>
                <w:color w:val="000000"/>
                <w:lang w:eastAsia="pl-PL"/>
              </w:rPr>
              <w:t>Potwierdzenie  spełnienia wymogów/</w:t>
            </w:r>
          </w:p>
          <w:p w14:paraId="3F6D34A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oferowane (opis)</w:t>
            </w:r>
          </w:p>
        </w:tc>
      </w:tr>
      <w:tr w:rsidR="004B7AA6" w:rsidRPr="001F69EB" w14:paraId="7E1D4143"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687F7E4D" w14:textId="77777777" w:rsidR="004B7AA6" w:rsidRPr="001F69EB" w:rsidRDefault="004B7AA6" w:rsidP="004B7AA6">
            <w:pPr>
              <w:widowControl w:val="0"/>
              <w:numPr>
                <w:ilvl w:val="0"/>
                <w:numId w:val="4"/>
              </w:numPr>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NADWOZIE </w:t>
            </w:r>
          </w:p>
        </w:tc>
      </w:tr>
      <w:tr w:rsidR="004B7AA6" w:rsidRPr="001F69EB" w14:paraId="78E06909"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35D99C1" w14:textId="74BDB02C"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r w:rsidRPr="001F69EB">
              <w:rPr>
                <w:rFonts w:ascii="Arial" w:eastAsia="Arial Unicode MS" w:hAnsi="Arial" w:cs="Arial"/>
                <w:color w:val="000000"/>
                <w:lang w:eastAsia="pl-PL"/>
              </w:rPr>
              <w:t xml:space="preserve">Przedmiotem zamówienia jest dostawa 1 szt. fabrycznie nowego ambulansu sanitarnego typu C (pojazd bazowy fabrycznie nowy o DMC max. 3,5 t. po wykonanie adaptacji na ambulans </w:t>
            </w:r>
            <w:r w:rsidRPr="001F69EB">
              <w:rPr>
                <w:rFonts w:ascii="Arial" w:eastAsia="Arial Unicode MS" w:hAnsi="Arial" w:cs="Arial"/>
                <w:color w:val="000000" w:themeColor="text1"/>
                <w:lang w:eastAsia="pl-PL"/>
              </w:rPr>
              <w:t xml:space="preserve">drogowy za pomocą cech technicznych i jakościowych, przy przestrzeganiu Polskich Norm przenoszących europejskie normy zharmonizowane czyli </w:t>
            </w:r>
            <w:r w:rsidR="00E06A04" w:rsidRPr="001F69EB">
              <w:rPr>
                <w:rFonts w:ascii="Arial" w:eastAsia="Arial Unicode MS" w:hAnsi="Arial" w:cs="Arial"/>
                <w:color w:val="000000" w:themeColor="text1"/>
                <w:lang w:eastAsia="pl-PL"/>
              </w:rPr>
              <w:t xml:space="preserve">aktualnych wersji norm PN-EN 1789 lub równoważnej oraz PN EN 1865 </w:t>
            </w:r>
            <w:r w:rsidRPr="001F69EB">
              <w:rPr>
                <w:rFonts w:ascii="Arial" w:eastAsia="Arial Unicode MS" w:hAnsi="Arial" w:cs="Arial"/>
                <w:color w:val="000000" w:themeColor="text1"/>
                <w:lang w:eastAsia="pl-PL"/>
              </w:rPr>
              <w:t>lub równoważnej dla sprzętu medycznego)</w:t>
            </w:r>
          </w:p>
        </w:tc>
      </w:tr>
      <w:tr w:rsidR="004B7AA6" w:rsidRPr="001F69EB" w14:paraId="7F6ADB7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42A7C00"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1)</w:t>
            </w:r>
          </w:p>
        </w:tc>
        <w:tc>
          <w:tcPr>
            <w:tcW w:w="6681" w:type="dxa"/>
            <w:tcBorders>
              <w:top w:val="single" w:sz="4" w:space="0" w:color="auto"/>
              <w:left w:val="single" w:sz="4" w:space="0" w:color="auto"/>
              <w:bottom w:val="single" w:sz="4" w:space="0" w:color="auto"/>
              <w:right w:val="single" w:sz="4" w:space="0" w:color="auto"/>
            </w:tcBorders>
            <w:hideMark/>
          </w:tcPr>
          <w:p w14:paraId="7CE3DE0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Typu furgon o dopuszczalnej masie całkowitej (DMC) do max 3,5t  częściowo przeszklony. </w:t>
            </w:r>
          </w:p>
          <w:p w14:paraId="4CCA483A" w14:textId="77777777" w:rsidR="004B7AA6" w:rsidRPr="001F69EB" w:rsidRDefault="004B7AA6" w:rsidP="004B7AA6">
            <w:pPr>
              <w:suppressAutoHyphens/>
              <w:snapToGrid w:val="0"/>
              <w:spacing w:after="0" w:line="240" w:lineRule="auto"/>
              <w:jc w:val="both"/>
              <w:rPr>
                <w:rFonts w:ascii="Arial" w:eastAsia="Times New Roman" w:hAnsi="Arial" w:cs="Arial"/>
                <w:color w:val="00B050"/>
                <w:lang w:eastAsia="ar-SA"/>
              </w:rPr>
            </w:pPr>
            <w:r w:rsidRPr="001F69EB">
              <w:rPr>
                <w:rFonts w:ascii="Arial" w:eastAsia="Times New Roman" w:hAnsi="Arial" w:cs="Arial"/>
                <w:color w:val="000000"/>
                <w:lang w:eastAsia="ar-SA"/>
              </w:rPr>
              <w:t>Dopuszczalna masa całkowita (DMC) do max. 3,5t. DMC pojazdu skompletowanego nie może przekroczyć 3,5 tony, wliczając w to masę pojazdu gotowego do jazdy, wyposażenie medyczne i techniczne oraz masę osób.</w:t>
            </w:r>
            <w:r w:rsidRPr="001F69EB">
              <w:rPr>
                <w:rFonts w:ascii="Arial" w:eastAsia="Times New Roman" w:hAnsi="Arial" w:cs="Arial"/>
                <w:color w:val="00B050"/>
                <w:lang w:eastAsia="ar-SA"/>
              </w:rPr>
              <w:t xml:space="preserve">  </w:t>
            </w:r>
          </w:p>
        </w:tc>
        <w:tc>
          <w:tcPr>
            <w:tcW w:w="2471" w:type="dxa"/>
            <w:gridSpan w:val="2"/>
            <w:tcBorders>
              <w:top w:val="single" w:sz="4" w:space="0" w:color="auto"/>
              <w:left w:val="single" w:sz="4" w:space="0" w:color="auto"/>
              <w:bottom w:val="single" w:sz="4" w:space="0" w:color="auto"/>
              <w:right w:val="single" w:sz="4" w:space="0" w:color="auto"/>
            </w:tcBorders>
          </w:tcPr>
          <w:p w14:paraId="0741B935"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47C410BE"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171C9A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2)</w:t>
            </w:r>
          </w:p>
        </w:tc>
        <w:tc>
          <w:tcPr>
            <w:tcW w:w="6681" w:type="dxa"/>
            <w:tcBorders>
              <w:top w:val="single" w:sz="4" w:space="0" w:color="auto"/>
              <w:left w:val="single" w:sz="4" w:space="0" w:color="auto"/>
              <w:bottom w:val="single" w:sz="4" w:space="0" w:color="auto"/>
              <w:right w:val="single" w:sz="4" w:space="0" w:color="auto"/>
            </w:tcBorders>
            <w:hideMark/>
          </w:tcPr>
          <w:p w14:paraId="4551134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Przystosowany do przewozu min. 5 osób (4 osób personelu medycznego wraz z kierowcą w pozycji siedzącej oraz jednej osoby w pozycji leżącej na noszach)</w:t>
            </w:r>
          </w:p>
        </w:tc>
        <w:tc>
          <w:tcPr>
            <w:tcW w:w="2471" w:type="dxa"/>
            <w:gridSpan w:val="2"/>
            <w:tcBorders>
              <w:top w:val="single" w:sz="4" w:space="0" w:color="auto"/>
              <w:left w:val="single" w:sz="4" w:space="0" w:color="auto"/>
              <w:bottom w:val="single" w:sz="4" w:space="0" w:color="auto"/>
              <w:right w:val="single" w:sz="4" w:space="0" w:color="auto"/>
            </w:tcBorders>
          </w:tcPr>
          <w:p w14:paraId="525CA8C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4A9B8D8"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7C32E2D"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3)</w:t>
            </w:r>
          </w:p>
        </w:tc>
        <w:tc>
          <w:tcPr>
            <w:tcW w:w="6681" w:type="dxa"/>
            <w:tcBorders>
              <w:top w:val="single" w:sz="4" w:space="0" w:color="auto"/>
              <w:left w:val="single" w:sz="4" w:space="0" w:color="auto"/>
              <w:bottom w:val="single" w:sz="4" w:space="0" w:color="auto"/>
              <w:right w:val="single" w:sz="4" w:space="0" w:color="auto"/>
            </w:tcBorders>
            <w:hideMark/>
          </w:tcPr>
          <w:p w14:paraId="25CF566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Lakierowanie nadwozie w kolorze żółtym – lakier fabryczny RAL 1016</w:t>
            </w:r>
          </w:p>
          <w:p w14:paraId="1E338AE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Zderzaki nie lakierowane. </w:t>
            </w:r>
          </w:p>
        </w:tc>
        <w:tc>
          <w:tcPr>
            <w:tcW w:w="2471" w:type="dxa"/>
            <w:gridSpan w:val="2"/>
            <w:tcBorders>
              <w:top w:val="single" w:sz="4" w:space="0" w:color="auto"/>
              <w:left w:val="single" w:sz="4" w:space="0" w:color="auto"/>
              <w:bottom w:val="single" w:sz="4" w:space="0" w:color="auto"/>
              <w:right w:val="single" w:sz="4" w:space="0" w:color="auto"/>
            </w:tcBorders>
          </w:tcPr>
          <w:p w14:paraId="3A63E08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345DE7C"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E24FE7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4)</w:t>
            </w:r>
          </w:p>
        </w:tc>
        <w:tc>
          <w:tcPr>
            <w:tcW w:w="6681" w:type="dxa"/>
            <w:tcBorders>
              <w:top w:val="single" w:sz="4" w:space="0" w:color="auto"/>
              <w:left w:val="single" w:sz="4" w:space="0" w:color="auto"/>
              <w:bottom w:val="single" w:sz="4" w:space="0" w:color="auto"/>
              <w:right w:val="single" w:sz="4" w:space="0" w:color="auto"/>
            </w:tcBorders>
            <w:hideMark/>
          </w:tcPr>
          <w:p w14:paraId="0C43572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Drzwi przednie: </w:t>
            </w:r>
          </w:p>
          <w:p w14:paraId="0E733BED" w14:textId="77777777" w:rsidR="004B7AA6" w:rsidRPr="001F69EB" w:rsidRDefault="004B7AA6" w:rsidP="004B7AA6">
            <w:pPr>
              <w:widowControl w:val="0"/>
              <w:numPr>
                <w:ilvl w:val="0"/>
                <w:numId w:val="5"/>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szyby elektryczne sterowane z kabiny kierowcy</w:t>
            </w:r>
          </w:p>
          <w:p w14:paraId="75CEB4E2" w14:textId="77777777" w:rsidR="004B7AA6" w:rsidRPr="001F69EB" w:rsidRDefault="004B7AA6" w:rsidP="004B7AA6">
            <w:pPr>
              <w:widowControl w:val="0"/>
              <w:numPr>
                <w:ilvl w:val="0"/>
                <w:numId w:val="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lusterka boczne elektrycznie regulowane z funkcją odmrażania z wbudowanym kierunkowskazem. Dzielone z szerokim kątem na dole  </w:t>
            </w:r>
          </w:p>
        </w:tc>
        <w:tc>
          <w:tcPr>
            <w:tcW w:w="2471" w:type="dxa"/>
            <w:gridSpan w:val="2"/>
            <w:tcBorders>
              <w:top w:val="single" w:sz="4" w:space="0" w:color="auto"/>
              <w:left w:val="single" w:sz="4" w:space="0" w:color="auto"/>
              <w:bottom w:val="single" w:sz="4" w:space="0" w:color="auto"/>
              <w:right w:val="single" w:sz="4" w:space="0" w:color="auto"/>
            </w:tcBorders>
          </w:tcPr>
          <w:p w14:paraId="15FE2E6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A77741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A750B1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5)</w:t>
            </w:r>
          </w:p>
        </w:tc>
        <w:tc>
          <w:tcPr>
            <w:tcW w:w="6681" w:type="dxa"/>
            <w:tcBorders>
              <w:top w:val="single" w:sz="4" w:space="0" w:color="auto"/>
              <w:left w:val="single" w:sz="4" w:space="0" w:color="auto"/>
              <w:bottom w:val="single" w:sz="4" w:space="0" w:color="auto"/>
              <w:right w:val="single" w:sz="4" w:space="0" w:color="auto"/>
            </w:tcBorders>
            <w:hideMark/>
          </w:tcPr>
          <w:p w14:paraId="37368B1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Drzwi tylne:</w:t>
            </w:r>
          </w:p>
          <w:p w14:paraId="42825A6D"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przeszklone </w:t>
            </w:r>
          </w:p>
          <w:p w14:paraId="1DD3F179"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lastRenderedPageBreak/>
              <w:t>otwierane na boki o min. 240 stopni</w:t>
            </w:r>
          </w:p>
          <w:p w14:paraId="66E37BAE"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wyposażone w ograniczniki oraz blokady położenia skrzydeł</w:t>
            </w:r>
          </w:p>
          <w:p w14:paraId="400CC26A" w14:textId="77777777" w:rsidR="004B7AA6" w:rsidRPr="001F69EB" w:rsidRDefault="004B7AA6" w:rsidP="004B7AA6">
            <w:pPr>
              <w:widowControl w:val="0"/>
              <w:numPr>
                <w:ilvl w:val="0"/>
                <w:numId w:val="6"/>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klamka zewnętrzna montowana w  drzwiach  prawych</w:t>
            </w:r>
          </w:p>
        </w:tc>
        <w:tc>
          <w:tcPr>
            <w:tcW w:w="2471" w:type="dxa"/>
            <w:gridSpan w:val="2"/>
            <w:tcBorders>
              <w:top w:val="single" w:sz="4" w:space="0" w:color="auto"/>
              <w:left w:val="single" w:sz="4" w:space="0" w:color="auto"/>
              <w:bottom w:val="single" w:sz="4" w:space="0" w:color="auto"/>
              <w:right w:val="single" w:sz="4" w:space="0" w:color="auto"/>
            </w:tcBorders>
          </w:tcPr>
          <w:p w14:paraId="448B2E2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26ED2D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3ADD7AC"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6)</w:t>
            </w:r>
          </w:p>
        </w:tc>
        <w:tc>
          <w:tcPr>
            <w:tcW w:w="6681" w:type="dxa"/>
            <w:tcBorders>
              <w:top w:val="single" w:sz="4" w:space="0" w:color="auto"/>
              <w:left w:val="single" w:sz="4" w:space="0" w:color="auto"/>
              <w:bottom w:val="single" w:sz="4" w:space="0" w:color="auto"/>
              <w:right w:val="single" w:sz="4" w:space="0" w:color="auto"/>
            </w:tcBorders>
            <w:hideMark/>
          </w:tcPr>
          <w:p w14:paraId="7F37AD3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Drzwi boczne prawe:</w:t>
            </w:r>
          </w:p>
          <w:p w14:paraId="15FDC924" w14:textId="77777777" w:rsidR="004B7AA6" w:rsidRPr="001F69EB" w:rsidRDefault="004B7AA6" w:rsidP="004B7AA6">
            <w:pPr>
              <w:widowControl w:val="0"/>
              <w:numPr>
                <w:ilvl w:val="0"/>
                <w:numId w:val="7"/>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 xml:space="preserve">przesuwane do tyłu z dodatkowym wewnętrznym uchwytem </w:t>
            </w:r>
          </w:p>
          <w:p w14:paraId="441A24BF" w14:textId="77777777" w:rsidR="004B7AA6" w:rsidRPr="001F69EB" w:rsidRDefault="004B7AA6" w:rsidP="004B7AA6">
            <w:pPr>
              <w:widowControl w:val="0"/>
              <w:numPr>
                <w:ilvl w:val="0"/>
                <w:numId w:val="7"/>
              </w:num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przeszklone</w:t>
            </w:r>
          </w:p>
          <w:p w14:paraId="3A0095D8" w14:textId="77777777" w:rsidR="004B7AA6" w:rsidRPr="001F69EB" w:rsidRDefault="004B7AA6" w:rsidP="004B7AA6">
            <w:pPr>
              <w:widowControl w:val="0"/>
              <w:numPr>
                <w:ilvl w:val="0"/>
                <w:numId w:val="7"/>
              </w:numPr>
              <w:suppressAutoHyphens/>
              <w:snapToGrid w:val="0"/>
              <w:spacing w:after="0" w:line="240" w:lineRule="auto"/>
              <w:jc w:val="both"/>
              <w:rPr>
                <w:rFonts w:ascii="Arial" w:eastAsia="Times New Roman" w:hAnsi="Arial" w:cs="Arial"/>
                <w:strike/>
                <w:color w:val="00B050"/>
                <w:lang w:eastAsia="ar-SA"/>
              </w:rPr>
            </w:pPr>
            <w:r w:rsidRPr="001F69EB">
              <w:rPr>
                <w:rFonts w:ascii="Arial" w:eastAsia="Times New Roman" w:hAnsi="Arial" w:cs="Arial"/>
                <w:color w:val="000000"/>
                <w:lang w:eastAsia="ar-SA"/>
              </w:rPr>
              <w:t>wejście ze stopniem elektrycznie obracanym. Stopień synchronizowany z drzwiami lub sterowany przyciskiem</w:t>
            </w:r>
            <w:r w:rsidRPr="001F69EB">
              <w:rPr>
                <w:rFonts w:ascii="Arial" w:eastAsia="Times New Roman" w:hAnsi="Arial" w:cs="Arial"/>
                <w:color w:val="00B050"/>
                <w:lang w:eastAsia="ar-SA"/>
              </w:rPr>
              <w:t xml:space="preserve"> </w:t>
            </w:r>
            <w:r w:rsidRPr="001F69EB">
              <w:rPr>
                <w:rFonts w:ascii="Arial" w:eastAsia="Times New Roman" w:hAnsi="Arial" w:cs="Arial"/>
                <w:color w:val="000000"/>
                <w:lang w:eastAsia="ar-SA"/>
              </w:rPr>
              <w:t>z kontrolką położenia stopnia na desce rozdzielczej i przy bocznych drzwiach</w:t>
            </w:r>
          </w:p>
        </w:tc>
        <w:tc>
          <w:tcPr>
            <w:tcW w:w="2471" w:type="dxa"/>
            <w:gridSpan w:val="2"/>
            <w:tcBorders>
              <w:top w:val="single" w:sz="4" w:space="0" w:color="auto"/>
              <w:left w:val="single" w:sz="4" w:space="0" w:color="auto"/>
              <w:bottom w:val="single" w:sz="4" w:space="0" w:color="auto"/>
              <w:right w:val="single" w:sz="4" w:space="0" w:color="auto"/>
            </w:tcBorders>
          </w:tcPr>
          <w:p w14:paraId="43814CDF"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2A14502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09B550E"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7)</w:t>
            </w:r>
          </w:p>
        </w:tc>
        <w:tc>
          <w:tcPr>
            <w:tcW w:w="6681" w:type="dxa"/>
            <w:tcBorders>
              <w:top w:val="single" w:sz="4" w:space="0" w:color="auto"/>
              <w:left w:val="single" w:sz="4" w:space="0" w:color="auto"/>
              <w:bottom w:val="single" w:sz="4" w:space="0" w:color="auto"/>
              <w:right w:val="single" w:sz="4" w:space="0" w:color="auto"/>
            </w:tcBorders>
            <w:hideMark/>
          </w:tcPr>
          <w:p w14:paraId="621AB07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Drzwi boczne lewe przesuwane do tyłu</w:t>
            </w:r>
          </w:p>
        </w:tc>
        <w:tc>
          <w:tcPr>
            <w:tcW w:w="2471" w:type="dxa"/>
            <w:gridSpan w:val="2"/>
            <w:tcBorders>
              <w:top w:val="single" w:sz="4" w:space="0" w:color="auto"/>
              <w:left w:val="single" w:sz="4" w:space="0" w:color="auto"/>
              <w:bottom w:val="single" w:sz="4" w:space="0" w:color="auto"/>
              <w:right w:val="single" w:sz="4" w:space="0" w:color="auto"/>
            </w:tcBorders>
          </w:tcPr>
          <w:p w14:paraId="34F159F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F8CF8C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68532388"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 xml:space="preserve"> 8)</w:t>
            </w:r>
          </w:p>
        </w:tc>
        <w:tc>
          <w:tcPr>
            <w:tcW w:w="6681" w:type="dxa"/>
            <w:tcBorders>
              <w:top w:val="single" w:sz="4" w:space="0" w:color="auto"/>
              <w:left w:val="single" w:sz="4" w:space="0" w:color="auto"/>
              <w:bottom w:val="single" w:sz="4" w:space="0" w:color="auto"/>
              <w:right w:val="single" w:sz="4" w:space="0" w:color="auto"/>
            </w:tcBorders>
            <w:hideMark/>
          </w:tcPr>
          <w:p w14:paraId="588709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Zewnętrzny schowek (tj. odizolowany od przedziału medycznego i dostępny z zewnątrz pojazdu) o wymiarach umożliwiających montaż w nim co najmniej dwóch standardowych butli tlenowych o poj.10 l (bez zintegrowanych reduktorów</w:t>
            </w:r>
            <w:r w:rsidRPr="001F69EB">
              <w:rPr>
                <w:rFonts w:ascii="Arial" w:eastAsia="Times New Roman" w:hAnsi="Arial" w:cs="Arial"/>
                <w:color w:val="000000" w:themeColor="text1"/>
                <w:lang w:eastAsia="ar-SA"/>
              </w:rPr>
              <w:t xml:space="preserve">), krzesełka kardiologicznego, noszy podbierakowych i deski ortopedycznej (wyposażonych w dodatkowe pasy mocujące) wraz z mocowaniem dla 3 kasków (podać w cm wymiary schowka tj. wysokość, szerokość i głębokość). Okienko inspekcyjne schowka umożliwiać powinno odkręcenie zaworów tlenowych </w:t>
            </w:r>
            <w:r w:rsidRPr="001F69EB">
              <w:rPr>
                <w:rFonts w:ascii="Arial" w:eastAsia="Times New Roman" w:hAnsi="Arial" w:cs="Arial"/>
                <w:color w:val="000000"/>
                <w:lang w:eastAsia="ar-SA"/>
              </w:rPr>
              <w:t>oraz odczyt manometrów z wewnątrz przedziału medycznego</w:t>
            </w:r>
          </w:p>
        </w:tc>
        <w:tc>
          <w:tcPr>
            <w:tcW w:w="2471" w:type="dxa"/>
            <w:gridSpan w:val="2"/>
            <w:tcBorders>
              <w:top w:val="single" w:sz="4" w:space="0" w:color="auto"/>
              <w:left w:val="single" w:sz="4" w:space="0" w:color="auto"/>
              <w:bottom w:val="single" w:sz="4" w:space="0" w:color="auto"/>
              <w:right w:val="single" w:sz="4" w:space="0" w:color="auto"/>
            </w:tcBorders>
          </w:tcPr>
          <w:p w14:paraId="4F9483B1" w14:textId="3C5EC908"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22C1134"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E312EE8"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9)</w:t>
            </w:r>
          </w:p>
        </w:tc>
        <w:tc>
          <w:tcPr>
            <w:tcW w:w="6681" w:type="dxa"/>
            <w:tcBorders>
              <w:top w:val="single" w:sz="4" w:space="0" w:color="auto"/>
              <w:left w:val="single" w:sz="4" w:space="0" w:color="auto"/>
              <w:bottom w:val="single" w:sz="4" w:space="0" w:color="auto"/>
              <w:right w:val="single" w:sz="4" w:space="0" w:color="auto"/>
            </w:tcBorders>
            <w:hideMark/>
          </w:tcPr>
          <w:p w14:paraId="2FE145B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Centralny zamek wszystkich drzwi (łącznie z drzwiami zewnętrznego schowka) sterowany pilotem </w:t>
            </w:r>
          </w:p>
        </w:tc>
        <w:tc>
          <w:tcPr>
            <w:tcW w:w="2471" w:type="dxa"/>
            <w:gridSpan w:val="2"/>
            <w:tcBorders>
              <w:top w:val="single" w:sz="4" w:space="0" w:color="auto"/>
              <w:left w:val="single" w:sz="4" w:space="0" w:color="auto"/>
              <w:bottom w:val="single" w:sz="4" w:space="0" w:color="auto"/>
              <w:right w:val="single" w:sz="4" w:space="0" w:color="auto"/>
            </w:tcBorders>
          </w:tcPr>
          <w:p w14:paraId="703D13C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74B0BB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F9CF15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10)</w:t>
            </w:r>
          </w:p>
        </w:tc>
        <w:tc>
          <w:tcPr>
            <w:tcW w:w="6681" w:type="dxa"/>
            <w:tcBorders>
              <w:top w:val="single" w:sz="4" w:space="0" w:color="auto"/>
              <w:left w:val="single" w:sz="4" w:space="0" w:color="auto"/>
              <w:bottom w:val="single" w:sz="4" w:space="0" w:color="auto"/>
              <w:right w:val="single" w:sz="4" w:space="0" w:color="auto"/>
            </w:tcBorders>
            <w:hideMark/>
          </w:tcPr>
          <w:p w14:paraId="62E3CE1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Wizualna sygnalizacja niedomkniętych drzwi w kabinie kierowcy oraz przedziale medycznym widoczna dla kierowcy. Ze wskazaniem, które drzwi są niedomknięte</w:t>
            </w:r>
          </w:p>
        </w:tc>
        <w:tc>
          <w:tcPr>
            <w:tcW w:w="2471" w:type="dxa"/>
            <w:gridSpan w:val="2"/>
            <w:tcBorders>
              <w:top w:val="single" w:sz="4" w:space="0" w:color="auto"/>
              <w:left w:val="single" w:sz="4" w:space="0" w:color="auto"/>
              <w:bottom w:val="single" w:sz="4" w:space="0" w:color="auto"/>
              <w:right w:val="single" w:sz="4" w:space="0" w:color="auto"/>
            </w:tcBorders>
          </w:tcPr>
          <w:p w14:paraId="5866B56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A7EB83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50D1B4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11)</w:t>
            </w:r>
          </w:p>
        </w:tc>
        <w:tc>
          <w:tcPr>
            <w:tcW w:w="6681" w:type="dxa"/>
            <w:tcBorders>
              <w:top w:val="single" w:sz="4" w:space="0" w:color="auto"/>
              <w:left w:val="single" w:sz="4" w:space="0" w:color="auto"/>
              <w:bottom w:val="single" w:sz="4" w:space="0" w:color="auto"/>
              <w:right w:val="single" w:sz="4" w:space="0" w:color="auto"/>
            </w:tcBorders>
            <w:hideMark/>
          </w:tcPr>
          <w:p w14:paraId="32DC952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Stopień tylny antypoślizgowy stanowiący zderzak tylny</w:t>
            </w:r>
          </w:p>
        </w:tc>
        <w:tc>
          <w:tcPr>
            <w:tcW w:w="2471" w:type="dxa"/>
            <w:gridSpan w:val="2"/>
            <w:tcBorders>
              <w:top w:val="single" w:sz="4" w:space="0" w:color="auto"/>
              <w:left w:val="single" w:sz="4" w:space="0" w:color="auto"/>
              <w:bottom w:val="single" w:sz="4" w:space="0" w:color="auto"/>
              <w:right w:val="single" w:sz="4" w:space="0" w:color="auto"/>
            </w:tcBorders>
          </w:tcPr>
          <w:p w14:paraId="5353375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03AB9B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A6E8F0B"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12)</w:t>
            </w:r>
          </w:p>
        </w:tc>
        <w:tc>
          <w:tcPr>
            <w:tcW w:w="6681" w:type="dxa"/>
            <w:tcBorders>
              <w:top w:val="single" w:sz="4" w:space="0" w:color="auto"/>
              <w:left w:val="single" w:sz="4" w:space="0" w:color="auto"/>
              <w:bottom w:val="single" w:sz="4" w:space="0" w:color="auto"/>
              <w:right w:val="single" w:sz="4" w:space="0" w:color="auto"/>
            </w:tcBorders>
            <w:hideMark/>
          </w:tcPr>
          <w:p w14:paraId="6E726A2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Światła przeciwmgłowe przednie</w:t>
            </w:r>
          </w:p>
        </w:tc>
        <w:tc>
          <w:tcPr>
            <w:tcW w:w="2471" w:type="dxa"/>
            <w:gridSpan w:val="2"/>
            <w:tcBorders>
              <w:top w:val="single" w:sz="4" w:space="0" w:color="auto"/>
              <w:left w:val="single" w:sz="4" w:space="0" w:color="auto"/>
              <w:bottom w:val="single" w:sz="4" w:space="0" w:color="auto"/>
              <w:right w:val="single" w:sz="4" w:space="0" w:color="auto"/>
            </w:tcBorders>
          </w:tcPr>
          <w:p w14:paraId="365EDC6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7E38FBF"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7F41201"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13)</w:t>
            </w:r>
          </w:p>
        </w:tc>
        <w:tc>
          <w:tcPr>
            <w:tcW w:w="6681" w:type="dxa"/>
            <w:tcBorders>
              <w:top w:val="single" w:sz="4" w:space="0" w:color="auto"/>
              <w:left w:val="single" w:sz="4" w:space="0" w:color="auto"/>
              <w:bottom w:val="single" w:sz="4" w:space="0" w:color="auto"/>
              <w:right w:val="single" w:sz="4" w:space="0" w:color="auto"/>
            </w:tcBorders>
            <w:hideMark/>
          </w:tcPr>
          <w:p w14:paraId="0963668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Izolacja termiczna i akustyczna ścian oraz sufitu, dodatkowo zapobiegająca skraplaniu się pary wodnej</w:t>
            </w:r>
          </w:p>
        </w:tc>
        <w:tc>
          <w:tcPr>
            <w:tcW w:w="2471" w:type="dxa"/>
            <w:gridSpan w:val="2"/>
            <w:tcBorders>
              <w:top w:val="single" w:sz="4" w:space="0" w:color="auto"/>
              <w:left w:val="single" w:sz="4" w:space="0" w:color="auto"/>
              <w:bottom w:val="single" w:sz="4" w:space="0" w:color="auto"/>
              <w:right w:val="single" w:sz="4" w:space="0" w:color="auto"/>
            </w:tcBorders>
          </w:tcPr>
          <w:p w14:paraId="45617C1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9448B70"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00E6E1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14)</w:t>
            </w:r>
          </w:p>
        </w:tc>
        <w:tc>
          <w:tcPr>
            <w:tcW w:w="6681" w:type="dxa"/>
            <w:tcBorders>
              <w:top w:val="single" w:sz="4" w:space="0" w:color="auto"/>
              <w:left w:val="single" w:sz="4" w:space="0" w:color="auto"/>
              <w:bottom w:val="single" w:sz="4" w:space="0" w:color="auto"/>
              <w:right w:val="single" w:sz="4" w:space="0" w:color="auto"/>
            </w:tcBorders>
            <w:hideMark/>
          </w:tcPr>
          <w:p w14:paraId="44A29B8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Wyposażony w poduszkę powietrzną dla kierowcy i poduszkę powietrzną dla pasażera</w:t>
            </w:r>
          </w:p>
        </w:tc>
        <w:tc>
          <w:tcPr>
            <w:tcW w:w="2471" w:type="dxa"/>
            <w:gridSpan w:val="2"/>
            <w:tcBorders>
              <w:top w:val="single" w:sz="4" w:space="0" w:color="auto"/>
              <w:left w:val="single" w:sz="4" w:space="0" w:color="auto"/>
              <w:bottom w:val="single" w:sz="4" w:space="0" w:color="auto"/>
              <w:right w:val="single" w:sz="4" w:space="0" w:color="auto"/>
            </w:tcBorders>
          </w:tcPr>
          <w:p w14:paraId="2D34AFA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065F466" w14:textId="77777777" w:rsidTr="00C80713">
        <w:trPr>
          <w:trHeight w:val="405"/>
        </w:trPr>
        <w:tc>
          <w:tcPr>
            <w:tcW w:w="703" w:type="dxa"/>
            <w:tcBorders>
              <w:top w:val="single" w:sz="4" w:space="0" w:color="auto"/>
              <w:left w:val="single" w:sz="4" w:space="0" w:color="auto"/>
              <w:bottom w:val="single" w:sz="4" w:space="0" w:color="auto"/>
              <w:right w:val="single" w:sz="4" w:space="0" w:color="auto"/>
            </w:tcBorders>
            <w:hideMark/>
          </w:tcPr>
          <w:p w14:paraId="35A630BD"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15)</w:t>
            </w:r>
          </w:p>
        </w:tc>
        <w:tc>
          <w:tcPr>
            <w:tcW w:w="6681" w:type="dxa"/>
            <w:tcBorders>
              <w:top w:val="single" w:sz="4" w:space="0" w:color="auto"/>
              <w:left w:val="single" w:sz="4" w:space="0" w:color="auto"/>
              <w:bottom w:val="single" w:sz="4" w:space="0" w:color="auto"/>
              <w:right w:val="single" w:sz="4" w:space="0" w:color="auto"/>
            </w:tcBorders>
            <w:hideMark/>
          </w:tcPr>
          <w:p w14:paraId="43A88F76"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Wyposażony w immobiliser lub inny system zabezpieczający przed kradzieżą   </w:t>
            </w:r>
          </w:p>
        </w:tc>
        <w:tc>
          <w:tcPr>
            <w:tcW w:w="2471" w:type="dxa"/>
            <w:gridSpan w:val="2"/>
            <w:tcBorders>
              <w:top w:val="single" w:sz="4" w:space="0" w:color="auto"/>
              <w:left w:val="single" w:sz="4" w:space="0" w:color="auto"/>
              <w:bottom w:val="single" w:sz="4" w:space="0" w:color="auto"/>
              <w:right w:val="single" w:sz="4" w:space="0" w:color="auto"/>
            </w:tcBorders>
          </w:tcPr>
          <w:p w14:paraId="349482A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CD7B5DF"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25DC6D2"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16)</w:t>
            </w:r>
          </w:p>
        </w:tc>
        <w:tc>
          <w:tcPr>
            <w:tcW w:w="6681" w:type="dxa"/>
            <w:tcBorders>
              <w:top w:val="single" w:sz="4" w:space="0" w:color="auto"/>
              <w:left w:val="single" w:sz="4" w:space="0" w:color="auto"/>
              <w:bottom w:val="single" w:sz="4" w:space="0" w:color="auto"/>
              <w:right w:val="single" w:sz="4" w:space="0" w:color="auto"/>
            </w:tcBorders>
            <w:hideMark/>
          </w:tcPr>
          <w:p w14:paraId="02A130F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Autoalarm</w:t>
            </w:r>
          </w:p>
        </w:tc>
        <w:tc>
          <w:tcPr>
            <w:tcW w:w="2471" w:type="dxa"/>
            <w:gridSpan w:val="2"/>
            <w:tcBorders>
              <w:top w:val="single" w:sz="4" w:space="0" w:color="auto"/>
              <w:left w:val="single" w:sz="4" w:space="0" w:color="auto"/>
              <w:bottom w:val="single" w:sz="4" w:space="0" w:color="auto"/>
              <w:right w:val="single" w:sz="4" w:space="0" w:color="auto"/>
            </w:tcBorders>
          </w:tcPr>
          <w:p w14:paraId="7CE15DC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DFEB1A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A69124A"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17)</w:t>
            </w:r>
          </w:p>
        </w:tc>
        <w:tc>
          <w:tcPr>
            <w:tcW w:w="6681" w:type="dxa"/>
            <w:tcBorders>
              <w:top w:val="single" w:sz="4" w:space="0" w:color="auto"/>
              <w:left w:val="single" w:sz="4" w:space="0" w:color="auto"/>
              <w:bottom w:val="single" w:sz="4" w:space="0" w:color="auto"/>
              <w:right w:val="single" w:sz="4" w:space="0" w:color="auto"/>
            </w:tcBorders>
            <w:hideMark/>
          </w:tcPr>
          <w:p w14:paraId="1BEF787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Czujniki:</w:t>
            </w:r>
          </w:p>
          <w:p w14:paraId="4CEDA0C2" w14:textId="77777777" w:rsidR="004B7AA6" w:rsidRPr="001F69EB" w:rsidRDefault="004B7AA6" w:rsidP="004B7AA6">
            <w:pPr>
              <w:widowControl w:val="0"/>
              <w:numPr>
                <w:ilvl w:val="1"/>
                <w:numId w:val="8"/>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światła do jazdy dziennej automatycznie zapalające się po uruchomieniu pojazdu i gasnące po wyłączeniu zapłonu silnika</w:t>
            </w:r>
          </w:p>
          <w:p w14:paraId="533D1468" w14:textId="77777777" w:rsidR="004B7AA6" w:rsidRPr="001F69EB" w:rsidRDefault="004B7AA6" w:rsidP="004B7AA6">
            <w:pPr>
              <w:widowControl w:val="0"/>
              <w:numPr>
                <w:ilvl w:val="1"/>
                <w:numId w:val="8"/>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deszczu dostosowujący szybkość pracy wycieraczek przedniej szyby do intensywności opadów</w:t>
            </w:r>
          </w:p>
        </w:tc>
        <w:tc>
          <w:tcPr>
            <w:tcW w:w="2471" w:type="dxa"/>
            <w:gridSpan w:val="2"/>
            <w:tcBorders>
              <w:top w:val="single" w:sz="4" w:space="0" w:color="auto"/>
              <w:left w:val="single" w:sz="4" w:space="0" w:color="auto"/>
              <w:bottom w:val="single" w:sz="4" w:space="0" w:color="auto"/>
              <w:right w:val="single" w:sz="4" w:space="0" w:color="auto"/>
            </w:tcBorders>
          </w:tcPr>
          <w:p w14:paraId="6944C32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5A3FCB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EF29714" w14:textId="77777777" w:rsidR="004B7AA6" w:rsidRPr="001F69EB" w:rsidRDefault="004B7AA6" w:rsidP="004B7AA6">
            <w:pPr>
              <w:tabs>
                <w:tab w:val="left" w:pos="357"/>
              </w:tabs>
              <w:suppressAutoHyphens/>
              <w:snapToGrid w:val="0"/>
              <w:spacing w:after="0" w:line="240" w:lineRule="auto"/>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18)</w:t>
            </w:r>
          </w:p>
        </w:tc>
        <w:tc>
          <w:tcPr>
            <w:tcW w:w="6681" w:type="dxa"/>
            <w:tcBorders>
              <w:top w:val="single" w:sz="4" w:space="0" w:color="auto"/>
              <w:left w:val="single" w:sz="4" w:space="0" w:color="auto"/>
              <w:bottom w:val="single" w:sz="4" w:space="0" w:color="auto"/>
              <w:right w:val="single" w:sz="4" w:space="0" w:color="auto"/>
            </w:tcBorders>
            <w:hideMark/>
          </w:tcPr>
          <w:p w14:paraId="3B9ACFA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Szyby okien zewnętrznych przedziału medycznego zmatowane do 2/3 wysokości </w:t>
            </w:r>
          </w:p>
        </w:tc>
        <w:tc>
          <w:tcPr>
            <w:tcW w:w="2471" w:type="dxa"/>
            <w:gridSpan w:val="2"/>
            <w:tcBorders>
              <w:top w:val="single" w:sz="4" w:space="0" w:color="auto"/>
              <w:left w:val="single" w:sz="4" w:space="0" w:color="auto"/>
              <w:bottom w:val="single" w:sz="4" w:space="0" w:color="auto"/>
              <w:right w:val="single" w:sz="4" w:space="0" w:color="auto"/>
            </w:tcBorders>
          </w:tcPr>
          <w:p w14:paraId="3D1E11F7"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06D38AF2" w14:textId="77777777" w:rsidTr="00C80713">
        <w:tc>
          <w:tcPr>
            <w:tcW w:w="7384" w:type="dxa"/>
            <w:gridSpan w:val="2"/>
            <w:tcBorders>
              <w:top w:val="nil"/>
              <w:left w:val="single" w:sz="4" w:space="0" w:color="auto"/>
              <w:bottom w:val="single" w:sz="4" w:space="0" w:color="auto"/>
              <w:right w:val="single" w:sz="4" w:space="0" w:color="auto"/>
            </w:tcBorders>
            <w:hideMark/>
          </w:tcPr>
          <w:p w14:paraId="3F228CA3" w14:textId="77777777" w:rsidR="004B7AA6" w:rsidRPr="001F69EB" w:rsidRDefault="004B7AA6" w:rsidP="004B7AA6">
            <w:pPr>
              <w:widowControl w:val="0"/>
              <w:numPr>
                <w:ilvl w:val="0"/>
                <w:numId w:val="9"/>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SILNIK</w:t>
            </w:r>
          </w:p>
        </w:tc>
        <w:tc>
          <w:tcPr>
            <w:tcW w:w="2471" w:type="dxa"/>
            <w:gridSpan w:val="2"/>
            <w:tcBorders>
              <w:top w:val="nil"/>
              <w:left w:val="single" w:sz="4" w:space="0" w:color="auto"/>
              <w:bottom w:val="single" w:sz="4" w:space="0" w:color="auto"/>
              <w:right w:val="single" w:sz="4" w:space="0" w:color="auto"/>
            </w:tcBorders>
          </w:tcPr>
          <w:p w14:paraId="2B7A1DB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C57027B"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C860AA0"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3D529C7A" w14:textId="77777777" w:rsidR="004B7AA6" w:rsidRPr="001F69EB" w:rsidRDefault="004B7AA6" w:rsidP="004B7AA6">
            <w:pPr>
              <w:widowControl w:val="0"/>
              <w:suppressAutoHyphens/>
              <w:snapToGrid w:val="0"/>
              <w:spacing w:after="0" w:line="240" w:lineRule="auto"/>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Moc silnika: </w:t>
            </w:r>
            <w:r w:rsidRPr="001F69EB">
              <w:rPr>
                <w:rFonts w:ascii="Arial" w:eastAsia="Arial Unicode MS" w:hAnsi="Arial" w:cs="Arial"/>
                <w:b/>
                <w:bCs/>
                <w:color w:val="000000"/>
                <w:lang w:eastAsia="pl-PL"/>
              </w:rPr>
              <w:t>min. 160 KM</w:t>
            </w:r>
          </w:p>
        </w:tc>
        <w:tc>
          <w:tcPr>
            <w:tcW w:w="2471" w:type="dxa"/>
            <w:gridSpan w:val="2"/>
            <w:tcBorders>
              <w:top w:val="single" w:sz="4" w:space="0" w:color="auto"/>
              <w:left w:val="single" w:sz="4" w:space="0" w:color="auto"/>
              <w:bottom w:val="single" w:sz="4" w:space="0" w:color="auto"/>
              <w:right w:val="single" w:sz="4" w:space="0" w:color="auto"/>
            </w:tcBorders>
          </w:tcPr>
          <w:p w14:paraId="2549D40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E1C4FAA"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106F389"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12B9BA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 zapłonem samoczynnym, turbodoładowany, zasilany olejem napędowym</w:t>
            </w:r>
          </w:p>
        </w:tc>
        <w:tc>
          <w:tcPr>
            <w:tcW w:w="2471" w:type="dxa"/>
            <w:gridSpan w:val="2"/>
            <w:tcBorders>
              <w:top w:val="single" w:sz="4" w:space="0" w:color="auto"/>
              <w:left w:val="single" w:sz="4" w:space="0" w:color="auto"/>
              <w:bottom w:val="single" w:sz="4" w:space="0" w:color="auto"/>
              <w:right w:val="single" w:sz="4" w:space="0" w:color="auto"/>
            </w:tcBorders>
          </w:tcPr>
          <w:p w14:paraId="7A29BBF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E0BA3C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F29064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33E36DC6" w14:textId="77777777" w:rsidR="004B7AA6" w:rsidRPr="001F69EB" w:rsidRDefault="004B7AA6" w:rsidP="004B7AA6">
            <w:pPr>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Zainstalowany dodatkowy miernik rzeczywistego zużycia paliwa przez silnik i ogrzewanie postojowe (osobne wskazania dla silnika i ogrzewania). Miernik (z podświetleniem) powinien być zamontowany na przedniej konsoli na dodatkowej podstawie, umożliwiającej łatwe wymontowanie miernika w celach serwisowych, podstawa powinna zabezpieczać miernik przed niekontrolowanym wypadnięciem. Miernik powinien być podłączony przez złącze (gniazdo-wtyk) umożliwiające rozłączenie </w:t>
            </w:r>
            <w:r w:rsidRPr="001F69EB">
              <w:rPr>
                <w:rFonts w:ascii="Arial" w:eastAsia="Arial Unicode MS" w:hAnsi="Arial" w:cs="Arial"/>
                <w:color w:val="000000"/>
                <w:lang w:eastAsia="pl-PL"/>
              </w:rPr>
              <w:lastRenderedPageBreak/>
              <w:t>miernika w celach serwisowych. Wyświetlacz licznika powinien mieć możliwość ściemniania lub wyłączenia podświetlenia (ma nie świecić podczas ruchu kół i mieć możliwość wyłączenia ekranu po zgaszeniu zapłonu na ok. 1 minutę). Domyślnie po włączeniu stacyjki wyświetlacz powinien być wyłączony. Dla obsługi technicznej Zamawiającego powinna być udostępniona instrukcja korekcji wskazań zużycia paliwa oraz kod dostępu do tej funkcji. Miejsce zamontowania oraz natężenie światła podświetlającego miernik, uzgodnić z Zamawiającym</w:t>
            </w:r>
          </w:p>
        </w:tc>
        <w:tc>
          <w:tcPr>
            <w:tcW w:w="2471" w:type="dxa"/>
            <w:gridSpan w:val="2"/>
            <w:tcBorders>
              <w:top w:val="single" w:sz="4" w:space="0" w:color="auto"/>
              <w:left w:val="single" w:sz="4" w:space="0" w:color="auto"/>
              <w:bottom w:val="single" w:sz="4" w:space="0" w:color="auto"/>
              <w:right w:val="single" w:sz="4" w:space="0" w:color="auto"/>
            </w:tcBorders>
          </w:tcPr>
          <w:p w14:paraId="36F7087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2983B43"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F96E321"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4)</w:t>
            </w:r>
          </w:p>
        </w:tc>
        <w:tc>
          <w:tcPr>
            <w:tcW w:w="6681" w:type="dxa"/>
            <w:tcBorders>
              <w:top w:val="single" w:sz="4" w:space="0" w:color="auto"/>
              <w:left w:val="single" w:sz="4" w:space="0" w:color="auto"/>
              <w:bottom w:val="single" w:sz="4" w:space="0" w:color="auto"/>
              <w:right w:val="single" w:sz="4" w:space="0" w:color="auto"/>
            </w:tcBorders>
            <w:hideMark/>
          </w:tcPr>
          <w:p w14:paraId="3A946106" w14:textId="77777777" w:rsidR="004B7AA6" w:rsidRPr="001F69EB" w:rsidRDefault="004B7AA6" w:rsidP="004B7AA6">
            <w:pPr>
              <w:keepNext/>
              <w:suppressAutoHyphens/>
              <w:snapToGrid w:val="0"/>
              <w:spacing w:after="0" w:line="240" w:lineRule="auto"/>
              <w:jc w:val="both"/>
              <w:outlineLvl w:val="0"/>
              <w:rPr>
                <w:rFonts w:ascii="Arial" w:eastAsia="Times New Roman" w:hAnsi="Arial" w:cs="Arial"/>
                <w:color w:val="000000"/>
                <w:lang w:eastAsia="ar-SA"/>
              </w:rPr>
            </w:pPr>
            <w:r w:rsidRPr="001F69EB">
              <w:rPr>
                <w:rFonts w:ascii="Arial" w:eastAsia="Times New Roman" w:hAnsi="Arial" w:cs="Arial"/>
                <w:color w:val="000000"/>
                <w:lang w:eastAsia="ar-SA"/>
              </w:rPr>
              <w:t xml:space="preserve">Fabrycznie montowany zbiornik paliwa   </w:t>
            </w:r>
          </w:p>
        </w:tc>
        <w:tc>
          <w:tcPr>
            <w:tcW w:w="2471" w:type="dxa"/>
            <w:gridSpan w:val="2"/>
            <w:tcBorders>
              <w:top w:val="single" w:sz="4" w:space="0" w:color="auto"/>
              <w:left w:val="single" w:sz="4" w:space="0" w:color="auto"/>
              <w:bottom w:val="single" w:sz="4" w:space="0" w:color="auto"/>
              <w:right w:val="single" w:sz="4" w:space="0" w:color="auto"/>
            </w:tcBorders>
          </w:tcPr>
          <w:p w14:paraId="695AFC9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DF5337C" w14:textId="77777777" w:rsidTr="00C80713">
        <w:tc>
          <w:tcPr>
            <w:tcW w:w="9855" w:type="dxa"/>
            <w:gridSpan w:val="4"/>
            <w:tcBorders>
              <w:top w:val="nil"/>
              <w:left w:val="single" w:sz="4" w:space="0" w:color="auto"/>
              <w:bottom w:val="single" w:sz="4" w:space="0" w:color="auto"/>
              <w:right w:val="single" w:sz="4" w:space="0" w:color="auto"/>
            </w:tcBorders>
            <w:hideMark/>
          </w:tcPr>
          <w:p w14:paraId="05266B76" w14:textId="77777777" w:rsidR="004B7AA6" w:rsidRPr="001F69EB" w:rsidRDefault="004B7AA6" w:rsidP="004B7AA6">
            <w:pPr>
              <w:widowControl w:val="0"/>
              <w:numPr>
                <w:ilvl w:val="0"/>
                <w:numId w:val="10"/>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ZESPÓŁ NAPĘDOWY</w:t>
            </w:r>
          </w:p>
        </w:tc>
      </w:tr>
      <w:tr w:rsidR="004B7AA6" w:rsidRPr="001F69EB" w14:paraId="1F9D6C48"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2C4D691"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4684D3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Skrzynia biegów manualna synchronizowana: min. 5-biegów do przodu i 1 bieg wsteczny lub automatyczna</w:t>
            </w:r>
          </w:p>
        </w:tc>
        <w:tc>
          <w:tcPr>
            <w:tcW w:w="2471" w:type="dxa"/>
            <w:gridSpan w:val="2"/>
            <w:tcBorders>
              <w:top w:val="single" w:sz="4" w:space="0" w:color="auto"/>
              <w:left w:val="single" w:sz="4" w:space="0" w:color="auto"/>
              <w:bottom w:val="single" w:sz="4" w:space="0" w:color="auto"/>
              <w:right w:val="single" w:sz="4" w:space="0" w:color="auto"/>
            </w:tcBorders>
          </w:tcPr>
          <w:p w14:paraId="70664CC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F7F6C52"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54FB9EE"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E9CCD02" w14:textId="77777777" w:rsidR="004B7AA6" w:rsidRPr="001F69EB" w:rsidRDefault="004B7AA6" w:rsidP="004B7AA6">
            <w:pPr>
              <w:keepNext/>
              <w:suppressAutoHyphens/>
              <w:snapToGrid w:val="0"/>
              <w:spacing w:after="0" w:line="240" w:lineRule="auto"/>
              <w:outlineLvl w:val="0"/>
              <w:rPr>
                <w:rFonts w:ascii="Arial" w:eastAsia="Times New Roman" w:hAnsi="Arial" w:cs="Arial"/>
                <w:color w:val="000000"/>
                <w:lang w:eastAsia="ar-SA"/>
              </w:rPr>
            </w:pPr>
            <w:r w:rsidRPr="001F69EB">
              <w:rPr>
                <w:rFonts w:ascii="Arial" w:eastAsia="Times New Roman" w:hAnsi="Arial" w:cs="Arial"/>
                <w:color w:val="000000"/>
                <w:lang w:eastAsia="ar-SA"/>
              </w:rPr>
              <w:t xml:space="preserve">Napęd na koła przednie lub tylne </w:t>
            </w:r>
          </w:p>
        </w:tc>
        <w:tc>
          <w:tcPr>
            <w:tcW w:w="2471" w:type="dxa"/>
            <w:gridSpan w:val="2"/>
            <w:tcBorders>
              <w:top w:val="single" w:sz="4" w:space="0" w:color="auto"/>
              <w:left w:val="single" w:sz="4" w:space="0" w:color="auto"/>
              <w:bottom w:val="single" w:sz="4" w:space="0" w:color="auto"/>
              <w:right w:val="single" w:sz="4" w:space="0" w:color="auto"/>
            </w:tcBorders>
          </w:tcPr>
          <w:p w14:paraId="30718EC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3CE9F4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266B3B37"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7ACB7402" w14:textId="77777777" w:rsidR="004B7AA6" w:rsidRPr="001F69EB" w:rsidRDefault="004B7AA6" w:rsidP="004B7AA6">
            <w:pPr>
              <w:keepNext/>
              <w:suppressAutoHyphens/>
              <w:snapToGrid w:val="0"/>
              <w:spacing w:after="0" w:line="240" w:lineRule="auto"/>
              <w:jc w:val="both"/>
              <w:outlineLvl w:val="0"/>
              <w:rPr>
                <w:rFonts w:ascii="Arial" w:eastAsia="Times New Roman" w:hAnsi="Arial" w:cs="Arial"/>
                <w:color w:val="000000"/>
                <w:lang w:eastAsia="ar-SA"/>
              </w:rPr>
            </w:pPr>
            <w:r w:rsidRPr="001F69EB">
              <w:rPr>
                <w:rFonts w:ascii="Arial" w:eastAsia="Times New Roman" w:hAnsi="Arial" w:cs="Arial"/>
                <w:color w:val="000000"/>
                <w:lang w:eastAsia="ar-SA"/>
              </w:rPr>
              <w:t>Układ ASR zapobiegający poślizgowi kół pędnych przy ruszaniu lub równoważny</w:t>
            </w:r>
          </w:p>
        </w:tc>
        <w:tc>
          <w:tcPr>
            <w:tcW w:w="2471" w:type="dxa"/>
            <w:gridSpan w:val="2"/>
            <w:tcBorders>
              <w:top w:val="single" w:sz="4" w:space="0" w:color="auto"/>
              <w:left w:val="single" w:sz="4" w:space="0" w:color="auto"/>
              <w:bottom w:val="single" w:sz="4" w:space="0" w:color="auto"/>
              <w:right w:val="single" w:sz="4" w:space="0" w:color="auto"/>
            </w:tcBorders>
          </w:tcPr>
          <w:p w14:paraId="6A2E786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58F1E6B"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78C12AAD" w14:textId="77777777" w:rsidR="004B7AA6" w:rsidRPr="001F69EB" w:rsidRDefault="004B7AA6" w:rsidP="004B7AA6">
            <w:pPr>
              <w:widowControl w:val="0"/>
              <w:numPr>
                <w:ilvl w:val="0"/>
                <w:numId w:val="10"/>
              </w:numPr>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UKŁAD HAMULCOWY</w:t>
            </w:r>
          </w:p>
        </w:tc>
      </w:tr>
      <w:tr w:rsidR="004B7AA6" w:rsidRPr="001F69EB" w14:paraId="4A197F99"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7E8EB42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43A32339"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Hamulce tarczowe kół osi przedniej i tylnej</w:t>
            </w:r>
          </w:p>
        </w:tc>
        <w:tc>
          <w:tcPr>
            <w:tcW w:w="2471" w:type="dxa"/>
            <w:gridSpan w:val="2"/>
            <w:tcBorders>
              <w:top w:val="single" w:sz="4" w:space="0" w:color="auto"/>
              <w:left w:val="single" w:sz="4" w:space="0" w:color="auto"/>
              <w:bottom w:val="single" w:sz="4" w:space="0" w:color="auto"/>
              <w:right w:val="single" w:sz="4" w:space="0" w:color="auto"/>
            </w:tcBorders>
          </w:tcPr>
          <w:p w14:paraId="648B2BB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5CFB967"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4F40E22E"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0731D12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Układ ABS zapobiegający blokowaniu kół podczas hamowania</w:t>
            </w:r>
          </w:p>
        </w:tc>
        <w:tc>
          <w:tcPr>
            <w:tcW w:w="2471" w:type="dxa"/>
            <w:gridSpan w:val="2"/>
            <w:tcBorders>
              <w:top w:val="single" w:sz="4" w:space="0" w:color="auto"/>
              <w:left w:val="single" w:sz="4" w:space="0" w:color="auto"/>
              <w:bottom w:val="single" w:sz="4" w:space="0" w:color="auto"/>
              <w:right w:val="single" w:sz="4" w:space="0" w:color="auto"/>
            </w:tcBorders>
          </w:tcPr>
          <w:p w14:paraId="1D30D7B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224D89E"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D089A48"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3)</w:t>
            </w:r>
          </w:p>
        </w:tc>
        <w:tc>
          <w:tcPr>
            <w:tcW w:w="6681" w:type="dxa"/>
            <w:tcBorders>
              <w:top w:val="single" w:sz="4" w:space="0" w:color="auto"/>
              <w:left w:val="single" w:sz="4" w:space="0" w:color="auto"/>
              <w:bottom w:val="single" w:sz="4" w:space="0" w:color="auto"/>
              <w:right w:val="single" w:sz="4" w:space="0" w:color="auto"/>
            </w:tcBorders>
            <w:hideMark/>
          </w:tcPr>
          <w:p w14:paraId="0E138B5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Układ ESP stabilizujący tor jazdy samochodu podczas pokonywania zakrętu, przejmujący kontrolę nad połączonymi systemami ABS i ASR</w:t>
            </w:r>
          </w:p>
        </w:tc>
        <w:tc>
          <w:tcPr>
            <w:tcW w:w="2471" w:type="dxa"/>
            <w:gridSpan w:val="2"/>
            <w:tcBorders>
              <w:top w:val="single" w:sz="4" w:space="0" w:color="auto"/>
              <w:left w:val="single" w:sz="4" w:space="0" w:color="auto"/>
              <w:bottom w:val="single" w:sz="4" w:space="0" w:color="auto"/>
              <w:right w:val="single" w:sz="4" w:space="0" w:color="auto"/>
            </w:tcBorders>
          </w:tcPr>
          <w:p w14:paraId="1ED5FBA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9D3E67B"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2A96E4C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5.  UKŁAD KIEROWNICZY</w:t>
            </w:r>
          </w:p>
        </w:tc>
      </w:tr>
      <w:tr w:rsidR="004B7AA6" w:rsidRPr="001F69EB" w14:paraId="520ACA81"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513DF95D"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5194483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 wspomaganiem</w:t>
            </w:r>
          </w:p>
        </w:tc>
        <w:tc>
          <w:tcPr>
            <w:tcW w:w="2471" w:type="dxa"/>
            <w:gridSpan w:val="2"/>
            <w:tcBorders>
              <w:top w:val="single" w:sz="4" w:space="0" w:color="auto"/>
              <w:left w:val="single" w:sz="4" w:space="0" w:color="auto"/>
              <w:bottom w:val="single" w:sz="4" w:space="0" w:color="auto"/>
              <w:right w:val="single" w:sz="4" w:space="0" w:color="auto"/>
            </w:tcBorders>
          </w:tcPr>
          <w:p w14:paraId="40A3413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9AF50A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03078EAF"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2)</w:t>
            </w:r>
          </w:p>
        </w:tc>
        <w:tc>
          <w:tcPr>
            <w:tcW w:w="6681" w:type="dxa"/>
            <w:tcBorders>
              <w:top w:val="single" w:sz="4" w:space="0" w:color="auto"/>
              <w:left w:val="single" w:sz="4" w:space="0" w:color="auto"/>
              <w:bottom w:val="single" w:sz="4" w:space="0" w:color="auto"/>
              <w:right w:val="single" w:sz="4" w:space="0" w:color="auto"/>
            </w:tcBorders>
            <w:hideMark/>
          </w:tcPr>
          <w:p w14:paraId="53F97E8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regulowana kolumna kierownicy</w:t>
            </w:r>
          </w:p>
        </w:tc>
        <w:tc>
          <w:tcPr>
            <w:tcW w:w="2471" w:type="dxa"/>
            <w:gridSpan w:val="2"/>
            <w:tcBorders>
              <w:top w:val="single" w:sz="4" w:space="0" w:color="auto"/>
              <w:left w:val="single" w:sz="4" w:space="0" w:color="auto"/>
              <w:bottom w:val="single" w:sz="4" w:space="0" w:color="auto"/>
              <w:right w:val="single" w:sz="4" w:space="0" w:color="auto"/>
            </w:tcBorders>
          </w:tcPr>
          <w:p w14:paraId="2578E32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3A1099A"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5B59EFC" w14:textId="77777777" w:rsidR="004B7AA6" w:rsidRPr="001F69EB" w:rsidRDefault="004B7AA6" w:rsidP="004B7AA6">
            <w:pPr>
              <w:widowControl w:val="0"/>
              <w:numPr>
                <w:ilvl w:val="0"/>
                <w:numId w:val="11"/>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KLIMATYZACJA I WENTYLACJA</w:t>
            </w:r>
          </w:p>
        </w:tc>
      </w:tr>
      <w:tr w:rsidR="004B7AA6" w:rsidRPr="001F69EB" w14:paraId="4B2ABB26"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33FA53E7" w14:textId="77777777" w:rsidR="004B7AA6" w:rsidRPr="001F69EB" w:rsidRDefault="004B7AA6" w:rsidP="004B7AA6">
            <w:pPr>
              <w:tabs>
                <w:tab w:val="left" w:pos="357"/>
              </w:tabs>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2571A18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Klimatyzacja przedziału kierowcy i przedziału medycznego (z filtrem przeciw pyłkowym) </w:t>
            </w:r>
          </w:p>
        </w:tc>
        <w:tc>
          <w:tcPr>
            <w:tcW w:w="2471" w:type="dxa"/>
            <w:gridSpan w:val="2"/>
            <w:tcBorders>
              <w:top w:val="single" w:sz="4" w:space="0" w:color="auto"/>
              <w:left w:val="single" w:sz="4" w:space="0" w:color="auto"/>
              <w:bottom w:val="single" w:sz="4" w:space="0" w:color="auto"/>
              <w:right w:val="single" w:sz="4" w:space="0" w:color="auto"/>
            </w:tcBorders>
          </w:tcPr>
          <w:p w14:paraId="134EA55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77619BC"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415A7CE4" w14:textId="77777777" w:rsidR="004B7AA6" w:rsidRPr="001F69EB" w:rsidRDefault="004B7AA6" w:rsidP="004B7AA6">
            <w:pPr>
              <w:widowControl w:val="0"/>
              <w:numPr>
                <w:ilvl w:val="0"/>
                <w:numId w:val="11"/>
              </w:numPr>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KOŁA  I  OGUMIENIE</w:t>
            </w:r>
          </w:p>
        </w:tc>
      </w:tr>
      <w:tr w:rsidR="004B7AA6" w:rsidRPr="001F69EB" w14:paraId="0D5282F5" w14:textId="77777777" w:rsidTr="00C80713">
        <w:tc>
          <w:tcPr>
            <w:tcW w:w="703" w:type="dxa"/>
            <w:tcBorders>
              <w:top w:val="single" w:sz="4" w:space="0" w:color="auto"/>
              <w:left w:val="single" w:sz="4" w:space="0" w:color="auto"/>
              <w:bottom w:val="single" w:sz="4" w:space="0" w:color="auto"/>
              <w:right w:val="single" w:sz="4" w:space="0" w:color="auto"/>
            </w:tcBorders>
            <w:hideMark/>
          </w:tcPr>
          <w:p w14:paraId="18C61226" w14:textId="77777777" w:rsidR="004B7AA6" w:rsidRPr="001F69EB" w:rsidRDefault="004B7AA6" w:rsidP="004B7AA6">
            <w:pPr>
              <w:suppressAutoHyphens/>
              <w:snapToGrid w:val="0"/>
              <w:spacing w:after="0" w:line="240" w:lineRule="auto"/>
              <w:ind w:left="288"/>
              <w:jc w:val="right"/>
              <w:rPr>
                <w:rFonts w:ascii="Arial" w:eastAsia="Times New Roman" w:hAnsi="Arial" w:cs="Arial"/>
                <w:i/>
                <w:iCs/>
                <w:color w:val="000000"/>
                <w:lang w:eastAsia="ar-SA"/>
              </w:rPr>
            </w:pPr>
            <w:r w:rsidRPr="001F69EB">
              <w:rPr>
                <w:rFonts w:ascii="Arial" w:eastAsia="Times New Roman" w:hAnsi="Arial" w:cs="Arial"/>
                <w:i/>
                <w:iCs/>
                <w:color w:val="000000"/>
                <w:lang w:eastAsia="ar-SA"/>
              </w:rPr>
              <w:t>1)</w:t>
            </w:r>
          </w:p>
        </w:tc>
        <w:tc>
          <w:tcPr>
            <w:tcW w:w="6681" w:type="dxa"/>
            <w:tcBorders>
              <w:top w:val="single" w:sz="4" w:space="0" w:color="auto"/>
              <w:left w:val="single" w:sz="4" w:space="0" w:color="auto"/>
              <w:bottom w:val="single" w:sz="4" w:space="0" w:color="auto"/>
              <w:right w:val="single" w:sz="4" w:space="0" w:color="auto"/>
            </w:tcBorders>
            <w:hideMark/>
          </w:tcPr>
          <w:p w14:paraId="01B2EEE9" w14:textId="31373C54"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4 koła z oponami letnimi + 1 koło zapasowe z oponą letnią, dodatkowo 5 kół z oponami zimowymi (opony nie starsze niż 202</w:t>
            </w:r>
            <w:r w:rsidR="00177EBB" w:rsidRPr="001F69EB">
              <w:rPr>
                <w:rFonts w:ascii="Arial" w:eastAsia="Times New Roman" w:hAnsi="Arial" w:cs="Arial"/>
                <w:color w:val="000000"/>
                <w:lang w:eastAsia="ar-SA"/>
              </w:rPr>
              <w:t xml:space="preserve">1 </w:t>
            </w:r>
            <w:r w:rsidRPr="001F69EB">
              <w:rPr>
                <w:rFonts w:ascii="Arial" w:eastAsia="Times New Roman" w:hAnsi="Arial" w:cs="Arial"/>
                <w:color w:val="000000"/>
                <w:lang w:eastAsia="ar-SA"/>
              </w:rPr>
              <w:t>r.)</w:t>
            </w:r>
          </w:p>
        </w:tc>
        <w:tc>
          <w:tcPr>
            <w:tcW w:w="2471" w:type="dxa"/>
            <w:gridSpan w:val="2"/>
            <w:tcBorders>
              <w:top w:val="single" w:sz="4" w:space="0" w:color="auto"/>
              <w:left w:val="single" w:sz="4" w:space="0" w:color="auto"/>
              <w:bottom w:val="single" w:sz="4" w:space="0" w:color="auto"/>
              <w:right w:val="single" w:sz="4" w:space="0" w:color="auto"/>
            </w:tcBorders>
          </w:tcPr>
          <w:p w14:paraId="48840F79"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30FDE3EF" w14:textId="77777777" w:rsidTr="00C80713">
        <w:tc>
          <w:tcPr>
            <w:tcW w:w="9855" w:type="dxa"/>
            <w:gridSpan w:val="4"/>
            <w:tcBorders>
              <w:top w:val="single" w:sz="4" w:space="0" w:color="auto"/>
              <w:left w:val="single" w:sz="4" w:space="0" w:color="auto"/>
              <w:bottom w:val="single" w:sz="4" w:space="0" w:color="auto"/>
              <w:right w:val="single" w:sz="4" w:space="0" w:color="auto"/>
            </w:tcBorders>
            <w:hideMark/>
          </w:tcPr>
          <w:p w14:paraId="3176AD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8.   WYPOSAŻENIE  POJAZDU</w:t>
            </w:r>
          </w:p>
        </w:tc>
      </w:tr>
      <w:tr w:rsidR="004B7AA6" w:rsidRPr="001F69EB" w14:paraId="3A51C025" w14:textId="77777777" w:rsidTr="00C80713">
        <w:trPr>
          <w:trHeight w:val="364"/>
        </w:trPr>
        <w:tc>
          <w:tcPr>
            <w:tcW w:w="703" w:type="dxa"/>
            <w:tcBorders>
              <w:top w:val="single" w:sz="4" w:space="0" w:color="auto"/>
              <w:left w:val="single" w:sz="4" w:space="0" w:color="auto"/>
              <w:bottom w:val="single" w:sz="4" w:space="0" w:color="auto"/>
              <w:right w:val="single" w:sz="4" w:space="0" w:color="auto"/>
            </w:tcBorders>
            <w:hideMark/>
          </w:tcPr>
          <w:p w14:paraId="171E089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63B53C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Trójkąt ostrzegawczy – 2 szt.</w:t>
            </w:r>
          </w:p>
        </w:tc>
        <w:tc>
          <w:tcPr>
            <w:tcW w:w="2440" w:type="dxa"/>
            <w:tcBorders>
              <w:top w:val="single" w:sz="4" w:space="0" w:color="auto"/>
              <w:left w:val="single" w:sz="4" w:space="0" w:color="auto"/>
              <w:bottom w:val="single" w:sz="4" w:space="0" w:color="auto"/>
              <w:right w:val="single" w:sz="4" w:space="0" w:color="auto"/>
            </w:tcBorders>
          </w:tcPr>
          <w:p w14:paraId="5D08EBF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E8DABB8"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6D451B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color w:val="000000"/>
                <w:lang w:eastAsia="pl-PL"/>
              </w:rPr>
              <w:t xml:space="preserve">   2</w:t>
            </w:r>
            <w:r w:rsidRPr="001F69EB">
              <w:rPr>
                <w:rFonts w:ascii="Arial" w:eastAsia="Arial Unicode MS" w:hAnsi="Arial" w:cs="Arial"/>
                <w:i/>
                <w:iCs/>
                <w:color w:val="000000"/>
                <w:lang w:eastAsia="pl-PL"/>
              </w:rPr>
              <w:t>)</w:t>
            </w:r>
          </w:p>
        </w:tc>
        <w:tc>
          <w:tcPr>
            <w:tcW w:w="6712" w:type="dxa"/>
            <w:gridSpan w:val="2"/>
            <w:tcBorders>
              <w:top w:val="single" w:sz="4" w:space="0" w:color="auto"/>
              <w:left w:val="single" w:sz="4" w:space="0" w:color="auto"/>
              <w:bottom w:val="single" w:sz="4" w:space="0" w:color="auto"/>
              <w:right w:val="single" w:sz="4" w:space="0" w:color="auto"/>
            </w:tcBorders>
            <w:hideMark/>
          </w:tcPr>
          <w:p w14:paraId="0F413D8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Reflektor punktowy (szperacz) zasilany akumulatorowo o minimalnej mocy świetlnej 10 W </w:t>
            </w:r>
          </w:p>
        </w:tc>
        <w:tc>
          <w:tcPr>
            <w:tcW w:w="2440" w:type="dxa"/>
            <w:tcBorders>
              <w:top w:val="single" w:sz="4" w:space="0" w:color="auto"/>
              <w:left w:val="single" w:sz="4" w:space="0" w:color="auto"/>
              <w:bottom w:val="single" w:sz="4" w:space="0" w:color="auto"/>
              <w:right w:val="single" w:sz="4" w:space="0" w:color="auto"/>
            </w:tcBorders>
          </w:tcPr>
          <w:p w14:paraId="54E19E9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6E3FE2E"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4C0199C5"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474F201"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Nóż do przecinania pasów bezpieczeństwa</w:t>
            </w:r>
          </w:p>
        </w:tc>
        <w:tc>
          <w:tcPr>
            <w:tcW w:w="2440" w:type="dxa"/>
            <w:tcBorders>
              <w:top w:val="single" w:sz="4" w:space="0" w:color="auto"/>
              <w:left w:val="single" w:sz="4" w:space="0" w:color="auto"/>
              <w:bottom w:val="single" w:sz="4" w:space="0" w:color="auto"/>
              <w:right w:val="single" w:sz="4" w:space="0" w:color="auto"/>
            </w:tcBorders>
          </w:tcPr>
          <w:p w14:paraId="45750F9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6851033"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639AFAE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B97979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Urządzenie do wybijania szyb (młotek bezpieczeństwa)</w:t>
            </w:r>
          </w:p>
        </w:tc>
        <w:tc>
          <w:tcPr>
            <w:tcW w:w="2440" w:type="dxa"/>
            <w:tcBorders>
              <w:top w:val="single" w:sz="4" w:space="0" w:color="auto"/>
              <w:left w:val="single" w:sz="4" w:space="0" w:color="auto"/>
              <w:bottom w:val="single" w:sz="4" w:space="0" w:color="auto"/>
              <w:right w:val="single" w:sz="4" w:space="0" w:color="auto"/>
            </w:tcBorders>
          </w:tcPr>
          <w:p w14:paraId="119EDCB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4A8ECE4"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09CB3A37"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485009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System nagłaśniania z min. dwoma punktami o mocy w przedziale od 10 do 20 W każdy i głośnik w przedziale medycznym </w:t>
            </w:r>
          </w:p>
        </w:tc>
        <w:tc>
          <w:tcPr>
            <w:tcW w:w="2440" w:type="dxa"/>
            <w:tcBorders>
              <w:top w:val="single" w:sz="4" w:space="0" w:color="auto"/>
              <w:left w:val="single" w:sz="4" w:space="0" w:color="auto"/>
              <w:bottom w:val="single" w:sz="4" w:space="0" w:color="auto"/>
              <w:right w:val="single" w:sz="4" w:space="0" w:color="auto"/>
            </w:tcBorders>
          </w:tcPr>
          <w:p w14:paraId="0D75361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253E8CD"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3F94CD2E"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4A903C3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Fotele w kabinie kierowcy (kierowcy i pasażera) regulowane w min. 3 płaszczyznach z podłokietnikiem</w:t>
            </w:r>
          </w:p>
        </w:tc>
        <w:tc>
          <w:tcPr>
            <w:tcW w:w="2440" w:type="dxa"/>
            <w:tcBorders>
              <w:top w:val="single" w:sz="4" w:space="0" w:color="auto"/>
              <w:left w:val="single" w:sz="4" w:space="0" w:color="auto"/>
              <w:bottom w:val="single" w:sz="4" w:space="0" w:color="auto"/>
              <w:right w:val="single" w:sz="4" w:space="0" w:color="auto"/>
            </w:tcBorders>
          </w:tcPr>
          <w:p w14:paraId="1A6225E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8528E98"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2816E5ED"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17F8CB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pokrowce na siedzenia kierowcy i pasażera</w:t>
            </w:r>
          </w:p>
        </w:tc>
        <w:tc>
          <w:tcPr>
            <w:tcW w:w="2440" w:type="dxa"/>
            <w:tcBorders>
              <w:top w:val="single" w:sz="4" w:space="0" w:color="auto"/>
              <w:left w:val="single" w:sz="4" w:space="0" w:color="auto"/>
              <w:bottom w:val="single" w:sz="4" w:space="0" w:color="auto"/>
              <w:right w:val="single" w:sz="4" w:space="0" w:color="auto"/>
            </w:tcBorders>
          </w:tcPr>
          <w:p w14:paraId="654522B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AC900E"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02352035"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B21539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Zestaw zawierający kamerę cofania, kamerę przedziału medycznego i wyświetlacz LCD w kabinie kierowcy (bez rejestratorów dźwięku i obrazu). Umiejscowienie zestawu  uzgodnić z Zamawiającym</w:t>
            </w:r>
          </w:p>
        </w:tc>
        <w:tc>
          <w:tcPr>
            <w:tcW w:w="2440" w:type="dxa"/>
            <w:tcBorders>
              <w:top w:val="single" w:sz="4" w:space="0" w:color="auto"/>
              <w:left w:val="single" w:sz="4" w:space="0" w:color="auto"/>
              <w:bottom w:val="single" w:sz="4" w:space="0" w:color="auto"/>
              <w:right w:val="single" w:sz="4" w:space="0" w:color="auto"/>
            </w:tcBorders>
          </w:tcPr>
          <w:p w14:paraId="588FB20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800935F"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461F2BB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34DC37D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Dywaniki gumowe dla kierowcy i pasażera w kabinie kierowcy zapobiegające zbieraniu się wody na podłodze</w:t>
            </w:r>
          </w:p>
        </w:tc>
        <w:tc>
          <w:tcPr>
            <w:tcW w:w="2440" w:type="dxa"/>
            <w:tcBorders>
              <w:top w:val="single" w:sz="4" w:space="0" w:color="auto"/>
              <w:left w:val="single" w:sz="4" w:space="0" w:color="auto"/>
              <w:bottom w:val="single" w:sz="4" w:space="0" w:color="auto"/>
              <w:right w:val="single" w:sz="4" w:space="0" w:color="auto"/>
            </w:tcBorders>
          </w:tcPr>
          <w:p w14:paraId="7F57D7D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D4AC7D5" w14:textId="77777777" w:rsidTr="00C80713">
        <w:trPr>
          <w:trHeight w:val="335"/>
        </w:trPr>
        <w:tc>
          <w:tcPr>
            <w:tcW w:w="703" w:type="dxa"/>
            <w:tcBorders>
              <w:top w:val="single" w:sz="4" w:space="0" w:color="auto"/>
              <w:left w:val="single" w:sz="4" w:space="0" w:color="auto"/>
              <w:bottom w:val="single" w:sz="4" w:space="0" w:color="auto"/>
              <w:right w:val="single" w:sz="4" w:space="0" w:color="auto"/>
            </w:tcBorders>
            <w:hideMark/>
          </w:tcPr>
          <w:p w14:paraId="792280F2" w14:textId="77777777" w:rsidR="004B7AA6" w:rsidRPr="001F69EB" w:rsidRDefault="004B7AA6" w:rsidP="004B7AA6">
            <w:pPr>
              <w:widowControl w:val="0"/>
              <w:suppressAutoHyphens/>
              <w:spacing w:after="0" w:line="240" w:lineRule="auto"/>
              <w:jc w:val="right"/>
              <w:rPr>
                <w:rFonts w:ascii="Arial" w:eastAsia="Arial Unicode MS" w:hAnsi="Arial" w:cs="Arial"/>
                <w:i/>
                <w:color w:val="000000"/>
                <w:lang w:eastAsia="pl-PL"/>
              </w:rPr>
            </w:pPr>
            <w:r w:rsidRPr="001F69EB">
              <w:rPr>
                <w:rFonts w:ascii="Arial" w:eastAsia="Arial Unicode MS" w:hAnsi="Arial" w:cs="Arial"/>
                <w:i/>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3BB9B12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Trzy gniazda umieszczone na desce rozdzielczej w kabinie kierowcy (jedno USB i dwa 12V)</w:t>
            </w:r>
          </w:p>
        </w:tc>
        <w:tc>
          <w:tcPr>
            <w:tcW w:w="2440" w:type="dxa"/>
            <w:tcBorders>
              <w:top w:val="single" w:sz="4" w:space="0" w:color="auto"/>
              <w:left w:val="single" w:sz="4" w:space="0" w:color="auto"/>
              <w:bottom w:val="single" w:sz="4" w:space="0" w:color="auto"/>
              <w:right w:val="single" w:sz="4" w:space="0" w:color="auto"/>
            </w:tcBorders>
          </w:tcPr>
          <w:p w14:paraId="5DCE457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49453C" w14:textId="77777777" w:rsidTr="00C80713">
        <w:trPr>
          <w:trHeight w:val="270"/>
        </w:trPr>
        <w:tc>
          <w:tcPr>
            <w:tcW w:w="9855" w:type="dxa"/>
            <w:gridSpan w:val="4"/>
            <w:tcBorders>
              <w:top w:val="single" w:sz="4" w:space="0" w:color="auto"/>
              <w:left w:val="single" w:sz="4" w:space="0" w:color="auto"/>
              <w:bottom w:val="single" w:sz="4" w:space="0" w:color="auto"/>
              <w:right w:val="single" w:sz="4" w:space="0" w:color="auto"/>
            </w:tcBorders>
            <w:hideMark/>
          </w:tcPr>
          <w:p w14:paraId="48E110A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9.  ŁĄCZNOŚĆ RADIOWA      </w:t>
            </w:r>
          </w:p>
        </w:tc>
      </w:tr>
      <w:tr w:rsidR="004B7AA6" w:rsidRPr="001F69EB" w14:paraId="7C5FF40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EF21C2F" w14:textId="77777777" w:rsidR="004B7AA6" w:rsidRPr="001F69EB" w:rsidRDefault="004B7AA6" w:rsidP="004B7AA6">
            <w:pPr>
              <w:widowControl w:val="0"/>
              <w:suppressAutoHyphens/>
              <w:spacing w:after="0" w:line="240" w:lineRule="auto"/>
              <w:jc w:val="both"/>
              <w:rPr>
                <w:rFonts w:ascii="Arial" w:eastAsia="Arial Unicode MS" w:hAnsi="Arial" w:cs="Arial"/>
                <w:iCs/>
                <w:color w:val="000000"/>
                <w:lang w:eastAsia="pl-PL"/>
              </w:rPr>
            </w:pPr>
            <w:r w:rsidRPr="001F69EB">
              <w:rPr>
                <w:rFonts w:ascii="Arial" w:eastAsia="Arial Unicode MS" w:hAnsi="Arial" w:cs="Arial"/>
                <w:i/>
                <w:iCs/>
                <w:color w:val="000000"/>
                <w:lang w:eastAsia="pl-PL"/>
              </w:rPr>
              <w:lastRenderedPageBreak/>
              <w:t xml:space="preserve">  </w:t>
            </w:r>
            <w:r w:rsidRPr="001F69EB">
              <w:rPr>
                <w:rFonts w:ascii="Arial" w:eastAsia="Arial Unicode MS" w:hAnsi="Arial" w:cs="Arial"/>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9302DF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przewoźny, analogowo – cyfrowy</w:t>
            </w:r>
          </w:p>
        </w:tc>
        <w:tc>
          <w:tcPr>
            <w:tcW w:w="2440" w:type="dxa"/>
            <w:tcBorders>
              <w:top w:val="single" w:sz="4" w:space="0" w:color="auto"/>
              <w:left w:val="single" w:sz="4" w:space="0" w:color="auto"/>
              <w:bottom w:val="single" w:sz="4" w:space="0" w:color="auto"/>
              <w:right w:val="single" w:sz="4" w:space="0" w:color="auto"/>
            </w:tcBorders>
          </w:tcPr>
          <w:p w14:paraId="3861009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2F4B7D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2258BD" w14:textId="77777777" w:rsidR="004B7AA6" w:rsidRPr="001F69EB" w:rsidRDefault="004B7AA6" w:rsidP="004B7AA6">
            <w:pPr>
              <w:widowControl w:val="0"/>
              <w:suppressAutoHyphens/>
              <w:spacing w:after="0" w:line="240" w:lineRule="auto"/>
              <w:jc w:val="both"/>
              <w:rPr>
                <w:rFonts w:ascii="Arial" w:eastAsia="Arial Unicode MS" w:hAnsi="Arial" w:cs="Arial"/>
                <w:iCs/>
                <w:color w:val="000000"/>
                <w:lang w:eastAsia="pl-PL"/>
              </w:rPr>
            </w:pPr>
            <w:r w:rsidRPr="001F69EB">
              <w:rPr>
                <w:rFonts w:ascii="Arial" w:eastAsia="Arial Unicode MS" w:hAnsi="Arial" w:cs="Arial"/>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8B2FF30"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75F4949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681C0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3CED3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964854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005B01F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3BEB6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081F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1B002E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86C09B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9CED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60F69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0E0781D"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0E6CBD0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11DB4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B52B1B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1E786B7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wyjściowa nadajnika regulowana: od 1 W do 25 W</w:t>
            </w:r>
          </w:p>
        </w:tc>
        <w:tc>
          <w:tcPr>
            <w:tcW w:w="2440" w:type="dxa"/>
            <w:tcBorders>
              <w:top w:val="single" w:sz="4" w:space="0" w:color="auto"/>
              <w:left w:val="single" w:sz="4" w:space="0" w:color="auto"/>
              <w:bottom w:val="single" w:sz="4" w:space="0" w:color="auto"/>
              <w:right w:val="single" w:sz="4" w:space="0" w:color="auto"/>
            </w:tcBorders>
          </w:tcPr>
          <w:p w14:paraId="0CBF474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C6B91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9F805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010B025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1E6585B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308786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B7418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A5A4AA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54EF15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213EC2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FF127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2273D7A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zasilanie 12 do 14,5 V ( z uziemionym minusem)</w:t>
            </w:r>
          </w:p>
        </w:tc>
        <w:tc>
          <w:tcPr>
            <w:tcW w:w="2440" w:type="dxa"/>
            <w:tcBorders>
              <w:top w:val="single" w:sz="4" w:space="0" w:color="auto"/>
              <w:left w:val="single" w:sz="4" w:space="0" w:color="auto"/>
              <w:bottom w:val="single" w:sz="4" w:space="0" w:color="auto"/>
              <w:right w:val="single" w:sz="4" w:space="0" w:color="auto"/>
            </w:tcBorders>
          </w:tcPr>
          <w:p w14:paraId="5125615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88521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57215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6A778B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współpracy z siecią telefoniczną (PSTN) w systemie DTMF</w:t>
            </w:r>
          </w:p>
        </w:tc>
        <w:tc>
          <w:tcPr>
            <w:tcW w:w="2440" w:type="dxa"/>
            <w:tcBorders>
              <w:top w:val="single" w:sz="4" w:space="0" w:color="auto"/>
              <w:left w:val="single" w:sz="4" w:space="0" w:color="auto"/>
              <w:bottom w:val="single" w:sz="4" w:space="0" w:color="auto"/>
              <w:right w:val="single" w:sz="4" w:space="0" w:color="auto"/>
            </w:tcBorders>
          </w:tcPr>
          <w:p w14:paraId="51CE40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177A0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C1B3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7A1937D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pracy w systemie przywoławczym</w:t>
            </w:r>
          </w:p>
        </w:tc>
        <w:tc>
          <w:tcPr>
            <w:tcW w:w="2440" w:type="dxa"/>
            <w:tcBorders>
              <w:top w:val="single" w:sz="4" w:space="0" w:color="auto"/>
              <w:left w:val="single" w:sz="4" w:space="0" w:color="auto"/>
              <w:bottom w:val="single" w:sz="4" w:space="0" w:color="auto"/>
              <w:right w:val="single" w:sz="4" w:space="0" w:color="auto"/>
            </w:tcBorders>
          </w:tcPr>
          <w:p w14:paraId="34803FA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5498B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B168D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310A59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zakres pracy w temperaturach od </w:t>
            </w:r>
            <w:r w:rsidRPr="001F69EB">
              <w:rPr>
                <w:rFonts w:ascii="Arial" w:eastAsia="Arial Unicode MS" w:hAnsi="Arial" w:cs="Arial"/>
                <w:b/>
                <w:bCs/>
                <w:color w:val="000000"/>
                <w:lang w:eastAsia="pl-PL"/>
              </w:rPr>
              <w:t>-</w:t>
            </w:r>
            <w:r w:rsidRPr="001F69EB">
              <w:rPr>
                <w:rFonts w:ascii="Arial" w:eastAsia="Arial Unicode MS" w:hAnsi="Arial" w:cs="Arial"/>
                <w:color w:val="000000"/>
                <w:lang w:eastAsia="pl-PL"/>
              </w:rPr>
              <w:t>30 stopni C do + 60 stopni C</w:t>
            </w:r>
          </w:p>
        </w:tc>
        <w:tc>
          <w:tcPr>
            <w:tcW w:w="2440" w:type="dxa"/>
            <w:tcBorders>
              <w:top w:val="single" w:sz="4" w:space="0" w:color="auto"/>
              <w:left w:val="single" w:sz="4" w:space="0" w:color="auto"/>
              <w:bottom w:val="single" w:sz="4" w:space="0" w:color="auto"/>
              <w:right w:val="single" w:sz="4" w:space="0" w:color="auto"/>
            </w:tcBorders>
          </w:tcPr>
          <w:p w14:paraId="50ADCB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94CCD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6731472"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1.2</w:t>
            </w:r>
          </w:p>
        </w:tc>
        <w:tc>
          <w:tcPr>
            <w:tcW w:w="9152" w:type="dxa"/>
            <w:gridSpan w:val="3"/>
            <w:tcBorders>
              <w:top w:val="single" w:sz="4" w:space="0" w:color="auto"/>
              <w:left w:val="single" w:sz="4" w:space="0" w:color="auto"/>
              <w:bottom w:val="single" w:sz="4" w:space="0" w:color="auto"/>
              <w:right w:val="single" w:sz="4" w:space="0" w:color="auto"/>
            </w:tcBorders>
            <w:hideMark/>
          </w:tcPr>
          <w:p w14:paraId="67E4383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użytkowe:</w:t>
            </w:r>
          </w:p>
        </w:tc>
      </w:tr>
      <w:tr w:rsidR="004B7AA6" w:rsidRPr="001F69EB" w14:paraId="22CE640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27E14B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49ECB14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1858D4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32FAAC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DF63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F0405A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485A16F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BFAA1A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6B7F5E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A6175B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77ECA17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ECACD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194F1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AFB74F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6BC2817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E34B72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5B0417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5CC98B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750BBBE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A3CF6F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7634762"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1.3</w:t>
            </w:r>
          </w:p>
        </w:tc>
        <w:tc>
          <w:tcPr>
            <w:tcW w:w="9152" w:type="dxa"/>
            <w:gridSpan w:val="3"/>
            <w:tcBorders>
              <w:top w:val="single" w:sz="4" w:space="0" w:color="auto"/>
              <w:left w:val="single" w:sz="4" w:space="0" w:color="auto"/>
              <w:bottom w:val="single" w:sz="4" w:space="0" w:color="auto"/>
              <w:right w:val="single" w:sz="4" w:space="0" w:color="auto"/>
            </w:tcBorders>
            <w:hideMark/>
          </w:tcPr>
          <w:p w14:paraId="26B649E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funkcjonalne oraz parametry dla pracy na kanale cyfrowym i analogowym</w:t>
            </w:r>
          </w:p>
        </w:tc>
      </w:tr>
      <w:tr w:rsidR="004B7AA6" w:rsidRPr="001F69EB" w14:paraId="4FA643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FDAF40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DCFFD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praca w trybie simpleks i duosimpleks  </w:t>
            </w:r>
          </w:p>
        </w:tc>
        <w:tc>
          <w:tcPr>
            <w:tcW w:w="2440" w:type="dxa"/>
            <w:tcBorders>
              <w:top w:val="single" w:sz="4" w:space="0" w:color="auto"/>
              <w:left w:val="single" w:sz="4" w:space="0" w:color="auto"/>
              <w:bottom w:val="single" w:sz="4" w:space="0" w:color="auto"/>
              <w:right w:val="single" w:sz="4" w:space="0" w:color="auto"/>
            </w:tcBorders>
          </w:tcPr>
          <w:p w14:paraId="4F3216E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D408D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84418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4D1BB8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3D13A5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D40B7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632A5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15B50F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dopuszczalna odchyłka częstotliwości kanału ±1,5 ppm</w:t>
            </w:r>
          </w:p>
        </w:tc>
        <w:tc>
          <w:tcPr>
            <w:tcW w:w="2440" w:type="dxa"/>
            <w:tcBorders>
              <w:top w:val="single" w:sz="4" w:space="0" w:color="auto"/>
              <w:left w:val="single" w:sz="4" w:space="0" w:color="auto"/>
              <w:bottom w:val="single" w:sz="4" w:space="0" w:color="auto"/>
              <w:right w:val="single" w:sz="4" w:space="0" w:color="auto"/>
            </w:tcBorders>
          </w:tcPr>
          <w:p w14:paraId="373D46D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6989A5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C887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90DDC4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poziom zakłóceń przewodzonych -57 dB</w:t>
            </w:r>
          </w:p>
        </w:tc>
        <w:tc>
          <w:tcPr>
            <w:tcW w:w="2440" w:type="dxa"/>
            <w:tcBorders>
              <w:top w:val="single" w:sz="4" w:space="0" w:color="auto"/>
              <w:left w:val="single" w:sz="4" w:space="0" w:color="auto"/>
              <w:bottom w:val="single" w:sz="4" w:space="0" w:color="auto"/>
              <w:right w:val="single" w:sz="4" w:space="0" w:color="auto"/>
            </w:tcBorders>
          </w:tcPr>
          <w:p w14:paraId="33C924E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7D3D72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765C3D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4616C67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odporność na intermodulację 70 dB</w:t>
            </w:r>
          </w:p>
        </w:tc>
        <w:tc>
          <w:tcPr>
            <w:tcW w:w="2440" w:type="dxa"/>
            <w:tcBorders>
              <w:top w:val="single" w:sz="4" w:space="0" w:color="auto"/>
              <w:left w:val="single" w:sz="4" w:space="0" w:color="auto"/>
              <w:bottom w:val="single" w:sz="4" w:space="0" w:color="auto"/>
              <w:right w:val="single" w:sz="4" w:space="0" w:color="auto"/>
            </w:tcBorders>
          </w:tcPr>
          <w:p w14:paraId="72C9191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911711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F2BB2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6F01BC6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tłumienie emisji niepożądanych 70 dB</w:t>
            </w:r>
          </w:p>
        </w:tc>
        <w:tc>
          <w:tcPr>
            <w:tcW w:w="2440" w:type="dxa"/>
            <w:tcBorders>
              <w:top w:val="single" w:sz="4" w:space="0" w:color="auto"/>
              <w:left w:val="single" w:sz="4" w:space="0" w:color="auto"/>
              <w:bottom w:val="single" w:sz="4" w:space="0" w:color="auto"/>
              <w:right w:val="single" w:sz="4" w:space="0" w:color="auto"/>
            </w:tcBorders>
          </w:tcPr>
          <w:p w14:paraId="30A585F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43219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2CF5D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10E1366B"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selektywność sąsiedniokanałowa 60 dB dla kanału 12,5 kHz</w:t>
            </w:r>
          </w:p>
        </w:tc>
        <w:tc>
          <w:tcPr>
            <w:tcW w:w="2440" w:type="dxa"/>
            <w:tcBorders>
              <w:top w:val="single" w:sz="4" w:space="0" w:color="auto"/>
              <w:left w:val="single" w:sz="4" w:space="0" w:color="auto"/>
              <w:bottom w:val="single" w:sz="4" w:space="0" w:color="auto"/>
              <w:right w:val="single" w:sz="4" w:space="0" w:color="auto"/>
            </w:tcBorders>
          </w:tcPr>
          <w:p w14:paraId="2AF1688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2235AB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C6B5F1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4E2BBDA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7F17E11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C190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15C083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2B3980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2EDCC01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180DD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C561D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848791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z dużą lub małą mocą nadajnika, programowana i przełączana indywidualnie dla każdego kanału w zakresie od 1 W do 25 W</w:t>
            </w:r>
          </w:p>
        </w:tc>
        <w:tc>
          <w:tcPr>
            <w:tcW w:w="2440" w:type="dxa"/>
            <w:tcBorders>
              <w:top w:val="single" w:sz="4" w:space="0" w:color="auto"/>
              <w:left w:val="single" w:sz="4" w:space="0" w:color="auto"/>
              <w:bottom w:val="single" w:sz="4" w:space="0" w:color="auto"/>
              <w:right w:val="single" w:sz="4" w:space="0" w:color="auto"/>
            </w:tcBorders>
          </w:tcPr>
          <w:p w14:paraId="7F5A08F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22F1B7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D76D2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4082998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odstęp od zakłóceń: - 40 dB</w:t>
            </w:r>
          </w:p>
        </w:tc>
        <w:tc>
          <w:tcPr>
            <w:tcW w:w="2440" w:type="dxa"/>
            <w:tcBorders>
              <w:top w:val="single" w:sz="4" w:space="0" w:color="auto"/>
              <w:left w:val="single" w:sz="4" w:space="0" w:color="auto"/>
              <w:bottom w:val="single" w:sz="4" w:space="0" w:color="auto"/>
              <w:right w:val="single" w:sz="4" w:space="0" w:color="auto"/>
            </w:tcBorders>
          </w:tcPr>
          <w:p w14:paraId="6D47AFC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5B1F9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43D8AA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17FD349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zakłócenia emitowane/przewodzone: - 36 dB&lt;1 GHz</w:t>
            </w:r>
          </w:p>
          <w:p w14:paraId="67D6308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                                                            - 30 dB&gt;1 GHz</w:t>
            </w:r>
          </w:p>
        </w:tc>
        <w:tc>
          <w:tcPr>
            <w:tcW w:w="2440" w:type="dxa"/>
            <w:tcBorders>
              <w:top w:val="single" w:sz="4" w:space="0" w:color="auto"/>
              <w:left w:val="single" w:sz="4" w:space="0" w:color="auto"/>
              <w:bottom w:val="single" w:sz="4" w:space="0" w:color="auto"/>
              <w:right w:val="single" w:sz="4" w:space="0" w:color="auto"/>
            </w:tcBorders>
          </w:tcPr>
          <w:p w14:paraId="1F0FCDE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55EB8B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ED7A35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01A154D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emitowana na kanałach sąsiednich: - 60 dB / 12.5 kHz</w:t>
            </w:r>
          </w:p>
        </w:tc>
        <w:tc>
          <w:tcPr>
            <w:tcW w:w="2440" w:type="dxa"/>
            <w:tcBorders>
              <w:top w:val="single" w:sz="4" w:space="0" w:color="auto"/>
              <w:left w:val="single" w:sz="4" w:space="0" w:color="auto"/>
              <w:bottom w:val="single" w:sz="4" w:space="0" w:color="auto"/>
              <w:right w:val="single" w:sz="4" w:space="0" w:color="auto"/>
            </w:tcBorders>
          </w:tcPr>
          <w:p w14:paraId="25414E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C04322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E0B4A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207E87E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130E6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C6F14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0493C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32A6071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6A05D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33ADB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C65BA9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45B5290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łatwo dostępne na obudowie przyciski funkcyjne umożliwiające włączenie/wyłączenie programowalnych funkcji radiotelefonu lub </w:t>
            </w:r>
            <w:r w:rsidRPr="001F69EB">
              <w:rPr>
                <w:rFonts w:ascii="Arial" w:eastAsia="Arial Unicode MS" w:hAnsi="Arial" w:cs="Arial"/>
                <w:color w:val="000000"/>
                <w:lang w:eastAsia="pl-PL"/>
              </w:rPr>
              <w:lastRenderedPageBreak/>
              <w:t>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1F48F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4C43B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F9B7C9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1.4</w:t>
            </w:r>
          </w:p>
        </w:tc>
        <w:tc>
          <w:tcPr>
            <w:tcW w:w="9152" w:type="dxa"/>
            <w:gridSpan w:val="3"/>
            <w:tcBorders>
              <w:top w:val="single" w:sz="4" w:space="0" w:color="auto"/>
              <w:left w:val="single" w:sz="4" w:space="0" w:color="auto"/>
              <w:bottom w:val="single" w:sz="4" w:space="0" w:color="auto"/>
              <w:right w:val="single" w:sz="4" w:space="0" w:color="auto"/>
            </w:tcBorders>
            <w:hideMark/>
          </w:tcPr>
          <w:p w14:paraId="5B06F75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analogowym</w:t>
            </w:r>
          </w:p>
        </w:tc>
      </w:tr>
      <w:tr w:rsidR="004B7AA6" w:rsidRPr="001F69EB" w14:paraId="651067C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CF6FC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600992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5001832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6FD02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69E82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FBF6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odbiornika 0,3 µV dla SINAD 12 dB</w:t>
            </w:r>
          </w:p>
        </w:tc>
        <w:tc>
          <w:tcPr>
            <w:tcW w:w="2440" w:type="dxa"/>
            <w:tcBorders>
              <w:top w:val="single" w:sz="4" w:space="0" w:color="auto"/>
              <w:left w:val="single" w:sz="4" w:space="0" w:color="auto"/>
              <w:bottom w:val="single" w:sz="4" w:space="0" w:color="auto"/>
              <w:right w:val="single" w:sz="4" w:space="0" w:color="auto"/>
            </w:tcBorders>
          </w:tcPr>
          <w:p w14:paraId="5B1D771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630A6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9063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E36792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kodowa blokada szumów CTCSS wybierana programowo na dowolnym kanale z możliwością zaprogramowania dowolnego kodu z zakresu 67,0 do 255,0 Hz</w:t>
            </w:r>
          </w:p>
        </w:tc>
        <w:tc>
          <w:tcPr>
            <w:tcW w:w="2440" w:type="dxa"/>
            <w:tcBorders>
              <w:top w:val="single" w:sz="4" w:space="0" w:color="auto"/>
              <w:left w:val="single" w:sz="4" w:space="0" w:color="auto"/>
              <w:bottom w:val="single" w:sz="4" w:space="0" w:color="auto"/>
              <w:right w:val="single" w:sz="4" w:space="0" w:color="auto"/>
            </w:tcBorders>
          </w:tcPr>
          <w:p w14:paraId="6AD249B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45AF78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932DA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34AE21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dewiacja sygnałów CTCSS 250 ± 50 Hz (dla odstępu 12,5 kHz)</w:t>
            </w:r>
          </w:p>
        </w:tc>
        <w:tc>
          <w:tcPr>
            <w:tcW w:w="2440" w:type="dxa"/>
            <w:tcBorders>
              <w:top w:val="single" w:sz="4" w:space="0" w:color="auto"/>
              <w:left w:val="single" w:sz="4" w:space="0" w:color="auto"/>
              <w:bottom w:val="single" w:sz="4" w:space="0" w:color="auto"/>
              <w:right w:val="single" w:sz="4" w:space="0" w:color="auto"/>
            </w:tcBorders>
          </w:tcPr>
          <w:p w14:paraId="5ACF78D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1D751B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D74E8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2EEBC83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266CAA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3188F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65B9C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59611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791B7A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C87CB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61380A"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1.5</w:t>
            </w:r>
          </w:p>
        </w:tc>
        <w:tc>
          <w:tcPr>
            <w:tcW w:w="9152" w:type="dxa"/>
            <w:gridSpan w:val="3"/>
            <w:tcBorders>
              <w:top w:val="single" w:sz="4" w:space="0" w:color="auto"/>
              <w:left w:val="single" w:sz="4" w:space="0" w:color="auto"/>
              <w:bottom w:val="single" w:sz="4" w:space="0" w:color="auto"/>
              <w:right w:val="single" w:sz="4" w:space="0" w:color="auto"/>
            </w:tcBorders>
            <w:hideMark/>
          </w:tcPr>
          <w:p w14:paraId="55AFA1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cyfrowym</w:t>
            </w:r>
          </w:p>
        </w:tc>
      </w:tr>
      <w:tr w:rsidR="004B7AA6" w:rsidRPr="001F69EB" w14:paraId="31E7677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64779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C4D3EF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6A7552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2C305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798B4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E152C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49324F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73658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C4703F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B6F374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4A95D7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3F312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60C1C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9A0F21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E7421B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BCFFC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B4D17FC"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1.6</w:t>
            </w:r>
          </w:p>
        </w:tc>
        <w:tc>
          <w:tcPr>
            <w:tcW w:w="9152" w:type="dxa"/>
            <w:gridSpan w:val="3"/>
            <w:tcBorders>
              <w:top w:val="single" w:sz="4" w:space="0" w:color="auto"/>
              <w:left w:val="single" w:sz="4" w:space="0" w:color="auto"/>
              <w:bottom w:val="single" w:sz="4" w:space="0" w:color="auto"/>
              <w:right w:val="single" w:sz="4" w:space="0" w:color="auto"/>
            </w:tcBorders>
            <w:hideMark/>
          </w:tcPr>
          <w:p w14:paraId="779DD3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Ukompletowanie radiotelefonu przewoźnego</w:t>
            </w:r>
          </w:p>
        </w:tc>
      </w:tr>
      <w:tr w:rsidR="004B7AA6" w:rsidRPr="001F69EB" w14:paraId="420DE5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9AD7F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013C8C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620A593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2FA96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A1FD62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2266BE0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mikrofon z przyciskami programowalnymi i klawiaturą DTMF oraz zaczepem</w:t>
            </w:r>
          </w:p>
        </w:tc>
        <w:tc>
          <w:tcPr>
            <w:tcW w:w="2440" w:type="dxa"/>
            <w:tcBorders>
              <w:top w:val="single" w:sz="4" w:space="0" w:color="auto"/>
              <w:left w:val="single" w:sz="4" w:space="0" w:color="auto"/>
              <w:bottom w:val="single" w:sz="4" w:space="0" w:color="auto"/>
              <w:right w:val="single" w:sz="4" w:space="0" w:color="auto"/>
            </w:tcBorders>
          </w:tcPr>
          <w:p w14:paraId="5A95E1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75E9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5DEA1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7E980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240568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94186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8FB73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1.7</w:t>
            </w:r>
          </w:p>
        </w:tc>
        <w:tc>
          <w:tcPr>
            <w:tcW w:w="9152" w:type="dxa"/>
            <w:gridSpan w:val="3"/>
            <w:tcBorders>
              <w:top w:val="single" w:sz="4" w:space="0" w:color="auto"/>
              <w:left w:val="single" w:sz="4" w:space="0" w:color="auto"/>
              <w:bottom w:val="single" w:sz="4" w:space="0" w:color="auto"/>
              <w:right w:val="single" w:sz="4" w:space="0" w:color="auto"/>
            </w:tcBorders>
            <w:hideMark/>
          </w:tcPr>
          <w:p w14:paraId="0073FBE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Dodatkowe parametry techniczno-użytkowe</w:t>
            </w:r>
          </w:p>
        </w:tc>
      </w:tr>
      <w:tr w:rsidR="004B7AA6" w:rsidRPr="001F69EB" w14:paraId="31F5D8E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879CDF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53DF3CF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obsługa wywołań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3631DCF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1A67A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F8ED7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5DF01B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3750F0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817A9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0851A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932676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7DB51F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7E2A72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49EA0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50A3ADD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powinien być zamontowany w półce podsufitowej po stronie pasażera w kabinie kierowcy i zabezpieczony przed niekontrolowanym wypadnięciem. Miejsce montażu uchwytu mikrofonu (tzw. gruszki) powinno być ustalone po konsultacjach z Zamawiającym. Radiotelefon powinien być zamontowany w sposób pozwalający na jego łatwy demontaż bez demontażu półki z odpowiednim zapasem przewodów połączeniowych pozwalającym na wyjęcie go i czynności serwisowe.</w:t>
            </w:r>
          </w:p>
          <w:p w14:paraId="3251CE4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Przewody zasilające i przewód antenowy powinien być o długości zapewniającej swobodny dostęp do wtyków przewodów w radiotelefonie</w:t>
            </w:r>
          </w:p>
        </w:tc>
        <w:tc>
          <w:tcPr>
            <w:tcW w:w="2440" w:type="dxa"/>
            <w:tcBorders>
              <w:top w:val="single" w:sz="4" w:space="0" w:color="auto"/>
              <w:left w:val="single" w:sz="4" w:space="0" w:color="auto"/>
              <w:bottom w:val="single" w:sz="4" w:space="0" w:color="auto"/>
              <w:right w:val="single" w:sz="4" w:space="0" w:color="auto"/>
            </w:tcBorders>
          </w:tcPr>
          <w:p w14:paraId="07634F3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45EE8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1D33698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5863F1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i/>
                <w:iCs/>
                <w:color w:val="000000"/>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0D40213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FA10E8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5DB89F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2482D6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Antena szt. 1 posiadająca :</w:t>
            </w:r>
          </w:p>
        </w:tc>
        <w:tc>
          <w:tcPr>
            <w:tcW w:w="2440" w:type="dxa"/>
            <w:tcBorders>
              <w:top w:val="single" w:sz="4" w:space="0" w:color="auto"/>
              <w:left w:val="single" w:sz="4" w:space="0" w:color="auto"/>
              <w:bottom w:val="single" w:sz="4" w:space="0" w:color="auto"/>
              <w:right w:val="single" w:sz="4" w:space="0" w:color="auto"/>
            </w:tcBorders>
          </w:tcPr>
          <w:p w14:paraId="7601D6F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761E72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B67B6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3A8E0A8"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zakres częstotliwości 168 - 170 MHz</w:t>
            </w:r>
          </w:p>
        </w:tc>
        <w:tc>
          <w:tcPr>
            <w:tcW w:w="2440" w:type="dxa"/>
            <w:tcBorders>
              <w:top w:val="single" w:sz="4" w:space="0" w:color="auto"/>
              <w:left w:val="single" w:sz="4" w:space="0" w:color="auto"/>
              <w:bottom w:val="single" w:sz="4" w:space="0" w:color="auto"/>
              <w:right w:val="single" w:sz="4" w:space="0" w:color="auto"/>
            </w:tcBorders>
          </w:tcPr>
          <w:p w14:paraId="50BF566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0CA760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ECF50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5A808958"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impedancję wejścia 50 Ohm</w:t>
            </w:r>
          </w:p>
        </w:tc>
        <w:tc>
          <w:tcPr>
            <w:tcW w:w="2440" w:type="dxa"/>
            <w:tcBorders>
              <w:top w:val="single" w:sz="4" w:space="0" w:color="auto"/>
              <w:left w:val="single" w:sz="4" w:space="0" w:color="auto"/>
              <w:bottom w:val="single" w:sz="4" w:space="0" w:color="auto"/>
              <w:right w:val="single" w:sz="4" w:space="0" w:color="auto"/>
            </w:tcBorders>
          </w:tcPr>
          <w:p w14:paraId="1021EE9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B53EB0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1F220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2F69D39E"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współczynnik fali stojącej 1,6</w:t>
            </w:r>
          </w:p>
        </w:tc>
        <w:tc>
          <w:tcPr>
            <w:tcW w:w="2440" w:type="dxa"/>
            <w:tcBorders>
              <w:top w:val="single" w:sz="4" w:space="0" w:color="auto"/>
              <w:left w:val="single" w:sz="4" w:space="0" w:color="auto"/>
              <w:bottom w:val="single" w:sz="4" w:space="0" w:color="auto"/>
              <w:right w:val="single" w:sz="4" w:space="0" w:color="auto"/>
            </w:tcBorders>
          </w:tcPr>
          <w:p w14:paraId="09E82EB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1F20F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6D5F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7E6AC01"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polaryzację pionową</w:t>
            </w:r>
          </w:p>
        </w:tc>
        <w:tc>
          <w:tcPr>
            <w:tcW w:w="2440" w:type="dxa"/>
            <w:tcBorders>
              <w:top w:val="single" w:sz="4" w:space="0" w:color="auto"/>
              <w:left w:val="single" w:sz="4" w:space="0" w:color="auto"/>
              <w:bottom w:val="single" w:sz="4" w:space="0" w:color="auto"/>
              <w:right w:val="single" w:sz="4" w:space="0" w:color="auto"/>
            </w:tcBorders>
          </w:tcPr>
          <w:p w14:paraId="6761A5B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D17C2A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417D0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46542D6"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charakterystykę promieniowania dookólną</w:t>
            </w:r>
          </w:p>
        </w:tc>
        <w:tc>
          <w:tcPr>
            <w:tcW w:w="2440" w:type="dxa"/>
            <w:tcBorders>
              <w:top w:val="single" w:sz="4" w:space="0" w:color="auto"/>
              <w:left w:val="single" w:sz="4" w:space="0" w:color="auto"/>
              <w:bottom w:val="single" w:sz="4" w:space="0" w:color="auto"/>
              <w:right w:val="single" w:sz="4" w:space="0" w:color="auto"/>
            </w:tcBorders>
          </w:tcPr>
          <w:p w14:paraId="1BC203C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B83F3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9481C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4344613A"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odporność na działanie wiatru 55 m/s</w:t>
            </w:r>
          </w:p>
        </w:tc>
        <w:tc>
          <w:tcPr>
            <w:tcW w:w="2440" w:type="dxa"/>
            <w:tcBorders>
              <w:top w:val="single" w:sz="4" w:space="0" w:color="auto"/>
              <w:left w:val="single" w:sz="4" w:space="0" w:color="auto"/>
              <w:bottom w:val="single" w:sz="4" w:space="0" w:color="auto"/>
              <w:right w:val="single" w:sz="4" w:space="0" w:color="auto"/>
            </w:tcBorders>
          </w:tcPr>
          <w:p w14:paraId="3152BA0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945CA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5F020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47DE35A4" w14:textId="77777777" w:rsidR="004B7AA6" w:rsidRPr="001F69EB" w:rsidRDefault="004B7AA6" w:rsidP="004B7AA6">
            <w:pPr>
              <w:widowControl w:val="0"/>
              <w:suppressAutoHyphens/>
              <w:snapToGrid w:val="0"/>
              <w:spacing w:after="0" w:line="240" w:lineRule="auto"/>
              <w:rPr>
                <w:rFonts w:ascii="Arial" w:eastAsia="Arial Unicode MS" w:hAnsi="Arial" w:cs="Arial"/>
                <w:color w:val="000000"/>
                <w:lang w:eastAsia="pl-PL"/>
              </w:rPr>
            </w:pPr>
            <w:r w:rsidRPr="001F69EB">
              <w:rPr>
                <w:rFonts w:ascii="Arial" w:eastAsia="Arial Unicode MS" w:hAnsi="Arial" w:cs="Arial"/>
                <w:color w:val="000000"/>
                <w:lang w:eastAsia="pl-PL"/>
              </w:rPr>
              <w:t>sprężynę amortyzacyjną</w:t>
            </w:r>
          </w:p>
        </w:tc>
        <w:tc>
          <w:tcPr>
            <w:tcW w:w="2440" w:type="dxa"/>
            <w:tcBorders>
              <w:top w:val="single" w:sz="4" w:space="0" w:color="auto"/>
              <w:left w:val="single" w:sz="4" w:space="0" w:color="auto"/>
              <w:bottom w:val="single" w:sz="4" w:space="0" w:color="auto"/>
              <w:right w:val="single" w:sz="4" w:space="0" w:color="auto"/>
            </w:tcBorders>
          </w:tcPr>
          <w:p w14:paraId="32BC9FA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72885A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56401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789783B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antenę należy umieścić na środku metalowej powierzchni dachu, kabel antenowy należy wyprowadzić pośrodku przedniej konsoli w kabinie kierowcy w miejscu montażu radiotelefonu. Długość kabla dostępnego w konsoli powinna zapewnić swobodne wyjęcie podłączonego radiotelefonu w celach serwisowych</w:t>
            </w:r>
          </w:p>
        </w:tc>
        <w:tc>
          <w:tcPr>
            <w:tcW w:w="2440" w:type="dxa"/>
            <w:tcBorders>
              <w:top w:val="single" w:sz="4" w:space="0" w:color="auto"/>
              <w:left w:val="single" w:sz="4" w:space="0" w:color="auto"/>
              <w:bottom w:val="single" w:sz="4" w:space="0" w:color="auto"/>
              <w:right w:val="single" w:sz="4" w:space="0" w:color="auto"/>
            </w:tcBorders>
          </w:tcPr>
          <w:p w14:paraId="67A6055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C55C0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9BE203"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3A43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 noszony analogowo-cyfrowy</w:t>
            </w:r>
            <w:r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dla zespołu ratownictwa medycznego umożliwiający łączność w miejscu prowadzenia akcji.</w:t>
            </w:r>
          </w:p>
        </w:tc>
        <w:tc>
          <w:tcPr>
            <w:tcW w:w="2440" w:type="dxa"/>
            <w:tcBorders>
              <w:top w:val="single" w:sz="4" w:space="0" w:color="auto"/>
              <w:left w:val="single" w:sz="4" w:space="0" w:color="auto"/>
              <w:bottom w:val="single" w:sz="4" w:space="0" w:color="auto"/>
              <w:right w:val="single" w:sz="4" w:space="0" w:color="auto"/>
            </w:tcBorders>
          </w:tcPr>
          <w:p w14:paraId="692D87F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D0FAB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676D5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3.1</w:t>
            </w:r>
          </w:p>
        </w:tc>
        <w:tc>
          <w:tcPr>
            <w:tcW w:w="6712" w:type="dxa"/>
            <w:gridSpan w:val="2"/>
            <w:tcBorders>
              <w:top w:val="single" w:sz="4" w:space="0" w:color="auto"/>
              <w:left w:val="single" w:sz="4" w:space="0" w:color="auto"/>
              <w:bottom w:val="single" w:sz="4" w:space="0" w:color="auto"/>
              <w:right w:val="single" w:sz="4" w:space="0" w:color="auto"/>
            </w:tcBorders>
            <w:hideMark/>
          </w:tcPr>
          <w:p w14:paraId="72D9F69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Wymagane parametry techniczne</w:t>
            </w:r>
          </w:p>
        </w:tc>
        <w:tc>
          <w:tcPr>
            <w:tcW w:w="2440" w:type="dxa"/>
            <w:tcBorders>
              <w:top w:val="single" w:sz="4" w:space="0" w:color="auto"/>
              <w:left w:val="single" w:sz="4" w:space="0" w:color="auto"/>
              <w:bottom w:val="single" w:sz="4" w:space="0" w:color="auto"/>
              <w:right w:val="single" w:sz="4" w:space="0" w:color="auto"/>
            </w:tcBorders>
          </w:tcPr>
          <w:p w14:paraId="2ED71A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BB3B8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392FB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5E73CB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aktualne potwierdzenie zgodności lub ważne świadectwo homologacji – dopuszczenie do pracy na terenie RP</w:t>
            </w:r>
          </w:p>
        </w:tc>
        <w:tc>
          <w:tcPr>
            <w:tcW w:w="2440" w:type="dxa"/>
            <w:tcBorders>
              <w:top w:val="single" w:sz="4" w:space="0" w:color="auto"/>
              <w:left w:val="single" w:sz="4" w:space="0" w:color="auto"/>
              <w:bottom w:val="single" w:sz="4" w:space="0" w:color="auto"/>
              <w:right w:val="single" w:sz="4" w:space="0" w:color="auto"/>
            </w:tcBorders>
          </w:tcPr>
          <w:p w14:paraId="13121BA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D5ADA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E728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BFA053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liczba kanałów pracy 1000</w:t>
            </w:r>
          </w:p>
        </w:tc>
        <w:tc>
          <w:tcPr>
            <w:tcW w:w="2440" w:type="dxa"/>
            <w:tcBorders>
              <w:top w:val="single" w:sz="4" w:space="0" w:color="auto"/>
              <w:left w:val="single" w:sz="4" w:space="0" w:color="auto"/>
              <w:bottom w:val="single" w:sz="4" w:space="0" w:color="auto"/>
              <w:right w:val="single" w:sz="4" w:space="0" w:color="auto"/>
            </w:tcBorders>
          </w:tcPr>
          <w:p w14:paraId="61A63F4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B808C8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72CD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841D94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pasmo pracy 136 ÷174 MHz, z możliwością pracy na kanałach analogowych i cyfrowych  </w:t>
            </w:r>
          </w:p>
        </w:tc>
        <w:tc>
          <w:tcPr>
            <w:tcW w:w="2440" w:type="dxa"/>
            <w:tcBorders>
              <w:top w:val="single" w:sz="4" w:space="0" w:color="auto"/>
              <w:left w:val="single" w:sz="4" w:space="0" w:color="auto"/>
              <w:bottom w:val="single" w:sz="4" w:space="0" w:color="auto"/>
              <w:right w:val="single" w:sz="4" w:space="0" w:color="auto"/>
            </w:tcBorders>
          </w:tcPr>
          <w:p w14:paraId="11393A5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96F768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D9AE35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6A1150F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odstęp międzykanałowy: 12,5 kHz</w:t>
            </w:r>
          </w:p>
        </w:tc>
        <w:tc>
          <w:tcPr>
            <w:tcW w:w="2440" w:type="dxa"/>
            <w:tcBorders>
              <w:top w:val="single" w:sz="4" w:space="0" w:color="auto"/>
              <w:left w:val="single" w:sz="4" w:space="0" w:color="auto"/>
              <w:bottom w:val="single" w:sz="4" w:space="0" w:color="auto"/>
              <w:right w:val="single" w:sz="4" w:space="0" w:color="auto"/>
            </w:tcBorders>
          </w:tcPr>
          <w:p w14:paraId="355BAFA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363C7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42334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5AE27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wyjściowa regulowana: od 1,0W ÷ 5W</w:t>
            </w:r>
          </w:p>
        </w:tc>
        <w:tc>
          <w:tcPr>
            <w:tcW w:w="2440" w:type="dxa"/>
            <w:tcBorders>
              <w:top w:val="single" w:sz="4" w:space="0" w:color="auto"/>
              <w:left w:val="single" w:sz="4" w:space="0" w:color="auto"/>
              <w:bottom w:val="single" w:sz="4" w:space="0" w:color="auto"/>
              <w:right w:val="single" w:sz="4" w:space="0" w:color="auto"/>
            </w:tcBorders>
          </w:tcPr>
          <w:p w14:paraId="75401A1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A444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B9DBE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36C5E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przesyłania statusów</w:t>
            </w:r>
          </w:p>
        </w:tc>
        <w:tc>
          <w:tcPr>
            <w:tcW w:w="2440" w:type="dxa"/>
            <w:tcBorders>
              <w:top w:val="single" w:sz="4" w:space="0" w:color="auto"/>
              <w:left w:val="single" w:sz="4" w:space="0" w:color="auto"/>
              <w:bottom w:val="single" w:sz="4" w:space="0" w:color="auto"/>
              <w:right w:val="single" w:sz="4" w:space="0" w:color="auto"/>
            </w:tcBorders>
          </w:tcPr>
          <w:p w14:paraId="3752E83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9D736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DC22A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0229FF6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czterowierszowy wyświetlacz do odczytu informacji tekstowych</w:t>
            </w:r>
          </w:p>
        </w:tc>
        <w:tc>
          <w:tcPr>
            <w:tcW w:w="2440" w:type="dxa"/>
            <w:tcBorders>
              <w:top w:val="single" w:sz="4" w:space="0" w:color="auto"/>
              <w:left w:val="single" w:sz="4" w:space="0" w:color="auto"/>
              <w:bottom w:val="single" w:sz="4" w:space="0" w:color="auto"/>
              <w:right w:val="single" w:sz="4" w:space="0" w:color="auto"/>
            </w:tcBorders>
          </w:tcPr>
          <w:p w14:paraId="20377C0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79ED28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2603D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3123917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obudowa musi spełniać normę IP 57</w:t>
            </w:r>
          </w:p>
        </w:tc>
        <w:tc>
          <w:tcPr>
            <w:tcW w:w="2440" w:type="dxa"/>
            <w:tcBorders>
              <w:top w:val="single" w:sz="4" w:space="0" w:color="auto"/>
              <w:left w:val="single" w:sz="4" w:space="0" w:color="auto"/>
              <w:bottom w:val="single" w:sz="4" w:space="0" w:color="auto"/>
              <w:right w:val="single" w:sz="4" w:space="0" w:color="auto"/>
            </w:tcBorders>
          </w:tcPr>
          <w:p w14:paraId="3C8F7C4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C9CC3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2FE9998"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3.2</w:t>
            </w:r>
          </w:p>
        </w:tc>
        <w:tc>
          <w:tcPr>
            <w:tcW w:w="9152" w:type="dxa"/>
            <w:gridSpan w:val="3"/>
            <w:tcBorders>
              <w:top w:val="single" w:sz="4" w:space="0" w:color="auto"/>
              <w:left w:val="single" w:sz="4" w:space="0" w:color="auto"/>
              <w:bottom w:val="single" w:sz="4" w:space="0" w:color="auto"/>
              <w:right w:val="single" w:sz="4" w:space="0" w:color="auto"/>
            </w:tcBorders>
            <w:hideMark/>
          </w:tcPr>
          <w:p w14:paraId="0C574A4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użytkowe</w:t>
            </w:r>
          </w:p>
        </w:tc>
      </w:tr>
      <w:tr w:rsidR="004B7AA6" w:rsidRPr="001F69EB" w14:paraId="3ED895B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ABC02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72F698A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kanałach cyfrowych i analogowych</w:t>
            </w:r>
          </w:p>
        </w:tc>
        <w:tc>
          <w:tcPr>
            <w:tcW w:w="2440" w:type="dxa"/>
            <w:tcBorders>
              <w:top w:val="single" w:sz="4" w:space="0" w:color="auto"/>
              <w:left w:val="single" w:sz="4" w:space="0" w:color="auto"/>
              <w:bottom w:val="single" w:sz="4" w:space="0" w:color="auto"/>
              <w:right w:val="single" w:sz="4" w:space="0" w:color="auto"/>
            </w:tcBorders>
          </w:tcPr>
          <w:p w14:paraId="794A9F9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D7071F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5F4095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E17E8A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programowalny adres IP dla każdego radiotelefonu</w:t>
            </w:r>
          </w:p>
        </w:tc>
        <w:tc>
          <w:tcPr>
            <w:tcW w:w="2440" w:type="dxa"/>
            <w:tcBorders>
              <w:top w:val="single" w:sz="4" w:space="0" w:color="auto"/>
              <w:left w:val="single" w:sz="4" w:space="0" w:color="auto"/>
              <w:bottom w:val="single" w:sz="4" w:space="0" w:color="auto"/>
              <w:right w:val="single" w:sz="4" w:space="0" w:color="auto"/>
            </w:tcBorders>
          </w:tcPr>
          <w:p w14:paraId="0644835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F15E7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CFADE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1350173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minimum 3 programowalne przyciski funkcyjne</w:t>
            </w:r>
          </w:p>
        </w:tc>
        <w:tc>
          <w:tcPr>
            <w:tcW w:w="2440" w:type="dxa"/>
            <w:tcBorders>
              <w:top w:val="single" w:sz="4" w:space="0" w:color="auto"/>
              <w:left w:val="single" w:sz="4" w:space="0" w:color="auto"/>
              <w:bottom w:val="single" w:sz="4" w:space="0" w:color="auto"/>
              <w:right w:val="single" w:sz="4" w:space="0" w:color="auto"/>
            </w:tcBorders>
          </w:tcPr>
          <w:p w14:paraId="02987D9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25C0A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61488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0D27F28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dedykowany łatwo dostępny przycisk sygnału alarmowego</w:t>
            </w:r>
          </w:p>
        </w:tc>
        <w:tc>
          <w:tcPr>
            <w:tcW w:w="2440" w:type="dxa"/>
            <w:tcBorders>
              <w:top w:val="single" w:sz="4" w:space="0" w:color="auto"/>
              <w:left w:val="single" w:sz="4" w:space="0" w:color="auto"/>
              <w:bottom w:val="single" w:sz="4" w:space="0" w:color="auto"/>
              <w:right w:val="single" w:sz="4" w:space="0" w:color="auto"/>
            </w:tcBorders>
          </w:tcPr>
          <w:p w14:paraId="5090FC2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7A0440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45C9CC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1FF6B35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sygnalizacja wizualna stanu baterii akumulatorów oraz sygnalizacja akustyczna jej rozładowania (z możliwością programowego wyłącznie tej funkcji)</w:t>
            </w:r>
          </w:p>
        </w:tc>
        <w:tc>
          <w:tcPr>
            <w:tcW w:w="2440" w:type="dxa"/>
            <w:tcBorders>
              <w:top w:val="single" w:sz="4" w:space="0" w:color="auto"/>
              <w:left w:val="single" w:sz="4" w:space="0" w:color="auto"/>
              <w:bottom w:val="single" w:sz="4" w:space="0" w:color="auto"/>
              <w:right w:val="single" w:sz="4" w:space="0" w:color="auto"/>
            </w:tcBorders>
          </w:tcPr>
          <w:p w14:paraId="564BDE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501AF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5D966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135EF40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możliwość zabezpieczenia hasłem przez służby techniczne zamawiającego odczytu parametrów konfiguracyjnych z radiotelefonu</w:t>
            </w:r>
          </w:p>
        </w:tc>
        <w:tc>
          <w:tcPr>
            <w:tcW w:w="2440" w:type="dxa"/>
            <w:tcBorders>
              <w:top w:val="single" w:sz="4" w:space="0" w:color="auto"/>
              <w:left w:val="single" w:sz="4" w:space="0" w:color="auto"/>
              <w:bottom w:val="single" w:sz="4" w:space="0" w:color="auto"/>
              <w:right w:val="single" w:sz="4" w:space="0" w:color="auto"/>
            </w:tcBorders>
          </w:tcPr>
          <w:p w14:paraId="3CC4CD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9DD2A4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C6844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36CDF46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złącze akcesoriów odłączane poprzez odkręcenie wkrętu (zabezpieczenie przed przypadkowym wypięciem wtyku z radiotelefonu)</w:t>
            </w:r>
          </w:p>
        </w:tc>
        <w:tc>
          <w:tcPr>
            <w:tcW w:w="2440" w:type="dxa"/>
            <w:tcBorders>
              <w:top w:val="single" w:sz="4" w:space="0" w:color="auto"/>
              <w:left w:val="single" w:sz="4" w:space="0" w:color="auto"/>
              <w:bottom w:val="single" w:sz="4" w:space="0" w:color="auto"/>
              <w:right w:val="single" w:sz="4" w:space="0" w:color="auto"/>
            </w:tcBorders>
          </w:tcPr>
          <w:p w14:paraId="162523D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2B2FB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ABB598"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3.3</w:t>
            </w:r>
          </w:p>
        </w:tc>
        <w:tc>
          <w:tcPr>
            <w:tcW w:w="9152" w:type="dxa"/>
            <w:gridSpan w:val="3"/>
            <w:tcBorders>
              <w:top w:val="single" w:sz="4" w:space="0" w:color="auto"/>
              <w:left w:val="single" w:sz="4" w:space="0" w:color="auto"/>
              <w:bottom w:val="single" w:sz="4" w:space="0" w:color="auto"/>
              <w:right w:val="single" w:sz="4" w:space="0" w:color="auto"/>
            </w:tcBorders>
            <w:hideMark/>
          </w:tcPr>
          <w:p w14:paraId="6A624CD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Cechy funkcjonalne oraz parametry dla pracy na kanale cyfrowym i analogowym</w:t>
            </w:r>
          </w:p>
        </w:tc>
      </w:tr>
      <w:tr w:rsidR="004B7AA6" w:rsidRPr="001F69EB" w14:paraId="0699CA5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D28E9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27B5348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praca w trybie simpleks i duosimpleks  </w:t>
            </w:r>
          </w:p>
        </w:tc>
        <w:tc>
          <w:tcPr>
            <w:tcW w:w="2440" w:type="dxa"/>
            <w:tcBorders>
              <w:top w:val="single" w:sz="4" w:space="0" w:color="auto"/>
              <w:left w:val="single" w:sz="4" w:space="0" w:color="auto"/>
              <w:bottom w:val="single" w:sz="4" w:space="0" w:color="auto"/>
              <w:right w:val="single" w:sz="4" w:space="0" w:color="auto"/>
            </w:tcBorders>
          </w:tcPr>
          <w:p w14:paraId="6DAC508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9763A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4F5601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473904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minimalny zakres częstotliwości pracy 136 ÷174 MHz</w:t>
            </w:r>
          </w:p>
        </w:tc>
        <w:tc>
          <w:tcPr>
            <w:tcW w:w="2440" w:type="dxa"/>
            <w:tcBorders>
              <w:top w:val="single" w:sz="4" w:space="0" w:color="auto"/>
              <w:left w:val="single" w:sz="4" w:space="0" w:color="auto"/>
              <w:bottom w:val="single" w:sz="4" w:space="0" w:color="auto"/>
              <w:right w:val="single" w:sz="4" w:space="0" w:color="auto"/>
            </w:tcBorders>
          </w:tcPr>
          <w:p w14:paraId="407278F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CD213F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D732A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4EBDCAA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dopuszczalna odchyłka częstotliwości kanału ±1,5 ppm</w:t>
            </w:r>
          </w:p>
        </w:tc>
        <w:tc>
          <w:tcPr>
            <w:tcW w:w="2440" w:type="dxa"/>
            <w:tcBorders>
              <w:top w:val="single" w:sz="4" w:space="0" w:color="auto"/>
              <w:left w:val="single" w:sz="4" w:space="0" w:color="auto"/>
              <w:bottom w:val="single" w:sz="4" w:space="0" w:color="auto"/>
              <w:right w:val="single" w:sz="4" w:space="0" w:color="auto"/>
            </w:tcBorders>
          </w:tcPr>
          <w:p w14:paraId="6213CD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09F7EB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55A9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B5EFB1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poziom zakłóceń przewodzonych -57 dB</w:t>
            </w:r>
          </w:p>
        </w:tc>
        <w:tc>
          <w:tcPr>
            <w:tcW w:w="2440" w:type="dxa"/>
            <w:tcBorders>
              <w:top w:val="single" w:sz="4" w:space="0" w:color="auto"/>
              <w:left w:val="single" w:sz="4" w:space="0" w:color="auto"/>
              <w:bottom w:val="single" w:sz="4" w:space="0" w:color="auto"/>
              <w:right w:val="single" w:sz="4" w:space="0" w:color="auto"/>
            </w:tcBorders>
          </w:tcPr>
          <w:p w14:paraId="05D3FD0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DF870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CD05A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615EA2F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odporność na intermodulację 65 dB</w:t>
            </w:r>
          </w:p>
        </w:tc>
        <w:tc>
          <w:tcPr>
            <w:tcW w:w="2440" w:type="dxa"/>
            <w:tcBorders>
              <w:top w:val="single" w:sz="4" w:space="0" w:color="auto"/>
              <w:left w:val="single" w:sz="4" w:space="0" w:color="auto"/>
              <w:bottom w:val="single" w:sz="4" w:space="0" w:color="auto"/>
              <w:right w:val="single" w:sz="4" w:space="0" w:color="auto"/>
            </w:tcBorders>
          </w:tcPr>
          <w:p w14:paraId="069EF3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182A2E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4BE5B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56B7A27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tłumienie emisji niepożądanych 70 dB</w:t>
            </w:r>
          </w:p>
        </w:tc>
        <w:tc>
          <w:tcPr>
            <w:tcW w:w="2440" w:type="dxa"/>
            <w:tcBorders>
              <w:top w:val="single" w:sz="4" w:space="0" w:color="auto"/>
              <w:left w:val="single" w:sz="4" w:space="0" w:color="auto"/>
              <w:bottom w:val="single" w:sz="4" w:space="0" w:color="auto"/>
              <w:right w:val="single" w:sz="4" w:space="0" w:color="auto"/>
            </w:tcBorders>
          </w:tcPr>
          <w:p w14:paraId="5DDFE5E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F61425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AF902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g)</w:t>
            </w:r>
          </w:p>
        </w:tc>
        <w:tc>
          <w:tcPr>
            <w:tcW w:w="6712" w:type="dxa"/>
            <w:gridSpan w:val="2"/>
            <w:tcBorders>
              <w:top w:val="single" w:sz="4" w:space="0" w:color="auto"/>
              <w:left w:val="single" w:sz="4" w:space="0" w:color="auto"/>
              <w:bottom w:val="single" w:sz="4" w:space="0" w:color="auto"/>
              <w:right w:val="single" w:sz="4" w:space="0" w:color="auto"/>
            </w:tcBorders>
            <w:hideMark/>
          </w:tcPr>
          <w:p w14:paraId="59399F6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selektywność sąsiedniokanałowa 60 dB dla kanału 12,5 kHz</w:t>
            </w:r>
          </w:p>
        </w:tc>
        <w:tc>
          <w:tcPr>
            <w:tcW w:w="2440" w:type="dxa"/>
            <w:tcBorders>
              <w:top w:val="single" w:sz="4" w:space="0" w:color="auto"/>
              <w:left w:val="single" w:sz="4" w:space="0" w:color="auto"/>
              <w:bottom w:val="single" w:sz="4" w:space="0" w:color="auto"/>
              <w:right w:val="single" w:sz="4" w:space="0" w:color="auto"/>
            </w:tcBorders>
          </w:tcPr>
          <w:p w14:paraId="12A5029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07D0F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13A8AC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h)</w:t>
            </w:r>
          </w:p>
        </w:tc>
        <w:tc>
          <w:tcPr>
            <w:tcW w:w="6712" w:type="dxa"/>
            <w:gridSpan w:val="2"/>
            <w:tcBorders>
              <w:top w:val="single" w:sz="4" w:space="0" w:color="auto"/>
              <w:left w:val="single" w:sz="4" w:space="0" w:color="auto"/>
              <w:bottom w:val="single" w:sz="4" w:space="0" w:color="auto"/>
              <w:right w:val="single" w:sz="4" w:space="0" w:color="auto"/>
            </w:tcBorders>
            <w:hideMark/>
          </w:tcPr>
          <w:p w14:paraId="2DEB9EB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na dowolnym, z co najmniej 1000 programowalnych kanałów</w:t>
            </w:r>
          </w:p>
        </w:tc>
        <w:tc>
          <w:tcPr>
            <w:tcW w:w="2440" w:type="dxa"/>
            <w:tcBorders>
              <w:top w:val="single" w:sz="4" w:space="0" w:color="auto"/>
              <w:left w:val="single" w:sz="4" w:space="0" w:color="auto"/>
              <w:bottom w:val="single" w:sz="4" w:space="0" w:color="auto"/>
              <w:right w:val="single" w:sz="4" w:space="0" w:color="auto"/>
            </w:tcBorders>
          </w:tcPr>
          <w:p w14:paraId="433557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90779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BC06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i)</w:t>
            </w:r>
          </w:p>
        </w:tc>
        <w:tc>
          <w:tcPr>
            <w:tcW w:w="6712" w:type="dxa"/>
            <w:gridSpan w:val="2"/>
            <w:tcBorders>
              <w:top w:val="single" w:sz="4" w:space="0" w:color="auto"/>
              <w:left w:val="single" w:sz="4" w:space="0" w:color="auto"/>
              <w:bottom w:val="single" w:sz="4" w:space="0" w:color="auto"/>
              <w:right w:val="single" w:sz="4" w:space="0" w:color="auto"/>
            </w:tcBorders>
            <w:hideMark/>
          </w:tcPr>
          <w:p w14:paraId="305C69B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programowanie wyświetlanej nazwy kanału, minimum 14 znaków alfanumerycznych</w:t>
            </w:r>
          </w:p>
        </w:tc>
        <w:tc>
          <w:tcPr>
            <w:tcW w:w="2440" w:type="dxa"/>
            <w:tcBorders>
              <w:top w:val="single" w:sz="4" w:space="0" w:color="auto"/>
              <w:left w:val="single" w:sz="4" w:space="0" w:color="auto"/>
              <w:bottom w:val="single" w:sz="4" w:space="0" w:color="auto"/>
              <w:right w:val="single" w:sz="4" w:space="0" w:color="auto"/>
            </w:tcBorders>
          </w:tcPr>
          <w:p w14:paraId="64515E0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340DE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481E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j)</w:t>
            </w:r>
          </w:p>
        </w:tc>
        <w:tc>
          <w:tcPr>
            <w:tcW w:w="6712" w:type="dxa"/>
            <w:gridSpan w:val="2"/>
            <w:tcBorders>
              <w:top w:val="single" w:sz="4" w:space="0" w:color="auto"/>
              <w:left w:val="single" w:sz="4" w:space="0" w:color="auto"/>
              <w:bottom w:val="single" w:sz="4" w:space="0" w:color="auto"/>
              <w:right w:val="single" w:sz="4" w:space="0" w:color="auto"/>
            </w:tcBorders>
            <w:hideMark/>
          </w:tcPr>
          <w:p w14:paraId="26B824F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praca z dużą lub małą mocą nadajnika, programowana i przełączana indywidualnie dla każdego kanału w zakresie od 1 W do 5 W</w:t>
            </w:r>
          </w:p>
        </w:tc>
        <w:tc>
          <w:tcPr>
            <w:tcW w:w="2440" w:type="dxa"/>
            <w:tcBorders>
              <w:top w:val="single" w:sz="4" w:space="0" w:color="auto"/>
              <w:left w:val="single" w:sz="4" w:space="0" w:color="auto"/>
              <w:bottom w:val="single" w:sz="4" w:space="0" w:color="auto"/>
              <w:right w:val="single" w:sz="4" w:space="0" w:color="auto"/>
            </w:tcBorders>
          </w:tcPr>
          <w:p w14:paraId="016ED6D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65201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05578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k)</w:t>
            </w:r>
          </w:p>
        </w:tc>
        <w:tc>
          <w:tcPr>
            <w:tcW w:w="6712" w:type="dxa"/>
            <w:gridSpan w:val="2"/>
            <w:tcBorders>
              <w:top w:val="single" w:sz="4" w:space="0" w:color="auto"/>
              <w:left w:val="single" w:sz="4" w:space="0" w:color="auto"/>
              <w:bottom w:val="single" w:sz="4" w:space="0" w:color="auto"/>
              <w:right w:val="single" w:sz="4" w:space="0" w:color="auto"/>
            </w:tcBorders>
            <w:hideMark/>
          </w:tcPr>
          <w:p w14:paraId="63FC369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odstęp od zakłóceń: - 40 dB</w:t>
            </w:r>
          </w:p>
        </w:tc>
        <w:tc>
          <w:tcPr>
            <w:tcW w:w="2440" w:type="dxa"/>
            <w:tcBorders>
              <w:top w:val="single" w:sz="4" w:space="0" w:color="auto"/>
              <w:left w:val="single" w:sz="4" w:space="0" w:color="auto"/>
              <w:bottom w:val="single" w:sz="4" w:space="0" w:color="auto"/>
              <w:right w:val="single" w:sz="4" w:space="0" w:color="auto"/>
            </w:tcBorders>
          </w:tcPr>
          <w:p w14:paraId="5DC62A4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3CC4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319EF8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l)</w:t>
            </w:r>
          </w:p>
        </w:tc>
        <w:tc>
          <w:tcPr>
            <w:tcW w:w="6712" w:type="dxa"/>
            <w:gridSpan w:val="2"/>
            <w:tcBorders>
              <w:top w:val="single" w:sz="4" w:space="0" w:color="auto"/>
              <w:left w:val="single" w:sz="4" w:space="0" w:color="auto"/>
              <w:bottom w:val="single" w:sz="4" w:space="0" w:color="auto"/>
              <w:right w:val="single" w:sz="4" w:space="0" w:color="auto"/>
            </w:tcBorders>
            <w:hideMark/>
          </w:tcPr>
          <w:p w14:paraId="7507D50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zakłócenia emitowane/przewodzone: - 36 dB&lt;1 GHz</w:t>
            </w:r>
          </w:p>
          <w:p w14:paraId="4884617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 xml:space="preserve">                                                            - 30 dB&gt;1 GHz</w:t>
            </w:r>
          </w:p>
        </w:tc>
        <w:tc>
          <w:tcPr>
            <w:tcW w:w="2440" w:type="dxa"/>
            <w:tcBorders>
              <w:top w:val="single" w:sz="4" w:space="0" w:color="auto"/>
              <w:left w:val="single" w:sz="4" w:space="0" w:color="auto"/>
              <w:bottom w:val="single" w:sz="4" w:space="0" w:color="auto"/>
              <w:right w:val="single" w:sz="4" w:space="0" w:color="auto"/>
            </w:tcBorders>
          </w:tcPr>
          <w:p w14:paraId="199B9F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4B871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050A0F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m)</w:t>
            </w:r>
          </w:p>
        </w:tc>
        <w:tc>
          <w:tcPr>
            <w:tcW w:w="6712" w:type="dxa"/>
            <w:gridSpan w:val="2"/>
            <w:tcBorders>
              <w:top w:val="single" w:sz="4" w:space="0" w:color="auto"/>
              <w:left w:val="single" w:sz="4" w:space="0" w:color="auto"/>
              <w:bottom w:val="single" w:sz="4" w:space="0" w:color="auto"/>
              <w:right w:val="single" w:sz="4" w:space="0" w:color="auto"/>
            </w:tcBorders>
            <w:hideMark/>
          </w:tcPr>
          <w:p w14:paraId="603C185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moc emitowana na kanałach sąsiednich: - 60 dB / 12.5 kHz</w:t>
            </w:r>
          </w:p>
        </w:tc>
        <w:tc>
          <w:tcPr>
            <w:tcW w:w="2440" w:type="dxa"/>
            <w:tcBorders>
              <w:top w:val="single" w:sz="4" w:space="0" w:color="auto"/>
              <w:left w:val="single" w:sz="4" w:space="0" w:color="auto"/>
              <w:bottom w:val="single" w:sz="4" w:space="0" w:color="auto"/>
              <w:right w:val="single" w:sz="4" w:space="0" w:color="auto"/>
            </w:tcBorders>
          </w:tcPr>
          <w:p w14:paraId="7C7DE49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2082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2EC7E5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n)</w:t>
            </w:r>
          </w:p>
        </w:tc>
        <w:tc>
          <w:tcPr>
            <w:tcW w:w="6712" w:type="dxa"/>
            <w:gridSpan w:val="2"/>
            <w:tcBorders>
              <w:top w:val="single" w:sz="4" w:space="0" w:color="auto"/>
              <w:left w:val="single" w:sz="4" w:space="0" w:color="auto"/>
              <w:bottom w:val="single" w:sz="4" w:space="0" w:color="auto"/>
              <w:right w:val="single" w:sz="4" w:space="0" w:color="auto"/>
            </w:tcBorders>
            <w:hideMark/>
          </w:tcPr>
          <w:p w14:paraId="35B6A5D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ograniczanie czasu nadawania w granicach od 30s do 300s</w:t>
            </w:r>
          </w:p>
        </w:tc>
        <w:tc>
          <w:tcPr>
            <w:tcW w:w="2440" w:type="dxa"/>
            <w:tcBorders>
              <w:top w:val="single" w:sz="4" w:space="0" w:color="auto"/>
              <w:left w:val="single" w:sz="4" w:space="0" w:color="auto"/>
              <w:bottom w:val="single" w:sz="4" w:space="0" w:color="auto"/>
              <w:right w:val="single" w:sz="4" w:space="0" w:color="auto"/>
            </w:tcBorders>
          </w:tcPr>
          <w:p w14:paraId="3B042C3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8CC5D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C310C3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o)</w:t>
            </w:r>
          </w:p>
        </w:tc>
        <w:tc>
          <w:tcPr>
            <w:tcW w:w="6712" w:type="dxa"/>
            <w:gridSpan w:val="2"/>
            <w:tcBorders>
              <w:top w:val="single" w:sz="4" w:space="0" w:color="auto"/>
              <w:left w:val="single" w:sz="4" w:space="0" w:color="auto"/>
              <w:bottom w:val="single" w:sz="4" w:space="0" w:color="auto"/>
              <w:right w:val="single" w:sz="4" w:space="0" w:color="auto"/>
            </w:tcBorders>
            <w:hideMark/>
          </w:tcPr>
          <w:p w14:paraId="40AF7533"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programowe ustawienie kanałów do pracy w skaningu z możliwością nadawania priorytetu</w:t>
            </w:r>
          </w:p>
        </w:tc>
        <w:tc>
          <w:tcPr>
            <w:tcW w:w="2440" w:type="dxa"/>
            <w:tcBorders>
              <w:top w:val="single" w:sz="4" w:space="0" w:color="auto"/>
              <w:left w:val="single" w:sz="4" w:space="0" w:color="auto"/>
              <w:bottom w:val="single" w:sz="4" w:space="0" w:color="auto"/>
              <w:right w:val="single" w:sz="4" w:space="0" w:color="auto"/>
            </w:tcBorders>
          </w:tcPr>
          <w:p w14:paraId="262FF4B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850A0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31FB73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p)</w:t>
            </w:r>
          </w:p>
        </w:tc>
        <w:tc>
          <w:tcPr>
            <w:tcW w:w="6712" w:type="dxa"/>
            <w:gridSpan w:val="2"/>
            <w:tcBorders>
              <w:top w:val="single" w:sz="4" w:space="0" w:color="auto"/>
              <w:left w:val="single" w:sz="4" w:space="0" w:color="auto"/>
              <w:bottom w:val="single" w:sz="4" w:space="0" w:color="auto"/>
              <w:right w:val="single" w:sz="4" w:space="0" w:color="auto"/>
            </w:tcBorders>
            <w:hideMark/>
          </w:tcPr>
          <w:p w14:paraId="22C42BA5"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łatwo dostępne na obudowie przyciski funkcyjne umożliwiające włączenie/wyłączenie programowalnych funkcji radiotelefonu lub dowolnego wywołania, w tym alarmowego</w:t>
            </w:r>
          </w:p>
        </w:tc>
        <w:tc>
          <w:tcPr>
            <w:tcW w:w="2440" w:type="dxa"/>
            <w:tcBorders>
              <w:top w:val="single" w:sz="4" w:space="0" w:color="auto"/>
              <w:left w:val="single" w:sz="4" w:space="0" w:color="auto"/>
              <w:bottom w:val="single" w:sz="4" w:space="0" w:color="auto"/>
              <w:right w:val="single" w:sz="4" w:space="0" w:color="auto"/>
            </w:tcBorders>
          </w:tcPr>
          <w:p w14:paraId="5ACB263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98EFF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DF9647"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3.4</w:t>
            </w:r>
          </w:p>
        </w:tc>
        <w:tc>
          <w:tcPr>
            <w:tcW w:w="6712" w:type="dxa"/>
            <w:gridSpan w:val="2"/>
            <w:tcBorders>
              <w:top w:val="single" w:sz="4" w:space="0" w:color="auto"/>
              <w:left w:val="single" w:sz="4" w:space="0" w:color="auto"/>
              <w:bottom w:val="single" w:sz="4" w:space="0" w:color="auto"/>
              <w:right w:val="single" w:sz="4" w:space="0" w:color="auto"/>
            </w:tcBorders>
            <w:hideMark/>
          </w:tcPr>
          <w:p w14:paraId="6C94D77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Parametry pracy w kanale analogowym</w:t>
            </w:r>
          </w:p>
        </w:tc>
        <w:tc>
          <w:tcPr>
            <w:tcW w:w="2440" w:type="dxa"/>
            <w:tcBorders>
              <w:top w:val="single" w:sz="4" w:space="0" w:color="auto"/>
              <w:left w:val="single" w:sz="4" w:space="0" w:color="auto"/>
              <w:bottom w:val="single" w:sz="4" w:space="0" w:color="auto"/>
              <w:right w:val="single" w:sz="4" w:space="0" w:color="auto"/>
            </w:tcBorders>
          </w:tcPr>
          <w:p w14:paraId="2519E5F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1045B9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3A43B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1943FEC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F3E</w:t>
            </w:r>
          </w:p>
        </w:tc>
        <w:tc>
          <w:tcPr>
            <w:tcW w:w="2440" w:type="dxa"/>
            <w:tcBorders>
              <w:top w:val="single" w:sz="4" w:space="0" w:color="auto"/>
              <w:left w:val="single" w:sz="4" w:space="0" w:color="auto"/>
              <w:bottom w:val="single" w:sz="4" w:space="0" w:color="auto"/>
              <w:right w:val="single" w:sz="4" w:space="0" w:color="auto"/>
            </w:tcBorders>
          </w:tcPr>
          <w:p w14:paraId="6091B6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6EBE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F3B712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167093D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odbiornika lepsza niż 0,4 µV dla SINAD 20 dB i 0,35 µV dla SINAD 12 dB</w:t>
            </w:r>
          </w:p>
        </w:tc>
        <w:tc>
          <w:tcPr>
            <w:tcW w:w="2440" w:type="dxa"/>
            <w:tcBorders>
              <w:top w:val="single" w:sz="4" w:space="0" w:color="auto"/>
              <w:left w:val="single" w:sz="4" w:space="0" w:color="auto"/>
              <w:bottom w:val="single" w:sz="4" w:space="0" w:color="auto"/>
              <w:right w:val="single" w:sz="4" w:space="0" w:color="auto"/>
            </w:tcBorders>
          </w:tcPr>
          <w:p w14:paraId="77E4CBE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0AD46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8C11E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769858A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kodowa blokada szumów CTCSS wybierana programowo na dowolnym kanale z możliwością zaprogramowania dowolnego kodu z zakresu 67,0 do 255,0 Hz</w:t>
            </w:r>
          </w:p>
        </w:tc>
        <w:tc>
          <w:tcPr>
            <w:tcW w:w="2440" w:type="dxa"/>
            <w:tcBorders>
              <w:top w:val="single" w:sz="4" w:space="0" w:color="auto"/>
              <w:left w:val="single" w:sz="4" w:space="0" w:color="auto"/>
              <w:bottom w:val="single" w:sz="4" w:space="0" w:color="auto"/>
              <w:right w:val="single" w:sz="4" w:space="0" w:color="auto"/>
            </w:tcBorders>
          </w:tcPr>
          <w:p w14:paraId="4D8E21A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8BA94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801A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77635E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dewiacja sygnałów CTCSS 250 ± 50 Hz (dla odstępu 12,5 kHz)</w:t>
            </w:r>
          </w:p>
        </w:tc>
        <w:tc>
          <w:tcPr>
            <w:tcW w:w="2440" w:type="dxa"/>
            <w:tcBorders>
              <w:top w:val="single" w:sz="4" w:space="0" w:color="auto"/>
              <w:left w:val="single" w:sz="4" w:space="0" w:color="auto"/>
              <w:bottom w:val="single" w:sz="4" w:space="0" w:color="auto"/>
              <w:right w:val="single" w:sz="4" w:space="0" w:color="auto"/>
            </w:tcBorders>
          </w:tcPr>
          <w:p w14:paraId="4CFFC73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C2F4D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7EA107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3987636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wyłącznie/włączanie przez użytkownika blokady szumów i kodowej blokady szumów dedykowanym do tego celu programowalnym przyciskiem łatwo dostępnym na obudowie radiotelefonu</w:t>
            </w:r>
          </w:p>
        </w:tc>
        <w:tc>
          <w:tcPr>
            <w:tcW w:w="2440" w:type="dxa"/>
            <w:tcBorders>
              <w:top w:val="single" w:sz="4" w:space="0" w:color="auto"/>
              <w:left w:val="single" w:sz="4" w:space="0" w:color="auto"/>
              <w:bottom w:val="single" w:sz="4" w:space="0" w:color="auto"/>
              <w:right w:val="single" w:sz="4" w:space="0" w:color="auto"/>
            </w:tcBorders>
          </w:tcPr>
          <w:p w14:paraId="19FC3D2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FCF918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E3860C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f)</w:t>
            </w:r>
          </w:p>
        </w:tc>
        <w:tc>
          <w:tcPr>
            <w:tcW w:w="6712" w:type="dxa"/>
            <w:gridSpan w:val="2"/>
            <w:tcBorders>
              <w:top w:val="single" w:sz="4" w:space="0" w:color="auto"/>
              <w:left w:val="single" w:sz="4" w:space="0" w:color="auto"/>
              <w:bottom w:val="single" w:sz="4" w:space="0" w:color="auto"/>
              <w:right w:val="single" w:sz="4" w:space="0" w:color="auto"/>
            </w:tcBorders>
            <w:hideMark/>
          </w:tcPr>
          <w:p w14:paraId="33E5AF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maksymalna dewiacja częstotliwości ± 2,5 kHz dla kanału 12,5 kHz</w:t>
            </w:r>
          </w:p>
        </w:tc>
        <w:tc>
          <w:tcPr>
            <w:tcW w:w="2440" w:type="dxa"/>
            <w:tcBorders>
              <w:top w:val="single" w:sz="4" w:space="0" w:color="auto"/>
              <w:left w:val="single" w:sz="4" w:space="0" w:color="auto"/>
              <w:bottom w:val="single" w:sz="4" w:space="0" w:color="auto"/>
              <w:right w:val="single" w:sz="4" w:space="0" w:color="auto"/>
            </w:tcBorders>
          </w:tcPr>
          <w:p w14:paraId="0D96087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B080FF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0EA8C7"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3.5</w:t>
            </w:r>
          </w:p>
        </w:tc>
        <w:tc>
          <w:tcPr>
            <w:tcW w:w="9152" w:type="dxa"/>
            <w:gridSpan w:val="3"/>
            <w:tcBorders>
              <w:top w:val="single" w:sz="4" w:space="0" w:color="auto"/>
              <w:left w:val="single" w:sz="4" w:space="0" w:color="auto"/>
              <w:bottom w:val="single" w:sz="4" w:space="0" w:color="auto"/>
              <w:right w:val="single" w:sz="4" w:space="0" w:color="auto"/>
            </w:tcBorders>
            <w:hideMark/>
          </w:tcPr>
          <w:p w14:paraId="726DD81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Parametry pracy w kanale cyfrowym</w:t>
            </w:r>
          </w:p>
        </w:tc>
      </w:tr>
      <w:tr w:rsidR="004B7AA6" w:rsidRPr="001F69EB" w14:paraId="22F00DB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F58A13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062E716A"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modulacja: 2 szczelinowa modulacja TDMA na kanale 12,5 kHz</w:t>
            </w:r>
          </w:p>
        </w:tc>
        <w:tc>
          <w:tcPr>
            <w:tcW w:w="2440" w:type="dxa"/>
            <w:tcBorders>
              <w:top w:val="single" w:sz="4" w:space="0" w:color="auto"/>
              <w:left w:val="single" w:sz="4" w:space="0" w:color="auto"/>
              <w:bottom w:val="single" w:sz="4" w:space="0" w:color="auto"/>
              <w:right w:val="single" w:sz="4" w:space="0" w:color="auto"/>
            </w:tcBorders>
          </w:tcPr>
          <w:p w14:paraId="3EC1914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F533A7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E4BF28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72A45AAB"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czułość cyfrowa 5% BER/03,µV</w:t>
            </w:r>
          </w:p>
        </w:tc>
        <w:tc>
          <w:tcPr>
            <w:tcW w:w="2440" w:type="dxa"/>
            <w:tcBorders>
              <w:top w:val="single" w:sz="4" w:space="0" w:color="auto"/>
              <w:left w:val="single" w:sz="4" w:space="0" w:color="auto"/>
              <w:bottom w:val="single" w:sz="4" w:space="0" w:color="auto"/>
              <w:right w:val="single" w:sz="4" w:space="0" w:color="auto"/>
            </w:tcBorders>
          </w:tcPr>
          <w:p w14:paraId="2637375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44E0E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F66E4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56F1501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wokoder cyfrowy typ AMBE +2</w:t>
            </w:r>
          </w:p>
        </w:tc>
        <w:tc>
          <w:tcPr>
            <w:tcW w:w="2440" w:type="dxa"/>
            <w:tcBorders>
              <w:top w:val="single" w:sz="4" w:space="0" w:color="auto"/>
              <w:left w:val="single" w:sz="4" w:space="0" w:color="auto"/>
              <w:bottom w:val="single" w:sz="4" w:space="0" w:color="auto"/>
              <w:right w:val="single" w:sz="4" w:space="0" w:color="auto"/>
            </w:tcBorders>
          </w:tcPr>
          <w:p w14:paraId="029B5CD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C8A265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6748DA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706B360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protokół cyfrowy ETSI TS 102 361- 1,2,3</w:t>
            </w:r>
          </w:p>
        </w:tc>
        <w:tc>
          <w:tcPr>
            <w:tcW w:w="2440" w:type="dxa"/>
            <w:tcBorders>
              <w:top w:val="single" w:sz="4" w:space="0" w:color="auto"/>
              <w:left w:val="single" w:sz="4" w:space="0" w:color="auto"/>
              <w:bottom w:val="single" w:sz="4" w:space="0" w:color="auto"/>
              <w:right w:val="single" w:sz="4" w:space="0" w:color="auto"/>
            </w:tcBorders>
          </w:tcPr>
          <w:p w14:paraId="5C0590A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317ED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AEE8844"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3.6</w:t>
            </w:r>
          </w:p>
        </w:tc>
        <w:tc>
          <w:tcPr>
            <w:tcW w:w="9152" w:type="dxa"/>
            <w:gridSpan w:val="3"/>
            <w:tcBorders>
              <w:top w:val="single" w:sz="4" w:space="0" w:color="auto"/>
              <w:left w:val="single" w:sz="4" w:space="0" w:color="auto"/>
              <w:bottom w:val="single" w:sz="4" w:space="0" w:color="auto"/>
              <w:right w:val="single" w:sz="4" w:space="0" w:color="auto"/>
            </w:tcBorders>
            <w:hideMark/>
          </w:tcPr>
          <w:p w14:paraId="6BEE614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Ukompletowanie radiotelefonu noszonego</w:t>
            </w:r>
          </w:p>
        </w:tc>
      </w:tr>
      <w:tr w:rsidR="004B7AA6" w:rsidRPr="001F69EB" w14:paraId="7ED3F73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80EF8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315301A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blok nad./odbiorczy z wyświetlaczem</w:t>
            </w:r>
          </w:p>
        </w:tc>
        <w:tc>
          <w:tcPr>
            <w:tcW w:w="2440" w:type="dxa"/>
            <w:tcBorders>
              <w:top w:val="single" w:sz="4" w:space="0" w:color="auto"/>
              <w:left w:val="single" w:sz="4" w:space="0" w:color="auto"/>
              <w:bottom w:val="single" w:sz="4" w:space="0" w:color="auto"/>
              <w:right w:val="single" w:sz="4" w:space="0" w:color="auto"/>
            </w:tcBorders>
          </w:tcPr>
          <w:p w14:paraId="5874404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3947F1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BF84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62431B9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zasilanie - akumulator IMPRES Li-Ion 7.2 V 1500mAh</w:t>
            </w:r>
          </w:p>
        </w:tc>
        <w:tc>
          <w:tcPr>
            <w:tcW w:w="2440" w:type="dxa"/>
            <w:tcBorders>
              <w:top w:val="single" w:sz="4" w:space="0" w:color="auto"/>
              <w:left w:val="single" w:sz="4" w:space="0" w:color="auto"/>
              <w:bottom w:val="single" w:sz="4" w:space="0" w:color="auto"/>
              <w:right w:val="single" w:sz="4" w:space="0" w:color="auto"/>
            </w:tcBorders>
          </w:tcPr>
          <w:p w14:paraId="438580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DA41F6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DC8F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27F4AD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ładowarka samochodowa szybka IMPRES zamocowana w kabinie kierowcy, umożliwiająca ładowanie radiotelefonu w czasie postoju  pojazdu bez potrzeby użycia kluczyków stacyjki oraz w czasie jazdy, będąca jednocześnie podstawą do radiotelefonu, zapewniająca stabilne mocowanie radiotelefonu w czasie jazdy. Ładowarka nie może być zamontowana na podłodze kabiny.</w:t>
            </w:r>
          </w:p>
        </w:tc>
        <w:tc>
          <w:tcPr>
            <w:tcW w:w="2440" w:type="dxa"/>
            <w:tcBorders>
              <w:top w:val="single" w:sz="4" w:space="0" w:color="auto"/>
              <w:left w:val="single" w:sz="4" w:space="0" w:color="auto"/>
              <w:bottom w:val="single" w:sz="4" w:space="0" w:color="auto"/>
              <w:right w:val="single" w:sz="4" w:space="0" w:color="auto"/>
            </w:tcBorders>
          </w:tcPr>
          <w:p w14:paraId="6866DFC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5D647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5492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437D411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klips do paska</w:t>
            </w:r>
          </w:p>
        </w:tc>
        <w:tc>
          <w:tcPr>
            <w:tcW w:w="2440" w:type="dxa"/>
            <w:tcBorders>
              <w:top w:val="single" w:sz="4" w:space="0" w:color="auto"/>
              <w:left w:val="single" w:sz="4" w:space="0" w:color="auto"/>
              <w:bottom w:val="single" w:sz="4" w:space="0" w:color="auto"/>
              <w:right w:val="single" w:sz="4" w:space="0" w:color="auto"/>
            </w:tcBorders>
          </w:tcPr>
          <w:p w14:paraId="3736837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1F7A55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E3D7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DD36638"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Oprogramowanie dedykowane do radia oraz kabel do programowania</w:t>
            </w:r>
          </w:p>
        </w:tc>
        <w:tc>
          <w:tcPr>
            <w:tcW w:w="2440" w:type="dxa"/>
            <w:tcBorders>
              <w:top w:val="single" w:sz="4" w:space="0" w:color="auto"/>
              <w:left w:val="single" w:sz="4" w:space="0" w:color="auto"/>
              <w:bottom w:val="single" w:sz="4" w:space="0" w:color="auto"/>
              <w:right w:val="single" w:sz="4" w:space="0" w:color="auto"/>
            </w:tcBorders>
          </w:tcPr>
          <w:p w14:paraId="1205576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FEF7B4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48F1C60"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3.7</w:t>
            </w:r>
          </w:p>
        </w:tc>
        <w:tc>
          <w:tcPr>
            <w:tcW w:w="9152" w:type="dxa"/>
            <w:gridSpan w:val="3"/>
            <w:tcBorders>
              <w:top w:val="single" w:sz="4" w:space="0" w:color="auto"/>
              <w:left w:val="single" w:sz="4" w:space="0" w:color="auto"/>
              <w:bottom w:val="single" w:sz="4" w:space="0" w:color="auto"/>
              <w:right w:val="single" w:sz="4" w:space="0" w:color="auto"/>
            </w:tcBorders>
            <w:hideMark/>
          </w:tcPr>
          <w:p w14:paraId="41406F0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Dodatkowe parametry techniczno-użytkowe</w:t>
            </w:r>
          </w:p>
        </w:tc>
      </w:tr>
      <w:tr w:rsidR="004B7AA6" w:rsidRPr="001F69EB" w14:paraId="77D34A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599E6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a)</w:t>
            </w:r>
          </w:p>
        </w:tc>
        <w:tc>
          <w:tcPr>
            <w:tcW w:w="6712" w:type="dxa"/>
            <w:gridSpan w:val="2"/>
            <w:tcBorders>
              <w:top w:val="single" w:sz="4" w:space="0" w:color="auto"/>
              <w:left w:val="single" w:sz="4" w:space="0" w:color="auto"/>
              <w:bottom w:val="single" w:sz="4" w:space="0" w:color="auto"/>
              <w:right w:val="single" w:sz="4" w:space="0" w:color="auto"/>
            </w:tcBorders>
            <w:hideMark/>
          </w:tcPr>
          <w:p w14:paraId="661D903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obsługa wywołań ogólnych, grupowych, indywidualnych</w:t>
            </w:r>
          </w:p>
        </w:tc>
        <w:tc>
          <w:tcPr>
            <w:tcW w:w="2440" w:type="dxa"/>
            <w:tcBorders>
              <w:top w:val="single" w:sz="4" w:space="0" w:color="auto"/>
              <w:left w:val="single" w:sz="4" w:space="0" w:color="auto"/>
              <w:bottom w:val="single" w:sz="4" w:space="0" w:color="auto"/>
              <w:right w:val="single" w:sz="4" w:space="0" w:color="auto"/>
            </w:tcBorders>
          </w:tcPr>
          <w:p w14:paraId="1732181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7AAA1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FCBCB4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b)</w:t>
            </w:r>
          </w:p>
        </w:tc>
        <w:tc>
          <w:tcPr>
            <w:tcW w:w="6712" w:type="dxa"/>
            <w:gridSpan w:val="2"/>
            <w:tcBorders>
              <w:top w:val="single" w:sz="4" w:space="0" w:color="auto"/>
              <w:left w:val="single" w:sz="4" w:space="0" w:color="auto"/>
              <w:bottom w:val="single" w:sz="4" w:space="0" w:color="auto"/>
              <w:right w:val="single" w:sz="4" w:space="0" w:color="auto"/>
            </w:tcBorders>
            <w:hideMark/>
          </w:tcPr>
          <w:p w14:paraId="48434461"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sprawdzenie obecności radiotelefonu w systemie</w:t>
            </w:r>
          </w:p>
        </w:tc>
        <w:tc>
          <w:tcPr>
            <w:tcW w:w="2440" w:type="dxa"/>
            <w:tcBorders>
              <w:top w:val="single" w:sz="4" w:space="0" w:color="auto"/>
              <w:left w:val="single" w:sz="4" w:space="0" w:color="auto"/>
              <w:bottom w:val="single" w:sz="4" w:space="0" w:color="auto"/>
              <w:right w:val="single" w:sz="4" w:space="0" w:color="auto"/>
            </w:tcBorders>
          </w:tcPr>
          <w:p w14:paraId="57A31D5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970F6A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F22E6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c)</w:t>
            </w:r>
          </w:p>
        </w:tc>
        <w:tc>
          <w:tcPr>
            <w:tcW w:w="6712" w:type="dxa"/>
            <w:gridSpan w:val="2"/>
            <w:tcBorders>
              <w:top w:val="single" w:sz="4" w:space="0" w:color="auto"/>
              <w:left w:val="single" w:sz="4" w:space="0" w:color="auto"/>
              <w:bottom w:val="single" w:sz="4" w:space="0" w:color="auto"/>
              <w:right w:val="single" w:sz="4" w:space="0" w:color="auto"/>
            </w:tcBorders>
            <w:hideMark/>
          </w:tcPr>
          <w:p w14:paraId="00EAA00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zdalne wyłączenie radiotelefonu zakłócającego – użytkownik nie ma możliwości ponownego włączenia urządzenia bez aprobaty dyspozytora</w:t>
            </w:r>
          </w:p>
        </w:tc>
        <w:tc>
          <w:tcPr>
            <w:tcW w:w="2440" w:type="dxa"/>
            <w:tcBorders>
              <w:top w:val="single" w:sz="4" w:space="0" w:color="auto"/>
              <w:left w:val="single" w:sz="4" w:space="0" w:color="auto"/>
              <w:bottom w:val="single" w:sz="4" w:space="0" w:color="auto"/>
              <w:right w:val="single" w:sz="4" w:space="0" w:color="auto"/>
            </w:tcBorders>
          </w:tcPr>
          <w:p w14:paraId="4409DD0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C0B806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B3A1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d)</w:t>
            </w:r>
          </w:p>
        </w:tc>
        <w:tc>
          <w:tcPr>
            <w:tcW w:w="6712" w:type="dxa"/>
            <w:gridSpan w:val="2"/>
            <w:tcBorders>
              <w:top w:val="single" w:sz="4" w:space="0" w:color="auto"/>
              <w:left w:val="single" w:sz="4" w:space="0" w:color="auto"/>
              <w:bottom w:val="single" w:sz="4" w:space="0" w:color="auto"/>
              <w:right w:val="single" w:sz="4" w:space="0" w:color="auto"/>
            </w:tcBorders>
            <w:hideMark/>
          </w:tcPr>
          <w:p w14:paraId="3F4CC7CD"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Radiotelefony przewoźny i noszony powinny być zgodne z programem serwisowym MOTOTRBO CPS posiadanym przez Zamawiającego.</w:t>
            </w:r>
          </w:p>
        </w:tc>
        <w:tc>
          <w:tcPr>
            <w:tcW w:w="2440" w:type="dxa"/>
            <w:tcBorders>
              <w:top w:val="single" w:sz="4" w:space="0" w:color="auto"/>
              <w:left w:val="single" w:sz="4" w:space="0" w:color="auto"/>
              <w:bottom w:val="single" w:sz="4" w:space="0" w:color="auto"/>
              <w:right w:val="single" w:sz="4" w:space="0" w:color="auto"/>
            </w:tcBorders>
          </w:tcPr>
          <w:p w14:paraId="7F99D84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A4325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049AA1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e)</w:t>
            </w:r>
          </w:p>
        </w:tc>
        <w:tc>
          <w:tcPr>
            <w:tcW w:w="6712" w:type="dxa"/>
            <w:gridSpan w:val="2"/>
            <w:tcBorders>
              <w:top w:val="single" w:sz="4" w:space="0" w:color="auto"/>
              <w:left w:val="single" w:sz="4" w:space="0" w:color="auto"/>
              <w:bottom w:val="single" w:sz="4" w:space="0" w:color="auto"/>
              <w:right w:val="single" w:sz="4" w:space="0" w:color="auto"/>
            </w:tcBorders>
            <w:hideMark/>
          </w:tcPr>
          <w:p w14:paraId="550EF072"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Radiotelefony powinny być  zaprogramowane według podanego przez Zamawiającego wykazu częstotliwości kanałów.</w:t>
            </w:r>
          </w:p>
        </w:tc>
        <w:tc>
          <w:tcPr>
            <w:tcW w:w="2440" w:type="dxa"/>
            <w:tcBorders>
              <w:top w:val="single" w:sz="4" w:space="0" w:color="auto"/>
              <w:left w:val="single" w:sz="4" w:space="0" w:color="auto"/>
              <w:bottom w:val="single" w:sz="4" w:space="0" w:color="auto"/>
              <w:right w:val="single" w:sz="4" w:space="0" w:color="auto"/>
            </w:tcBorders>
          </w:tcPr>
          <w:p w14:paraId="392B395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F6C93B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FA05DD"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3.8</w:t>
            </w:r>
          </w:p>
        </w:tc>
        <w:tc>
          <w:tcPr>
            <w:tcW w:w="6712" w:type="dxa"/>
            <w:gridSpan w:val="2"/>
            <w:tcBorders>
              <w:top w:val="single" w:sz="4" w:space="0" w:color="auto"/>
              <w:left w:val="single" w:sz="4" w:space="0" w:color="auto"/>
              <w:bottom w:val="single" w:sz="4" w:space="0" w:color="auto"/>
              <w:right w:val="single" w:sz="4" w:space="0" w:color="auto"/>
            </w:tcBorders>
            <w:hideMark/>
          </w:tcPr>
          <w:p w14:paraId="6EBFA66E"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i/>
                <w:iCs/>
                <w:color w:val="000000"/>
                <w:lang w:eastAsia="pl-PL"/>
              </w:rPr>
              <w:t xml:space="preserve">Podać markę i model oferowanych radiotelefonów  </w:t>
            </w:r>
          </w:p>
        </w:tc>
        <w:tc>
          <w:tcPr>
            <w:tcW w:w="2440" w:type="dxa"/>
            <w:tcBorders>
              <w:top w:val="single" w:sz="4" w:space="0" w:color="auto"/>
              <w:left w:val="single" w:sz="4" w:space="0" w:color="auto"/>
              <w:bottom w:val="single" w:sz="4" w:space="0" w:color="auto"/>
              <w:right w:val="single" w:sz="4" w:space="0" w:color="auto"/>
            </w:tcBorders>
          </w:tcPr>
          <w:p w14:paraId="4960BE2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A3447DE"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36AFB3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10.  OGÓLNOPOLSKI SYSTEM SWDPRM</w:t>
            </w:r>
            <w:r w:rsidRPr="001F69EB">
              <w:rPr>
                <w:rFonts w:ascii="Arial" w:eastAsia="Arial Unicode MS" w:hAnsi="Arial" w:cs="Arial"/>
                <w:b/>
                <w:bCs/>
                <w:snapToGrid w:val="0"/>
                <w:color w:val="000000"/>
                <w:lang w:eastAsia="pl-PL"/>
              </w:rPr>
              <w:t xml:space="preserve">        </w:t>
            </w:r>
          </w:p>
        </w:tc>
      </w:tr>
      <w:tr w:rsidR="004B7AA6" w:rsidRPr="001F69EB" w14:paraId="55C9108A" w14:textId="77777777" w:rsidTr="00C80713">
        <w:trPr>
          <w:trHeight w:val="315"/>
        </w:trPr>
        <w:tc>
          <w:tcPr>
            <w:tcW w:w="7415" w:type="dxa"/>
            <w:gridSpan w:val="3"/>
            <w:tcBorders>
              <w:top w:val="single" w:sz="4" w:space="0" w:color="auto"/>
              <w:left w:val="single" w:sz="4" w:space="0" w:color="auto"/>
              <w:bottom w:val="single" w:sz="4" w:space="0" w:color="auto"/>
              <w:right w:val="single" w:sz="4" w:space="0" w:color="auto"/>
            </w:tcBorders>
            <w:hideMark/>
          </w:tcPr>
          <w:p w14:paraId="22B5F627" w14:textId="77777777" w:rsidR="004B7AA6" w:rsidRPr="001F69EB" w:rsidRDefault="004B7AA6" w:rsidP="004B7AA6">
            <w:pPr>
              <w:widowControl w:val="0"/>
              <w:numPr>
                <w:ilvl w:val="6"/>
                <w:numId w:val="8"/>
              </w:numPr>
              <w:suppressAutoHyphens/>
              <w:spacing w:after="0" w:line="240" w:lineRule="auto"/>
              <w:ind w:left="360"/>
              <w:jc w:val="both"/>
              <w:rPr>
                <w:rFonts w:ascii="Arial" w:eastAsia="Arial Unicode MS" w:hAnsi="Arial" w:cs="Arial"/>
                <w:bCs/>
                <w:color w:val="000000"/>
                <w:lang w:eastAsia="pl-PL"/>
              </w:rPr>
            </w:pPr>
            <w:r w:rsidRPr="001F69EB">
              <w:rPr>
                <w:rFonts w:ascii="Arial" w:eastAsia="Arial Unicode MS" w:hAnsi="Arial" w:cs="Arial"/>
                <w:color w:val="000000"/>
                <w:lang w:eastAsia="pl-PL"/>
              </w:rPr>
              <w:t>Stacja dokująca do terminala mobilnego z zewnętrznymi antenami GPS i GSM i złączem do urządzenia GPS z uchwytem do drukarki mobilnej oraz własnymi  niezależnymi zasileniami o następujących parametrach:</w:t>
            </w:r>
          </w:p>
        </w:tc>
        <w:tc>
          <w:tcPr>
            <w:tcW w:w="2440" w:type="dxa"/>
            <w:tcBorders>
              <w:top w:val="single" w:sz="4" w:space="0" w:color="auto"/>
              <w:left w:val="single" w:sz="4" w:space="0" w:color="auto"/>
              <w:bottom w:val="single" w:sz="4" w:space="0" w:color="auto"/>
              <w:right w:val="single" w:sz="4" w:space="0" w:color="auto"/>
            </w:tcBorders>
          </w:tcPr>
          <w:p w14:paraId="39B0FC3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7F03F8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D8C65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E17661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Stacja dokująca ADK07F - Vehicle Dock </w:t>
            </w:r>
            <w:r w:rsidRPr="001F69EB">
              <w:rPr>
                <w:rFonts w:ascii="Arial" w:eastAsia="Arial Unicode MS" w:hAnsi="Arial" w:cs="Arial"/>
                <w:b/>
                <w:bCs/>
                <w:color w:val="000000"/>
                <w:lang w:eastAsia="pl-PL"/>
              </w:rPr>
              <w:t>(lub równoważny)</w:t>
            </w:r>
            <w:r w:rsidRPr="001F69EB">
              <w:rPr>
                <w:rFonts w:ascii="Arial" w:eastAsia="Arial Unicode MS" w:hAnsi="Arial" w:cs="Arial"/>
                <w:color w:val="000000"/>
                <w:lang w:eastAsia="pl-PL"/>
              </w:rPr>
              <w:t xml:space="preserve"> umożliwiająca zadokowanie tableta Durabook R11AH powinna być zamontowana w centralnej części kokpitu tak aby teblet mógł być obsługiwany w czasie jazdy przez kierowcę i pasażera. Do stacji dokującej powinny być doprowadzone przewody zakończone odpowiednimi wtykami od zewnętrznych anten GPS, GSM i zasilania. Stacja dokująca powinna być zasilana przez  dedykowany zasilacz umożliwiający ładowanie tabletu w czasie postoju pojazdu bez potrzeby użycia kluczyków stacyjki oraz w czasie jazdy, </w:t>
            </w:r>
          </w:p>
        </w:tc>
        <w:tc>
          <w:tcPr>
            <w:tcW w:w="2440" w:type="dxa"/>
            <w:tcBorders>
              <w:top w:val="single" w:sz="4" w:space="0" w:color="auto"/>
              <w:left w:val="single" w:sz="4" w:space="0" w:color="auto"/>
              <w:bottom w:val="single" w:sz="4" w:space="0" w:color="auto"/>
              <w:right w:val="single" w:sz="4" w:space="0" w:color="auto"/>
            </w:tcBorders>
          </w:tcPr>
          <w:p w14:paraId="52B514E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B0F80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6C30FA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43CC7D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Uchwyt drukarki umożliwiający zamontowanie drukarki EPSON M105 powinien być zamontowany w przestrzeni medycznej karetki tak aby drukarka mogła być obsługiwana w czasie jazdy przez personel medyczny. Przy uchwycie lub jego pobliżu powinna być zamontowana przetwornica napięcia 12/230V o mocy co najmniej 200W służąca do zasilania drukarki w czasie postoju pojazdu bez potrzeby użycia kluczyków stacyjki oraz w czasie jazdy. Przetwornica sinusoidalna napięcia powinna być podłączona poprzez dwupolowe gniazdo bezpieczeństwa 12V oraz dwupolowy wtyk bezpieczeństwa 12V. Gniazdo zasilania przetwornicy powinno znajdować się w pobliżu zamontowanej przetwornicy. Drukarka powinna być podłączona kablem USB ze stacją dokującą terminala mobilnego w kabinie. Uchwyt powinien być zgodny z normą PN-EN 1789 + A2 lub równoważna.</w:t>
            </w:r>
          </w:p>
          <w:p w14:paraId="4ACC8B0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Szczegóły uzgodnić z Zamawiającym.</w:t>
            </w:r>
          </w:p>
        </w:tc>
        <w:tc>
          <w:tcPr>
            <w:tcW w:w="2440" w:type="dxa"/>
            <w:tcBorders>
              <w:top w:val="single" w:sz="4" w:space="0" w:color="auto"/>
              <w:left w:val="single" w:sz="4" w:space="0" w:color="auto"/>
              <w:bottom w:val="single" w:sz="4" w:space="0" w:color="auto"/>
              <w:right w:val="single" w:sz="4" w:space="0" w:color="auto"/>
            </w:tcBorders>
          </w:tcPr>
          <w:p w14:paraId="23FF7825" w14:textId="77777777" w:rsidR="004B7AA6" w:rsidRPr="001F69EB" w:rsidRDefault="004B7AA6" w:rsidP="004B7AA6">
            <w:pPr>
              <w:widowControl w:val="0"/>
              <w:suppressAutoHyphens/>
              <w:spacing w:after="0" w:line="240" w:lineRule="auto"/>
              <w:jc w:val="center"/>
              <w:rPr>
                <w:rFonts w:ascii="Arial" w:eastAsia="Arial Unicode MS" w:hAnsi="Arial" w:cs="Arial"/>
                <w:b/>
                <w:bCs/>
                <w:color w:val="000000"/>
                <w:lang w:eastAsia="pl-PL"/>
              </w:rPr>
            </w:pPr>
          </w:p>
        </w:tc>
      </w:tr>
      <w:tr w:rsidR="004B7AA6" w:rsidRPr="001F69EB" w14:paraId="5EEAD78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2284DE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F409E0F"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Złącze do urządzenia GPS Teltonika FM6300 doprowadzone do miejsca przeznaczonego na to urządzenie. Miejsce zamontowania urządzenia powinno umożliwiać założenie urządzenia Teltonika FM6300, powinno być odpowiedniej wielkości do umieszczenia urządzania wraz doprowadzonymi wtykami anten zewnętrznych GPS i GPRS oraz doprowadzonym złączem umożliwiającym podłączenie urządzenia Teltonika FM6300. Miejsce na urządzenie powinno być zabezpieczone odkręcaną zaślepką, trudno dostępne dla personelu medycznego lecz nie utrudniające serwis urządzenia. Złącze powinno być podłączone do instalacji pojazdu zgodnie z opisem:</w:t>
            </w:r>
          </w:p>
          <w:p w14:paraId="5CFC7FD0"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noProof/>
                <w:color w:val="000000"/>
                <w:lang w:eastAsia="pl-PL"/>
              </w:rPr>
              <w:drawing>
                <wp:inline distT="0" distB="0" distL="0" distR="0" wp14:anchorId="3B6F6C95" wp14:editId="424A66AB">
                  <wp:extent cx="3371421" cy="168592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296" cy="1694364"/>
                          </a:xfrm>
                          <a:prstGeom prst="rect">
                            <a:avLst/>
                          </a:prstGeom>
                          <a:noFill/>
                          <a:ln>
                            <a:noFill/>
                          </a:ln>
                        </pic:spPr>
                      </pic:pic>
                    </a:graphicData>
                  </a:graphic>
                </wp:inline>
              </w:drawing>
            </w:r>
          </w:p>
          <w:p w14:paraId="5DC02AA6"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lastRenderedPageBreak/>
              <w:t>gdzie: na pin 5 wejścia DIN2 powinno być podawane napięcie 12V z załączenia sygnalizacji ostrzegawczej świetlnej ambulansu,</w:t>
            </w:r>
          </w:p>
          <w:p w14:paraId="3031053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na pin 15 wejścia DIN1 powinno być podawane napięcie 12V z załączenia stacyjki ambulansu. W zestawie powinna być dostarczona przejściówka umożliwiająca podłączenie starszego urządzenia Teltonika FM3300, która powinna być wykonana:</w:t>
            </w:r>
          </w:p>
          <w:p w14:paraId="63A1B977"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noProof/>
                <w:color w:val="000000"/>
                <w:lang w:eastAsia="pl-PL"/>
              </w:rPr>
              <w:drawing>
                <wp:inline distT="0" distB="0" distL="0" distR="0" wp14:anchorId="2DBD24D9" wp14:editId="6B567B5E">
                  <wp:extent cx="4029075" cy="2009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09775"/>
                          </a:xfrm>
                          <a:prstGeom prst="rect">
                            <a:avLst/>
                          </a:prstGeom>
                          <a:noFill/>
                          <a:ln>
                            <a:noFill/>
                          </a:ln>
                        </pic:spPr>
                      </pic:pic>
                    </a:graphicData>
                  </a:graphic>
                </wp:inline>
              </w:drawing>
            </w:r>
          </w:p>
          <w:p w14:paraId="4E54E3B2" w14:textId="77777777" w:rsidR="004B7AA6" w:rsidRPr="001F69EB" w:rsidRDefault="004B7AA6" w:rsidP="004B7AA6">
            <w:pPr>
              <w:widowControl w:val="0"/>
              <w:suppressAutoHyphens/>
              <w:snapToGrid w:val="0"/>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gdzie: DIN1, DIN2, VCC oraz GND złącza FM6300 trafia na takie same wejścia złącza FM3300 zgodnie z tabelą opisu pinów.</w:t>
            </w:r>
          </w:p>
        </w:tc>
        <w:tc>
          <w:tcPr>
            <w:tcW w:w="2440" w:type="dxa"/>
            <w:tcBorders>
              <w:top w:val="single" w:sz="4" w:space="0" w:color="auto"/>
              <w:left w:val="single" w:sz="4" w:space="0" w:color="auto"/>
              <w:bottom w:val="single" w:sz="4" w:space="0" w:color="auto"/>
              <w:right w:val="single" w:sz="4" w:space="0" w:color="auto"/>
            </w:tcBorders>
          </w:tcPr>
          <w:p w14:paraId="29AFF8D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963ECF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25C2EE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5818A8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Zewnętrzne anteny w ilości: 2 szt. GPS i 2 szt. GSM, powinny być umiejscowione na dachu ambulansu, przymocowane do stabilnego, metalowego wspornika połączonego z masą pojazdu. Przewody antenowe powinny być doprowadzone do wnętrza pojazdu jednym wspólnym uszczelnionym przepustem i podłączone pod stację dokującą oraz złącze modułu Teltonika FM6300. Anteny GPS i GSM powinny współpracować z urządzeniem Teltonika FM6300 oraz tabletem Durabook R11AH</w:t>
            </w:r>
          </w:p>
        </w:tc>
        <w:tc>
          <w:tcPr>
            <w:tcW w:w="2440" w:type="dxa"/>
            <w:tcBorders>
              <w:top w:val="single" w:sz="4" w:space="0" w:color="auto"/>
              <w:left w:val="single" w:sz="4" w:space="0" w:color="auto"/>
              <w:bottom w:val="single" w:sz="4" w:space="0" w:color="auto"/>
              <w:right w:val="single" w:sz="4" w:space="0" w:color="auto"/>
            </w:tcBorders>
          </w:tcPr>
          <w:p w14:paraId="65AD034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C5A9A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86E40C"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6E78729"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Zamawiający sugeruje zamontowanie wszystkich 4 anten na jednym wspólnym poprzecznym wsporniku i poprowadzenie ich przewodów do kokpitu jednym wspólnym uszczelnionym przepustem.</w:t>
            </w:r>
          </w:p>
          <w:p w14:paraId="0B3911D4"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Umiejscowienie wspornika do montażu anten, wtyku do montażu urządzenia Teltonika FM6300 oraz uchwytu drukarki powinno być wybrane po konsultacjach z Zamawiającym</w:t>
            </w:r>
          </w:p>
        </w:tc>
        <w:tc>
          <w:tcPr>
            <w:tcW w:w="2440" w:type="dxa"/>
            <w:tcBorders>
              <w:top w:val="single" w:sz="4" w:space="0" w:color="auto"/>
              <w:left w:val="single" w:sz="4" w:space="0" w:color="auto"/>
              <w:bottom w:val="single" w:sz="4" w:space="0" w:color="auto"/>
              <w:right w:val="single" w:sz="4" w:space="0" w:color="auto"/>
            </w:tcBorders>
          </w:tcPr>
          <w:p w14:paraId="276DB50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2AC10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580B22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11.   INSTALACJA ELEKTRYCZNA</w:t>
            </w:r>
          </w:p>
        </w:tc>
      </w:tr>
      <w:tr w:rsidR="004B7AA6" w:rsidRPr="001F69EB" w14:paraId="0AAD75D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93C41F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BACC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Alternator o mocy min. 180 A</w:t>
            </w:r>
          </w:p>
        </w:tc>
        <w:tc>
          <w:tcPr>
            <w:tcW w:w="2440" w:type="dxa"/>
            <w:tcBorders>
              <w:top w:val="single" w:sz="4" w:space="0" w:color="auto"/>
              <w:left w:val="single" w:sz="4" w:space="0" w:color="auto"/>
              <w:bottom w:val="single" w:sz="4" w:space="0" w:color="auto"/>
              <w:right w:val="single" w:sz="4" w:space="0" w:color="auto"/>
            </w:tcBorders>
          </w:tcPr>
          <w:p w14:paraId="043BF18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08B9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8DF8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03B4C3D" w14:textId="1C25351D" w:rsidR="00B40C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Do zabezpieczenia pracy urządzeń elektrycznych przedziału medycznego wbudować </w:t>
            </w:r>
            <w:r w:rsidRPr="001F69EB">
              <w:rPr>
                <w:rFonts w:ascii="Arial" w:eastAsia="Times New Roman" w:hAnsi="Arial" w:cs="Arial"/>
                <w:color w:val="000000" w:themeColor="text1"/>
                <w:lang w:eastAsia="ar-SA"/>
              </w:rPr>
              <w:t xml:space="preserve">akumulator lub zespół 2 akumulatorów o łącznej </w:t>
            </w:r>
            <w:r w:rsidRPr="001F69EB">
              <w:rPr>
                <w:rFonts w:ascii="Arial" w:eastAsia="Times New Roman" w:hAnsi="Arial" w:cs="Arial"/>
                <w:color w:val="000000"/>
                <w:lang w:eastAsia="ar-SA"/>
              </w:rPr>
              <w:t>pojemności minimum 2</w:t>
            </w:r>
            <w:r w:rsidR="00C056E5" w:rsidRPr="001F69EB">
              <w:rPr>
                <w:rFonts w:ascii="Arial" w:eastAsia="Times New Roman" w:hAnsi="Arial" w:cs="Arial"/>
                <w:color w:val="000000"/>
                <w:lang w:eastAsia="ar-SA"/>
              </w:rPr>
              <w:t>0</w:t>
            </w:r>
            <w:r w:rsidRPr="001F69EB">
              <w:rPr>
                <w:rFonts w:ascii="Arial" w:eastAsia="Times New Roman" w:hAnsi="Arial" w:cs="Arial"/>
                <w:color w:val="000000"/>
                <w:lang w:eastAsia="ar-SA"/>
              </w:rPr>
              <w:t xml:space="preserve">0 Ah </w:t>
            </w:r>
            <w:r w:rsidR="00C056E5" w:rsidRPr="001F69EB">
              <w:rPr>
                <w:rFonts w:ascii="Arial" w:eastAsia="Times New Roman" w:hAnsi="Arial" w:cs="Arial"/>
                <w:color w:val="000000"/>
                <w:lang w:eastAsia="ar-SA"/>
              </w:rPr>
              <w:t xml:space="preserve">/ 12V </w:t>
            </w:r>
            <w:r w:rsidRPr="001F69EB">
              <w:rPr>
                <w:rFonts w:ascii="Arial" w:eastAsia="Times New Roman" w:hAnsi="Arial" w:cs="Arial"/>
                <w:color w:val="000000"/>
                <w:lang w:eastAsia="ar-SA"/>
              </w:rPr>
              <w:t>nie wliczając w tę wielkość akumulatora rozruchowego</w:t>
            </w:r>
            <w:r w:rsidRPr="001F69EB">
              <w:rPr>
                <w:rFonts w:ascii="Arial" w:eastAsia="Times New Roman" w:hAnsi="Arial" w:cs="Arial"/>
                <w:b/>
                <w:bCs/>
                <w:color w:val="000000"/>
                <w:lang w:eastAsia="ar-SA"/>
              </w:rPr>
              <w:t xml:space="preserve"> </w:t>
            </w:r>
            <w:r w:rsidRPr="001F69EB">
              <w:rPr>
                <w:rFonts w:ascii="Arial" w:eastAsia="Times New Roman" w:hAnsi="Arial" w:cs="Arial"/>
                <w:color w:val="000000"/>
                <w:lang w:eastAsia="ar-SA"/>
              </w:rPr>
              <w:t xml:space="preserve"> (</w:t>
            </w:r>
            <w:r w:rsidRPr="001F69EB">
              <w:rPr>
                <w:rFonts w:ascii="Arial" w:eastAsia="Times New Roman" w:hAnsi="Arial" w:cs="Arial"/>
                <w:i/>
                <w:iCs/>
                <w:color w:val="000000"/>
                <w:lang w:eastAsia="ar-SA"/>
              </w:rPr>
              <w:t>podtrzymanie  pracy wszystkich odbiorników  prądu bez doładowania minimum przez 3 godziny</w:t>
            </w:r>
            <w:r w:rsidRPr="001F69EB">
              <w:rPr>
                <w:rFonts w:ascii="Arial" w:eastAsia="Times New Roman" w:hAnsi="Arial" w:cs="Arial"/>
                <w:color w:val="000000"/>
                <w:lang w:eastAsia="ar-SA"/>
              </w:rPr>
              <w:t>). Wymaga się aby akumulator  lub zespół akumulatorów (dla przedziału medycznego) był typu „żelowego” głębokiego rozładowania</w:t>
            </w:r>
            <w:r w:rsidR="00B40CA6" w:rsidRPr="001F69EB">
              <w:rPr>
                <w:rFonts w:ascii="Arial" w:eastAsia="Times New Roman" w:hAnsi="Arial" w:cs="Arial"/>
                <w:color w:val="000000"/>
                <w:lang w:eastAsia="ar-SA"/>
              </w:rPr>
              <w:t>.</w:t>
            </w:r>
          </w:p>
          <w:p w14:paraId="6A810C08" w14:textId="3D8AAE36" w:rsidR="00C056E5" w:rsidRPr="00EB506E" w:rsidRDefault="00C131AE" w:rsidP="00B40CA6">
            <w:pPr>
              <w:widowControl w:val="0"/>
              <w:suppressAutoHyphens/>
              <w:spacing w:after="0" w:line="240" w:lineRule="auto"/>
              <w:jc w:val="both"/>
              <w:rPr>
                <w:rFonts w:ascii="Arial" w:eastAsia="Arial Unicode MS" w:hAnsi="Arial" w:cs="Arial"/>
                <w:color w:val="000000" w:themeColor="text1"/>
                <w:lang w:eastAsia="pl-PL"/>
              </w:rPr>
            </w:pPr>
            <w:r w:rsidRPr="00EB506E">
              <w:rPr>
                <w:rFonts w:ascii="Arial" w:eastAsia="Arial Unicode MS" w:hAnsi="Arial" w:cs="Arial"/>
                <w:color w:val="000000" w:themeColor="text1"/>
                <w:lang w:eastAsia="pl-PL"/>
              </w:rPr>
              <w:t>Zamawiający wymaga</w:t>
            </w:r>
            <w:r w:rsidR="00B40CA6" w:rsidRPr="00EB506E">
              <w:rPr>
                <w:rFonts w:ascii="Arial" w:eastAsia="Arial Unicode MS" w:hAnsi="Arial" w:cs="Arial"/>
                <w:color w:val="000000" w:themeColor="text1"/>
                <w:lang w:eastAsia="pl-PL"/>
              </w:rPr>
              <w:t xml:space="preserve"> zastosowani</w:t>
            </w:r>
            <w:r w:rsidRPr="00EB506E">
              <w:rPr>
                <w:rFonts w:ascii="Arial" w:eastAsia="Arial Unicode MS" w:hAnsi="Arial" w:cs="Arial"/>
                <w:color w:val="000000" w:themeColor="text1"/>
                <w:lang w:eastAsia="pl-PL"/>
              </w:rPr>
              <w:t>a</w:t>
            </w:r>
            <w:r w:rsidR="00B40CA6" w:rsidRPr="00EB506E">
              <w:rPr>
                <w:rFonts w:ascii="Arial" w:eastAsia="Arial Unicode MS" w:hAnsi="Arial" w:cs="Arial"/>
                <w:color w:val="000000" w:themeColor="text1"/>
                <w:lang w:eastAsia="pl-PL"/>
              </w:rPr>
              <w:t xml:space="preserve"> standardowych</w:t>
            </w:r>
            <w:r w:rsidR="00C056E5" w:rsidRPr="00EB506E">
              <w:rPr>
                <w:rFonts w:ascii="Arial" w:eastAsia="Arial Unicode MS" w:hAnsi="Arial" w:cs="Arial"/>
                <w:color w:val="000000" w:themeColor="text1"/>
                <w:lang w:eastAsia="pl-PL"/>
              </w:rPr>
              <w:t xml:space="preserve"> 2</w:t>
            </w:r>
            <w:r w:rsidR="00B40CA6" w:rsidRPr="00EB506E">
              <w:rPr>
                <w:rFonts w:ascii="Arial" w:eastAsia="Arial Unicode MS" w:hAnsi="Arial" w:cs="Arial"/>
                <w:color w:val="000000" w:themeColor="text1"/>
                <w:lang w:eastAsia="pl-PL"/>
              </w:rPr>
              <w:t xml:space="preserve"> akumulatorów</w:t>
            </w:r>
            <w:r w:rsidR="00C056E5" w:rsidRPr="00EB506E">
              <w:rPr>
                <w:rFonts w:ascii="Arial" w:eastAsia="Arial Unicode MS" w:hAnsi="Arial" w:cs="Arial"/>
                <w:color w:val="000000" w:themeColor="text1"/>
                <w:lang w:eastAsia="pl-PL"/>
              </w:rPr>
              <w:t xml:space="preserve"> o poj. 100 Ah / 12 V</w:t>
            </w:r>
            <w:r w:rsidR="00B40CA6" w:rsidRPr="00EB506E">
              <w:rPr>
                <w:rFonts w:ascii="Arial" w:eastAsia="Arial Unicode MS" w:hAnsi="Arial" w:cs="Arial"/>
                <w:color w:val="000000" w:themeColor="text1"/>
                <w:lang w:eastAsia="pl-PL"/>
              </w:rPr>
              <w:t xml:space="preserve"> o wymiarach</w:t>
            </w:r>
            <w:r w:rsidR="00C056E5" w:rsidRPr="00EB506E">
              <w:rPr>
                <w:rFonts w:ascii="Arial" w:eastAsia="Arial Unicode MS" w:hAnsi="Arial" w:cs="Arial"/>
                <w:color w:val="000000" w:themeColor="text1"/>
                <w:lang w:eastAsia="pl-PL"/>
              </w:rPr>
              <w:t>:</w:t>
            </w:r>
          </w:p>
          <w:p w14:paraId="508F499C" w14:textId="72CF900B" w:rsidR="004B7AA6" w:rsidRPr="001F69EB" w:rsidRDefault="00C426C1" w:rsidP="00B40CA6">
            <w:pPr>
              <w:widowControl w:val="0"/>
              <w:suppressAutoHyphens/>
              <w:spacing w:after="0" w:line="240" w:lineRule="auto"/>
              <w:jc w:val="both"/>
              <w:rPr>
                <w:rFonts w:ascii="Arial" w:eastAsia="Arial Unicode MS" w:hAnsi="Arial" w:cs="Arial"/>
                <w:color w:val="000000"/>
                <w:lang w:eastAsia="pl-PL"/>
              </w:rPr>
            </w:pPr>
            <w:r w:rsidRPr="00EB506E">
              <w:rPr>
                <w:rFonts w:ascii="Arial" w:eastAsia="Arial Unicode MS" w:hAnsi="Arial" w:cs="Arial"/>
                <w:color w:val="000000" w:themeColor="text1"/>
                <w:lang w:eastAsia="pl-PL"/>
              </w:rPr>
              <w:t>m</w:t>
            </w:r>
            <w:r w:rsidR="00C131AE" w:rsidRPr="00EB506E">
              <w:rPr>
                <w:rFonts w:ascii="Arial" w:eastAsia="Arial Unicode MS" w:hAnsi="Arial" w:cs="Arial"/>
                <w:color w:val="000000" w:themeColor="text1"/>
                <w:lang w:eastAsia="pl-PL"/>
              </w:rPr>
              <w:t xml:space="preserve">ax. </w:t>
            </w:r>
            <w:r w:rsidR="00B40CA6" w:rsidRPr="00EB506E">
              <w:rPr>
                <w:rFonts w:ascii="Arial" w:eastAsia="Arial Unicode MS" w:hAnsi="Arial" w:cs="Arial"/>
                <w:color w:val="000000" w:themeColor="text1"/>
                <w:lang w:eastAsia="pl-PL"/>
              </w:rPr>
              <w:t>331</w:t>
            </w:r>
            <w:r w:rsidR="00697B86" w:rsidRPr="00EB506E">
              <w:rPr>
                <w:rFonts w:ascii="Arial" w:eastAsia="Arial Unicode MS" w:hAnsi="Arial" w:cs="Arial"/>
                <w:color w:val="000000" w:themeColor="text1"/>
                <w:lang w:eastAsia="pl-PL"/>
              </w:rPr>
              <w:t xml:space="preserve"> </w:t>
            </w:r>
            <w:r w:rsidR="00B40CA6" w:rsidRPr="00EB506E">
              <w:rPr>
                <w:rFonts w:ascii="Arial" w:eastAsia="Arial Unicode MS" w:hAnsi="Arial" w:cs="Arial"/>
                <w:color w:val="000000" w:themeColor="text1"/>
                <w:lang w:eastAsia="pl-PL"/>
              </w:rPr>
              <w:t>x 173 x 218 mm</w:t>
            </w:r>
            <w:r w:rsidR="00B40CA6" w:rsidRPr="00EB506E">
              <w:rPr>
                <w:rFonts w:ascii="Arial" w:eastAsia="Times New Roman" w:hAnsi="Arial" w:cs="Arial"/>
                <w:color w:val="000000" w:themeColor="text1"/>
                <w:lang w:eastAsia="ar-SA"/>
              </w:rPr>
              <w:t>.</w:t>
            </w:r>
            <w:r w:rsidR="004B7AA6" w:rsidRPr="00EB506E">
              <w:rPr>
                <w:rFonts w:ascii="Arial" w:eastAsia="Times New Roman" w:hAnsi="Arial" w:cs="Arial"/>
                <w:color w:val="000000" w:themeColor="text1"/>
                <w:lang w:eastAsia="ar-SA"/>
              </w:rPr>
              <w:t xml:space="preserve">                                            </w:t>
            </w:r>
          </w:p>
        </w:tc>
        <w:tc>
          <w:tcPr>
            <w:tcW w:w="2440" w:type="dxa"/>
            <w:tcBorders>
              <w:top w:val="single" w:sz="4" w:space="0" w:color="auto"/>
              <w:left w:val="single" w:sz="4" w:space="0" w:color="auto"/>
              <w:bottom w:val="single" w:sz="4" w:space="0" w:color="auto"/>
              <w:right w:val="single" w:sz="4" w:space="0" w:color="auto"/>
            </w:tcBorders>
          </w:tcPr>
          <w:p w14:paraId="2407BDCA" w14:textId="497D0047" w:rsidR="00B40CA6" w:rsidRPr="001F69EB" w:rsidRDefault="00B40CA6" w:rsidP="00C056E5">
            <w:pPr>
              <w:widowControl w:val="0"/>
              <w:suppressAutoHyphens/>
              <w:spacing w:after="0" w:line="240" w:lineRule="auto"/>
              <w:jc w:val="both"/>
              <w:rPr>
                <w:rFonts w:ascii="Arial" w:eastAsia="Arial Unicode MS" w:hAnsi="Arial" w:cs="Arial"/>
                <w:color w:val="000000"/>
                <w:lang w:eastAsia="pl-PL"/>
              </w:rPr>
            </w:pPr>
          </w:p>
        </w:tc>
      </w:tr>
      <w:tr w:rsidR="004B7AA6" w:rsidRPr="001F69EB" w14:paraId="5606726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1B71E3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9101C7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Zasilanie zewnętrzne 230V z zabezpieczeniem uniemożliwiającym rozruch silnika przy podłączonym zasilaniu zewnętrznym, z zabezpieczeniem przeciwporażeniowym i automatycznym układem ładowania wszystkich akumulatorów jednocześnie (podać </w:t>
            </w:r>
            <w:r w:rsidRPr="001F69EB">
              <w:rPr>
                <w:rFonts w:ascii="Arial" w:eastAsia="Times New Roman" w:hAnsi="Arial" w:cs="Arial"/>
                <w:color w:val="000000"/>
                <w:lang w:eastAsia="ar-SA"/>
              </w:rPr>
              <w:lastRenderedPageBreak/>
              <w:t>markę i model ładowarki akumulatorowej), z przewodem zasilającym zewnętrznym o długości min. 10 m</w:t>
            </w:r>
          </w:p>
        </w:tc>
        <w:tc>
          <w:tcPr>
            <w:tcW w:w="2440" w:type="dxa"/>
            <w:tcBorders>
              <w:top w:val="single" w:sz="4" w:space="0" w:color="auto"/>
              <w:left w:val="single" w:sz="4" w:space="0" w:color="auto"/>
              <w:bottom w:val="single" w:sz="4" w:space="0" w:color="auto"/>
              <w:right w:val="single" w:sz="4" w:space="0" w:color="auto"/>
            </w:tcBorders>
          </w:tcPr>
          <w:p w14:paraId="0A2204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EBE40B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060E8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30C3C6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4 gniazda 12V w przedziale medycznym do podłączenia urządzeń medycznych z zabezpieczeniem przed zabrudzeniem i zalaniem (wyposażone we wtyki)</w:t>
            </w:r>
          </w:p>
        </w:tc>
        <w:tc>
          <w:tcPr>
            <w:tcW w:w="2440" w:type="dxa"/>
            <w:tcBorders>
              <w:top w:val="single" w:sz="4" w:space="0" w:color="auto"/>
              <w:left w:val="single" w:sz="4" w:space="0" w:color="auto"/>
              <w:bottom w:val="single" w:sz="4" w:space="0" w:color="auto"/>
              <w:right w:val="single" w:sz="4" w:space="0" w:color="auto"/>
            </w:tcBorders>
          </w:tcPr>
          <w:p w14:paraId="61B3187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ECFF57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3C531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4F05FBFD"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Minimum 2 gniazda 230V w przedziale medycznym</w:t>
            </w:r>
          </w:p>
        </w:tc>
        <w:tc>
          <w:tcPr>
            <w:tcW w:w="2440" w:type="dxa"/>
            <w:tcBorders>
              <w:top w:val="single" w:sz="4" w:space="0" w:color="auto"/>
              <w:left w:val="single" w:sz="4" w:space="0" w:color="auto"/>
              <w:bottom w:val="single" w:sz="4" w:space="0" w:color="auto"/>
              <w:right w:val="single" w:sz="4" w:space="0" w:color="auto"/>
            </w:tcBorders>
          </w:tcPr>
          <w:p w14:paraId="33A0E72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372E4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08C8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2B0369E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Centralka bezpieczników w kabinie kierowcy z łatwym dostępem tj. takim przy którym w przypadku wystąpienia potrzeby sprawdzenia stanu bezpieczników i dokonania wymiany operacje te będą możliwe do wykonania bez konieczności demontażu jakichś elementów wyposażenia – bezpieczniki powinny mieć odkryte punkty pomiarowe umożliwiające szybkie sprawdzenie bez wyjmowania z podstawy. Dodatkowe wyposażenie elektryczne i elektroniczne zamontowane do ambulansu powinno być uwidocznione na oddzielnie dołączonej dokumentacji (dostarczonej wraz z pojazdem) ze schematami elektrycznymi i montażowymi wraz z opisem. Opis powinien zawierać sposób prowadzenia przewodów montażowych, nazwę oraz przeznaczenie podłączonego urządzenia.</w:t>
            </w:r>
          </w:p>
        </w:tc>
        <w:tc>
          <w:tcPr>
            <w:tcW w:w="2440" w:type="dxa"/>
            <w:tcBorders>
              <w:top w:val="single" w:sz="4" w:space="0" w:color="auto"/>
              <w:left w:val="single" w:sz="4" w:space="0" w:color="auto"/>
              <w:bottom w:val="single" w:sz="4" w:space="0" w:color="auto"/>
              <w:right w:val="single" w:sz="4" w:space="0" w:color="auto"/>
            </w:tcBorders>
          </w:tcPr>
          <w:p w14:paraId="3D03574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E8FA41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13F6650F"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12.  OZNAKOWANIE POJAZDU</w:t>
            </w:r>
          </w:p>
        </w:tc>
      </w:tr>
      <w:tr w:rsidR="004B7AA6" w:rsidRPr="001F69EB" w14:paraId="67EF2D1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7964C8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C020EBC" w14:textId="77777777" w:rsidR="004B7AA6" w:rsidRPr="001F69EB" w:rsidRDefault="004B7AA6" w:rsidP="004B7AA6">
            <w:pPr>
              <w:widowControl w:val="0"/>
              <w:suppressAutoHyphens/>
              <w:snapToGrid w:val="0"/>
              <w:spacing w:after="0" w:line="240" w:lineRule="auto"/>
              <w:jc w:val="both"/>
              <w:rPr>
                <w:rFonts w:ascii="Arial" w:eastAsia="Arial Unicode MS" w:hAnsi="Arial" w:cs="Arial"/>
                <w:color w:val="000000"/>
                <w:lang w:eastAsia="pl-PL"/>
              </w:rPr>
            </w:pPr>
            <w:r w:rsidRPr="001F69EB">
              <w:rPr>
                <w:rFonts w:ascii="Arial" w:eastAsia="Arial Unicode MS" w:hAnsi="Arial" w:cs="Arial"/>
                <w:color w:val="000000"/>
                <w:lang w:eastAsia="pl-PL"/>
              </w:rPr>
              <w:t>W przedniej części dachu pojazdu zintegrowana z nadwoziem sygnalizacja świetlna typu LED wyposażona w dwa reflektory typy LED do oświetlania przedpola pojazdu oraz wyświetlacz LEDowy z napisem  „AMBULANS”. Sygnalizacja świetlna (wraz z reflektorami oraz wyświetlaczem LEDowym) ma być wbudowana w nadwozie pojazdu (obudowa w kolorze nadwozia, zespolona z nadwoziem jednym kloszem) tworząc jedną bryłę.</w:t>
            </w:r>
          </w:p>
        </w:tc>
        <w:tc>
          <w:tcPr>
            <w:tcW w:w="2440" w:type="dxa"/>
            <w:tcBorders>
              <w:top w:val="single" w:sz="4" w:space="0" w:color="auto"/>
              <w:left w:val="single" w:sz="4" w:space="0" w:color="auto"/>
              <w:bottom w:val="single" w:sz="4" w:space="0" w:color="auto"/>
              <w:right w:val="single" w:sz="4" w:space="0" w:color="auto"/>
            </w:tcBorders>
          </w:tcPr>
          <w:p w14:paraId="75FC37A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A5D9F0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A1090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5E4CE5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4 niebieskie lampy pulsacyjne typu LED (min. 4 diody) zamontowane na wysokości pasa przedniego barwy niebieskiej, dwie lampy pulsacyjne typu LED (min. 4 diody) zamontowane na przednich błotnikach barwy niebieskiej. Lampy winny być schowane w atrapie chłodnicy</w:t>
            </w:r>
          </w:p>
        </w:tc>
        <w:tc>
          <w:tcPr>
            <w:tcW w:w="2440" w:type="dxa"/>
            <w:tcBorders>
              <w:top w:val="single" w:sz="4" w:space="0" w:color="auto"/>
              <w:left w:val="single" w:sz="4" w:space="0" w:color="auto"/>
              <w:bottom w:val="single" w:sz="4" w:space="0" w:color="auto"/>
              <w:right w:val="single" w:sz="4" w:space="0" w:color="auto"/>
            </w:tcBorders>
          </w:tcPr>
          <w:p w14:paraId="35CD26F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9917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4AA0D8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AD5F34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2 lampy pulsacyjne (z cyklem pulsowania jak światła awaryjne)  na drzwiach tylnych informujące o ich otwarciu</w:t>
            </w:r>
          </w:p>
        </w:tc>
        <w:tc>
          <w:tcPr>
            <w:tcW w:w="2440" w:type="dxa"/>
            <w:tcBorders>
              <w:top w:val="single" w:sz="4" w:space="0" w:color="auto"/>
              <w:left w:val="single" w:sz="4" w:space="0" w:color="auto"/>
              <w:bottom w:val="single" w:sz="4" w:space="0" w:color="auto"/>
              <w:right w:val="single" w:sz="4" w:space="0" w:color="auto"/>
            </w:tcBorders>
          </w:tcPr>
          <w:p w14:paraId="5CE2883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1EBA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C39263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77B1F6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lampy kierunkowskazów  migacze zamontowane w górnych tylnych częściach nadwozia</w:t>
            </w:r>
          </w:p>
        </w:tc>
        <w:tc>
          <w:tcPr>
            <w:tcW w:w="2440" w:type="dxa"/>
            <w:tcBorders>
              <w:top w:val="single" w:sz="4" w:space="0" w:color="auto"/>
              <w:left w:val="single" w:sz="4" w:space="0" w:color="auto"/>
              <w:bottom w:val="single" w:sz="4" w:space="0" w:color="auto"/>
              <w:right w:val="single" w:sz="4" w:space="0" w:color="auto"/>
            </w:tcBorders>
          </w:tcPr>
          <w:p w14:paraId="6970D1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11D80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DD2F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697EB40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lampy obrysowe zamontowane w górnych tylnych częściach nadwozia. Lampy należy zabezpieczyć przed mechanicznym uszkodzeniem gałęziami przydrożnych drzew podczas jazdy</w:t>
            </w:r>
          </w:p>
        </w:tc>
        <w:tc>
          <w:tcPr>
            <w:tcW w:w="2440" w:type="dxa"/>
            <w:tcBorders>
              <w:top w:val="single" w:sz="4" w:space="0" w:color="auto"/>
              <w:left w:val="single" w:sz="4" w:space="0" w:color="auto"/>
              <w:bottom w:val="single" w:sz="4" w:space="0" w:color="auto"/>
              <w:right w:val="single" w:sz="4" w:space="0" w:color="auto"/>
            </w:tcBorders>
          </w:tcPr>
          <w:p w14:paraId="3CCDE0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961A1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3E1294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0FF884D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Oznakowanie pojazdu zgodnie z wymogami przepisów o ruchu drogowym, oraz Rozporządzeniem Ministra Zdrowia z dnia 18.10.2010 r. w sprawie oznaczenia systemu Państwowe Ratownictwo Medyczne oraz wymagań w zakresie umundurowania członków zespołów ratownictwa medycznego:</w:t>
            </w:r>
          </w:p>
          <w:p w14:paraId="4C0D3154"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3 barwy czerwonej o szerokości co najmniej 15 cm, umieszczony w obszarze między linią okien i nadkoli;</w:t>
            </w:r>
          </w:p>
          <w:p w14:paraId="312A3BB5"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1 lub 3 barwy czerwonej o szerokości co najmniej 15 cm, umieszczony wokół dachu;</w:t>
            </w:r>
          </w:p>
          <w:p w14:paraId="3C416093" w14:textId="77777777" w:rsidR="004B7AA6" w:rsidRPr="001F69EB" w:rsidRDefault="004B7AA6" w:rsidP="004B7AA6">
            <w:pPr>
              <w:widowControl w:val="0"/>
              <w:numPr>
                <w:ilvl w:val="0"/>
                <w:numId w:val="12"/>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pas odblaskowy wykonany z folii typu 1 lub 3 barwy niebieskiej umieszczony bezpośrednio nad pasem, o którym mowa w lit. a</w:t>
            </w:r>
          </w:p>
        </w:tc>
        <w:tc>
          <w:tcPr>
            <w:tcW w:w="2440" w:type="dxa"/>
            <w:tcBorders>
              <w:top w:val="single" w:sz="4" w:space="0" w:color="auto"/>
              <w:left w:val="single" w:sz="4" w:space="0" w:color="auto"/>
              <w:bottom w:val="single" w:sz="4" w:space="0" w:color="auto"/>
              <w:right w:val="single" w:sz="4" w:space="0" w:color="auto"/>
            </w:tcBorders>
          </w:tcPr>
          <w:p w14:paraId="3322CEB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7D6EA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18D80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C95D64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Napis lustrzany AMBULANS  barwy czerwonej lub granatowej z przodu pojazdu  zgodnie z Rozporządzeniem Ministra Zdrowia </w:t>
            </w:r>
            <w:r w:rsidRPr="001F69EB">
              <w:rPr>
                <w:rFonts w:ascii="Arial" w:eastAsia="Times New Roman" w:hAnsi="Arial" w:cs="Arial"/>
                <w:color w:val="000000"/>
                <w:lang w:eastAsia="ar-SA"/>
              </w:rPr>
              <w:lastRenderedPageBreak/>
              <w:t>z 18.10.2010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1B4B72B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02A1CE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F0A42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7B8298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Wzór graficzny systemu z tyłu, na dachu i po bokach pojazdu o średnicy 50 cm zgodnie z Rozporządzeniem Ministra Zdrowia z 18.10.2010 r. w sprawie oznaczenia systemu Państwowe Ratownictwo Medyczne oraz wymagań w zakresie umundurowania członków zespołów ratownictwa medycznego</w:t>
            </w:r>
          </w:p>
        </w:tc>
        <w:tc>
          <w:tcPr>
            <w:tcW w:w="2440" w:type="dxa"/>
            <w:tcBorders>
              <w:top w:val="single" w:sz="4" w:space="0" w:color="auto"/>
              <w:left w:val="single" w:sz="4" w:space="0" w:color="auto"/>
              <w:bottom w:val="single" w:sz="4" w:space="0" w:color="auto"/>
              <w:right w:val="single" w:sz="4" w:space="0" w:color="auto"/>
            </w:tcBorders>
          </w:tcPr>
          <w:p w14:paraId="3F1E803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74DE7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AA33F4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3BF689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Oznaczenie Zespołu Ratownictwa Medycznego po obu stronach pojazdu  oraz na drzwiach tylnych zgodnie z Rozporządzeniem Ministra Zdrowia z 18.10.2010 r. w sprawie oznaczenia systemu Państwowe Ratownictwo Medyczne oraz wymagań w zakresie umundurowania członków zespołów ratownictwa medycznego (do każdego auta Wykonawca dołączy komplet liter S i P)</w:t>
            </w:r>
          </w:p>
        </w:tc>
        <w:tc>
          <w:tcPr>
            <w:tcW w:w="2440" w:type="dxa"/>
            <w:tcBorders>
              <w:top w:val="single" w:sz="4" w:space="0" w:color="auto"/>
              <w:left w:val="single" w:sz="4" w:space="0" w:color="auto"/>
              <w:bottom w:val="single" w:sz="4" w:space="0" w:color="auto"/>
              <w:right w:val="single" w:sz="4" w:space="0" w:color="auto"/>
            </w:tcBorders>
          </w:tcPr>
          <w:p w14:paraId="011BAAD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0126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787E44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234C999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Nazwa dysponenta jednostki umieszczona z prawej, lewej i tylnej strony pojazdu po uzgodnieniu z Zamawiającym (uzgodnienia polegają na zaakceptowaniu miejsca oklejenia po otrzymaniu wizualizacji od Wykonawcy)</w:t>
            </w:r>
          </w:p>
        </w:tc>
        <w:tc>
          <w:tcPr>
            <w:tcW w:w="2440" w:type="dxa"/>
            <w:tcBorders>
              <w:top w:val="single" w:sz="4" w:space="0" w:color="auto"/>
              <w:left w:val="single" w:sz="4" w:space="0" w:color="auto"/>
              <w:bottom w:val="single" w:sz="4" w:space="0" w:color="auto"/>
              <w:right w:val="single" w:sz="4" w:space="0" w:color="auto"/>
            </w:tcBorders>
          </w:tcPr>
          <w:p w14:paraId="4CAC53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92AF3F4"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934C9B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13.  OŚWIETLENIE SPECJALNE</w:t>
            </w:r>
          </w:p>
        </w:tc>
      </w:tr>
      <w:tr w:rsidR="004B7AA6" w:rsidRPr="001F69EB" w14:paraId="3AA8BA4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DDB14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E5EDB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Reflektory zewnętrzne z trzech stron pojazdu ze światłem rozproszonym do oświetlenia miejsca akcji, po 2 z każdej strony</w:t>
            </w:r>
          </w:p>
        </w:tc>
        <w:tc>
          <w:tcPr>
            <w:tcW w:w="2440" w:type="dxa"/>
            <w:tcBorders>
              <w:top w:val="single" w:sz="4" w:space="0" w:color="auto"/>
              <w:left w:val="single" w:sz="4" w:space="0" w:color="auto"/>
              <w:bottom w:val="single" w:sz="4" w:space="0" w:color="auto"/>
              <w:right w:val="single" w:sz="4" w:space="0" w:color="auto"/>
            </w:tcBorders>
          </w:tcPr>
          <w:p w14:paraId="5DDE77D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9BEDA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5FE94E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2A31F5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Panel kontrolujący włączenie i wyłączenie oświetlenia zewnętrznego, stan akumulatorów oraz ich ładowanie, włączenie sygnalizacji pneumatycznej. W panelu powinna być dodatkowo zamontowana sygnalizacja akustyczna, sygnalizująca rozładowanie danego akumulatora do napięcia 10,8 V</w:t>
            </w:r>
          </w:p>
        </w:tc>
        <w:tc>
          <w:tcPr>
            <w:tcW w:w="2440" w:type="dxa"/>
            <w:tcBorders>
              <w:top w:val="single" w:sz="4" w:space="0" w:color="auto"/>
              <w:left w:val="single" w:sz="4" w:space="0" w:color="auto"/>
              <w:bottom w:val="single" w:sz="4" w:space="0" w:color="auto"/>
              <w:right w:val="single" w:sz="4" w:space="0" w:color="auto"/>
            </w:tcBorders>
          </w:tcPr>
          <w:p w14:paraId="06F6E42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C44D3B"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0F8398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14.  SYGNALIZACJA DŹWIĘKOWA</w:t>
            </w:r>
          </w:p>
        </w:tc>
      </w:tr>
      <w:tr w:rsidR="004B7AA6" w:rsidRPr="001F69EB" w14:paraId="324F3DF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D3B21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A6303B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Sygnał dźwiękowy wysokotonowy modulowany o mocy min 100 W z możliwością podawania komunikatów głosem ze zmianą modulacji w klaksonie. Głośnik powinien być zamontowany w przedniej centralnej części pojazdu („grill”)</w:t>
            </w:r>
          </w:p>
        </w:tc>
        <w:tc>
          <w:tcPr>
            <w:tcW w:w="2440" w:type="dxa"/>
            <w:tcBorders>
              <w:top w:val="single" w:sz="4" w:space="0" w:color="auto"/>
              <w:left w:val="single" w:sz="4" w:space="0" w:color="auto"/>
              <w:bottom w:val="single" w:sz="4" w:space="0" w:color="auto"/>
              <w:right w:val="single" w:sz="4" w:space="0" w:color="auto"/>
            </w:tcBorders>
          </w:tcPr>
          <w:p w14:paraId="0392D05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54BBF4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5084A6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A1C057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2 sygnały pneumatyczne dodatkowe przystosowane do pracy ciągłej (podać markę i model)</w:t>
            </w:r>
          </w:p>
        </w:tc>
        <w:tc>
          <w:tcPr>
            <w:tcW w:w="2440" w:type="dxa"/>
            <w:tcBorders>
              <w:top w:val="single" w:sz="4" w:space="0" w:color="auto"/>
              <w:left w:val="single" w:sz="4" w:space="0" w:color="auto"/>
              <w:bottom w:val="single" w:sz="4" w:space="0" w:color="auto"/>
              <w:right w:val="single" w:sz="4" w:space="0" w:color="auto"/>
            </w:tcBorders>
          </w:tcPr>
          <w:p w14:paraId="3009DC0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DBC001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45F6F25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15.  PRZEDZIAŁ  MEDYCZNY</w:t>
            </w:r>
          </w:p>
        </w:tc>
      </w:tr>
      <w:tr w:rsidR="004B7AA6" w:rsidRPr="001F69EB" w14:paraId="1E489C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05C88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F3A37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Wysokość przedziału medycznego min. 1,85 m; długość przedziału medycznego minimum  3,0 m </w:t>
            </w:r>
          </w:p>
        </w:tc>
        <w:tc>
          <w:tcPr>
            <w:tcW w:w="2440" w:type="dxa"/>
            <w:tcBorders>
              <w:top w:val="single" w:sz="4" w:space="0" w:color="auto"/>
              <w:left w:val="single" w:sz="4" w:space="0" w:color="auto"/>
              <w:bottom w:val="single" w:sz="4" w:space="0" w:color="auto"/>
              <w:right w:val="single" w:sz="4" w:space="0" w:color="auto"/>
            </w:tcBorders>
          </w:tcPr>
          <w:p w14:paraId="55D317E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66FF87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9D8C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1C20C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Wzmocniona podłoga umożliwiająca mocowanie ruchomej podstawy pod nosze główne</w:t>
            </w:r>
          </w:p>
        </w:tc>
        <w:tc>
          <w:tcPr>
            <w:tcW w:w="2440" w:type="dxa"/>
            <w:tcBorders>
              <w:top w:val="single" w:sz="4" w:space="0" w:color="auto"/>
              <w:left w:val="single" w:sz="4" w:space="0" w:color="auto"/>
              <w:bottom w:val="single" w:sz="4" w:space="0" w:color="auto"/>
              <w:right w:val="single" w:sz="4" w:space="0" w:color="auto"/>
            </w:tcBorders>
          </w:tcPr>
          <w:p w14:paraId="3F22D5C7"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6EF8F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09B46B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FF4CCB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Podłoga o powierzchni przeciwpoślizgowej, łatwo zmywalnej, połączonej szczelnie z zabudową ścian</w:t>
            </w:r>
          </w:p>
        </w:tc>
        <w:tc>
          <w:tcPr>
            <w:tcW w:w="2440" w:type="dxa"/>
            <w:tcBorders>
              <w:top w:val="single" w:sz="4" w:space="0" w:color="auto"/>
              <w:left w:val="single" w:sz="4" w:space="0" w:color="auto"/>
              <w:bottom w:val="single" w:sz="4" w:space="0" w:color="auto"/>
              <w:right w:val="single" w:sz="4" w:space="0" w:color="auto"/>
            </w:tcBorders>
          </w:tcPr>
          <w:p w14:paraId="4D5F954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662AE1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F50BF8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7D00F3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Ściany boczne, sufit pokryte płytami z tworzywa sztucznego, łatwo zmywalne. </w:t>
            </w:r>
          </w:p>
        </w:tc>
        <w:tc>
          <w:tcPr>
            <w:tcW w:w="2440" w:type="dxa"/>
            <w:tcBorders>
              <w:top w:val="single" w:sz="4" w:space="0" w:color="auto"/>
              <w:left w:val="single" w:sz="4" w:space="0" w:color="auto"/>
              <w:bottom w:val="single" w:sz="4" w:space="0" w:color="auto"/>
              <w:right w:val="single" w:sz="4" w:space="0" w:color="auto"/>
            </w:tcBorders>
          </w:tcPr>
          <w:p w14:paraId="73E43F7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8C3C5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BC77B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734AD5B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Kabina kierowcy oddzielona od przedziału medycznego przeszkloną przegrodą umożliwiającą przejście z kabiny kierowcy do przedziału medycznego a równocześnie zapewniającą możliwość oddzielenia obu przedziałów z możliwością komunikacji</w:t>
            </w:r>
          </w:p>
        </w:tc>
        <w:tc>
          <w:tcPr>
            <w:tcW w:w="2440" w:type="dxa"/>
            <w:tcBorders>
              <w:top w:val="single" w:sz="4" w:space="0" w:color="auto"/>
              <w:left w:val="single" w:sz="4" w:space="0" w:color="auto"/>
              <w:bottom w:val="single" w:sz="4" w:space="0" w:color="auto"/>
              <w:right w:val="single" w:sz="4" w:space="0" w:color="auto"/>
            </w:tcBorders>
          </w:tcPr>
          <w:p w14:paraId="18F5CCF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A8EFE3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980FB3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4333FE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 ścianach bocznych zestawy półek i szafek z pojemnikami i szufladami do przechowywania leków i materiałów medycznych,  wykonanych z tworzywa sztucznego, zabezpieczonych przed niekontrolowanym wypadnięciem umieszczonych tam przedmiotów zapewniający możliwość montażu dużego materaca próżniowego, stacjonarnego ampularium i innego sprzętu (w zabudowie meblowej należy uwzględnić zamykany na klucz schowek na leki). </w:t>
            </w:r>
            <w:r w:rsidRPr="001F69EB">
              <w:rPr>
                <w:rFonts w:ascii="Arial" w:eastAsia="Times New Roman" w:hAnsi="Arial" w:cs="Arial"/>
                <w:color w:val="000000"/>
                <w:lang w:eastAsia="ar-SA"/>
              </w:rPr>
              <w:lastRenderedPageBreak/>
              <w:t>Górne szafki zamykane bez wystających uchwytów lub dźwigni z samoczynnym otwarciem po odblokowaniu.</w:t>
            </w:r>
          </w:p>
        </w:tc>
        <w:tc>
          <w:tcPr>
            <w:tcW w:w="2440" w:type="dxa"/>
            <w:tcBorders>
              <w:top w:val="single" w:sz="4" w:space="0" w:color="auto"/>
              <w:left w:val="single" w:sz="4" w:space="0" w:color="auto"/>
              <w:bottom w:val="single" w:sz="4" w:space="0" w:color="auto"/>
              <w:right w:val="single" w:sz="4" w:space="0" w:color="auto"/>
            </w:tcBorders>
          </w:tcPr>
          <w:p w14:paraId="1D268A2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B35D7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BA799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ED75CE4"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Uchwyty ścienne i sufitowe dla personelu</w:t>
            </w:r>
          </w:p>
        </w:tc>
        <w:tc>
          <w:tcPr>
            <w:tcW w:w="2440" w:type="dxa"/>
            <w:tcBorders>
              <w:top w:val="single" w:sz="4" w:space="0" w:color="auto"/>
              <w:left w:val="single" w:sz="4" w:space="0" w:color="auto"/>
              <w:bottom w:val="single" w:sz="4" w:space="0" w:color="auto"/>
              <w:right w:val="single" w:sz="4" w:space="0" w:color="auto"/>
            </w:tcBorders>
          </w:tcPr>
          <w:p w14:paraId="171351C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BBF29D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88D72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BB3F36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Stół medyczny pod nosze główne z wysuwem na zewnątrz, przesuwem bocznym płynnym (</w:t>
            </w:r>
            <w:r w:rsidRPr="001F69EB">
              <w:rPr>
                <w:rFonts w:ascii="Arial" w:eastAsia="Times New Roman" w:hAnsi="Arial" w:cs="Arial"/>
                <w:i/>
                <w:iCs/>
                <w:color w:val="000000"/>
                <w:lang w:eastAsia="ar-SA"/>
              </w:rPr>
              <w:t>do osi pojazdu</w:t>
            </w:r>
            <w:r w:rsidRPr="001F69EB">
              <w:rPr>
                <w:rFonts w:ascii="Arial" w:eastAsia="Times New Roman" w:hAnsi="Arial" w:cs="Arial"/>
                <w:color w:val="000000"/>
                <w:lang w:eastAsia="ar-SA"/>
              </w:rPr>
              <w:t>) i możliwością przechyłu do pozycji Trendelenburga (</w:t>
            </w:r>
            <w:r w:rsidRPr="001F69EB">
              <w:rPr>
                <w:rFonts w:ascii="Arial" w:eastAsia="Times New Roman" w:hAnsi="Arial" w:cs="Arial"/>
                <w:i/>
                <w:iCs/>
                <w:color w:val="000000"/>
                <w:lang w:eastAsia="ar-SA"/>
              </w:rPr>
              <w:t>tzn. przechyłu o kąt min. 10 stopni</w:t>
            </w:r>
            <w:r w:rsidRPr="001F69EB">
              <w:rPr>
                <w:rFonts w:ascii="Arial" w:eastAsia="Times New Roman" w:hAnsi="Arial" w:cs="Arial"/>
                <w:color w:val="000000"/>
                <w:lang w:eastAsia="ar-SA"/>
              </w:rPr>
              <w:t xml:space="preserve">) w trakcie transportu chorego </w:t>
            </w:r>
            <w:r w:rsidRPr="001F69EB">
              <w:rPr>
                <w:rFonts w:ascii="Arial" w:eastAsia="Times New Roman" w:hAnsi="Arial" w:cs="Arial"/>
                <w:i/>
                <w:color w:val="000000"/>
                <w:lang w:eastAsia="ar-SA"/>
              </w:rPr>
              <w:t>(</w:t>
            </w:r>
            <w:r w:rsidRPr="001F69EB">
              <w:rPr>
                <w:rFonts w:ascii="Arial" w:eastAsia="Times New Roman" w:hAnsi="Arial" w:cs="Arial"/>
                <w:i/>
                <w:iCs/>
                <w:color w:val="000000"/>
                <w:lang w:eastAsia="ar-SA"/>
              </w:rPr>
              <w:t>podać markę, model</w:t>
            </w:r>
            <w:r w:rsidRPr="001F69EB">
              <w:rPr>
                <w:rFonts w:ascii="Arial" w:eastAsia="Times New Roman" w:hAnsi="Arial" w:cs="Arial"/>
                <w:i/>
                <w:color w:val="000000"/>
                <w:lang w:eastAsia="ar-SA"/>
              </w:rPr>
              <w:t>);</w:t>
            </w:r>
          </w:p>
        </w:tc>
        <w:tc>
          <w:tcPr>
            <w:tcW w:w="2440" w:type="dxa"/>
            <w:tcBorders>
              <w:top w:val="single" w:sz="4" w:space="0" w:color="auto"/>
              <w:left w:val="single" w:sz="4" w:space="0" w:color="auto"/>
              <w:bottom w:val="single" w:sz="4" w:space="0" w:color="auto"/>
              <w:right w:val="single" w:sz="4" w:space="0" w:color="auto"/>
            </w:tcBorders>
          </w:tcPr>
          <w:p w14:paraId="118D7B4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0A7161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B5B94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2992E43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Szczegóły zabudowy przedziału medycznego należy uzgodnić z Zamawiającym</w:t>
            </w:r>
          </w:p>
        </w:tc>
        <w:tc>
          <w:tcPr>
            <w:tcW w:w="2440" w:type="dxa"/>
            <w:tcBorders>
              <w:top w:val="single" w:sz="4" w:space="0" w:color="auto"/>
              <w:left w:val="single" w:sz="4" w:space="0" w:color="auto"/>
              <w:bottom w:val="single" w:sz="4" w:space="0" w:color="auto"/>
              <w:right w:val="single" w:sz="4" w:space="0" w:color="auto"/>
            </w:tcBorders>
          </w:tcPr>
          <w:p w14:paraId="0348F33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D97CEE"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45064D8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16.  OGRZEWANIE I WENTYLACJA PRZEDZIAŁU MEDYCZNEGO</w:t>
            </w:r>
          </w:p>
        </w:tc>
      </w:tr>
      <w:tr w:rsidR="004B7AA6" w:rsidRPr="001F69EB" w14:paraId="0F7D5B0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9A69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DBF4F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Ogrzewanie cieczą chłodzącą silnik z możliwością ustawienia temperatury  termostatem</w:t>
            </w:r>
          </w:p>
        </w:tc>
        <w:tc>
          <w:tcPr>
            <w:tcW w:w="2440" w:type="dxa"/>
            <w:tcBorders>
              <w:top w:val="single" w:sz="4" w:space="0" w:color="auto"/>
              <w:left w:val="single" w:sz="4" w:space="0" w:color="auto"/>
              <w:bottom w:val="single" w:sz="4" w:space="0" w:color="auto"/>
              <w:right w:val="single" w:sz="4" w:space="0" w:color="auto"/>
            </w:tcBorders>
          </w:tcPr>
          <w:p w14:paraId="1F515D8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9F7FF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1B1A9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45D7683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Ogrzewanie postojowe - grzejnik elektryczny z sieci 230V o mocy min. 1,8 kW z możliwością ustawienia temperatury termostatem (podać markę i model grzejnika). .</w:t>
            </w:r>
          </w:p>
        </w:tc>
        <w:tc>
          <w:tcPr>
            <w:tcW w:w="2440" w:type="dxa"/>
            <w:tcBorders>
              <w:top w:val="single" w:sz="4" w:space="0" w:color="auto"/>
              <w:left w:val="single" w:sz="4" w:space="0" w:color="auto"/>
              <w:bottom w:val="single" w:sz="4" w:space="0" w:color="auto"/>
              <w:right w:val="single" w:sz="4" w:space="0" w:color="auto"/>
            </w:tcBorders>
          </w:tcPr>
          <w:p w14:paraId="73C61EF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4101D5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BFC04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E4BA58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Niezależny od silnika system ogrzewania powietrznego przedziału medycznego o mocy min. 3,5 kW z możliwością ustawienia temperatury   termostatem (podać markę i model). </w:t>
            </w:r>
          </w:p>
          <w:p w14:paraId="1719251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Umiejscowienie grzejnika uzgodnić z Zamawiającym.</w:t>
            </w:r>
          </w:p>
        </w:tc>
        <w:tc>
          <w:tcPr>
            <w:tcW w:w="2440" w:type="dxa"/>
            <w:tcBorders>
              <w:top w:val="single" w:sz="4" w:space="0" w:color="auto"/>
              <w:left w:val="single" w:sz="4" w:space="0" w:color="auto"/>
              <w:bottom w:val="single" w:sz="4" w:space="0" w:color="auto"/>
              <w:right w:val="single" w:sz="4" w:space="0" w:color="auto"/>
            </w:tcBorders>
          </w:tcPr>
          <w:p w14:paraId="3AB104C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D636BF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4208B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5552F3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Klimatyzacja dwuparownikowa, z niezależną regulacją chłodzenia i siły nawiewu dla kabiny kierowcy i przedziału medycznego</w:t>
            </w:r>
          </w:p>
        </w:tc>
        <w:tc>
          <w:tcPr>
            <w:tcW w:w="2440" w:type="dxa"/>
            <w:tcBorders>
              <w:top w:val="single" w:sz="4" w:space="0" w:color="auto"/>
              <w:left w:val="single" w:sz="4" w:space="0" w:color="auto"/>
              <w:bottom w:val="single" w:sz="4" w:space="0" w:color="auto"/>
              <w:right w:val="single" w:sz="4" w:space="0" w:color="auto"/>
            </w:tcBorders>
          </w:tcPr>
          <w:p w14:paraId="50014FE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45A301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A30F5A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34C3612"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Wentylator instalacji nawiewno-wywiewnej z dodatkową lampą</w:t>
            </w:r>
          </w:p>
        </w:tc>
        <w:tc>
          <w:tcPr>
            <w:tcW w:w="2440" w:type="dxa"/>
            <w:tcBorders>
              <w:top w:val="single" w:sz="4" w:space="0" w:color="auto"/>
              <w:left w:val="single" w:sz="4" w:space="0" w:color="auto"/>
              <w:bottom w:val="single" w:sz="4" w:space="0" w:color="auto"/>
              <w:right w:val="single" w:sz="4" w:space="0" w:color="auto"/>
            </w:tcBorders>
          </w:tcPr>
          <w:p w14:paraId="2DC331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CA363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2F4633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748EDB9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Szyber dach przeszklony mogący dodatkowo spełnić funkcję wyjścia ewakuacyjnego fabrycznie do tego celu przystosowany (podać markę i model ), sterowany mechanicznie</w:t>
            </w:r>
          </w:p>
        </w:tc>
        <w:tc>
          <w:tcPr>
            <w:tcW w:w="2440" w:type="dxa"/>
            <w:tcBorders>
              <w:top w:val="single" w:sz="4" w:space="0" w:color="auto"/>
              <w:left w:val="single" w:sz="4" w:space="0" w:color="auto"/>
              <w:bottom w:val="single" w:sz="4" w:space="0" w:color="auto"/>
              <w:right w:val="single" w:sz="4" w:space="0" w:color="auto"/>
            </w:tcBorders>
          </w:tcPr>
          <w:p w14:paraId="278A386D"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424DDC1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331A32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17.  OŚWIETLENIE PRZEDZIAŁU MEDYCZNEGO</w:t>
            </w:r>
          </w:p>
        </w:tc>
      </w:tr>
      <w:tr w:rsidR="004B7AA6" w:rsidRPr="001F69EB" w14:paraId="0247785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0009FD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301CEC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Oświetlenie typu LED umożliwiające bezpieczną obsługę pacjenta tj. oświetlenie rozproszone o natężeniu min. 300 lx z możliwością zmniejszenia do 150 lx (obszar pacjenta) i min. 50 lx (obszar otaczający) oraz oświetlenie punktowe o natężeniu 1650 lx (mierzone z odległości 750 mm i na obszarze o średnicy 200 mm.)</w:t>
            </w:r>
          </w:p>
        </w:tc>
        <w:tc>
          <w:tcPr>
            <w:tcW w:w="2440" w:type="dxa"/>
            <w:tcBorders>
              <w:top w:val="single" w:sz="4" w:space="0" w:color="auto"/>
              <w:left w:val="single" w:sz="4" w:space="0" w:color="auto"/>
              <w:bottom w:val="single" w:sz="4" w:space="0" w:color="auto"/>
              <w:right w:val="single" w:sz="4" w:space="0" w:color="auto"/>
            </w:tcBorders>
          </w:tcPr>
          <w:p w14:paraId="2765AA6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157133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E0F85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73A45E8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Min. 6 punktów świetlnych typu LED ze światłem rozproszonym</w:t>
            </w:r>
          </w:p>
        </w:tc>
        <w:tc>
          <w:tcPr>
            <w:tcW w:w="2440" w:type="dxa"/>
            <w:tcBorders>
              <w:top w:val="single" w:sz="4" w:space="0" w:color="auto"/>
              <w:left w:val="single" w:sz="4" w:space="0" w:color="auto"/>
              <w:bottom w:val="single" w:sz="4" w:space="0" w:color="auto"/>
              <w:right w:val="single" w:sz="4" w:space="0" w:color="auto"/>
            </w:tcBorders>
          </w:tcPr>
          <w:p w14:paraId="03CA42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5F88B4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4885C0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7E3E48F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Oświetlenie typu LED z regulacją kąta padania światła umieszczone nad noszami min 2 punkty świetlne oraz oświetlenie blatu roboczego min. 1 punkt świetlny</w:t>
            </w:r>
          </w:p>
        </w:tc>
        <w:tc>
          <w:tcPr>
            <w:tcW w:w="2440" w:type="dxa"/>
            <w:tcBorders>
              <w:top w:val="single" w:sz="4" w:space="0" w:color="auto"/>
              <w:left w:val="single" w:sz="4" w:space="0" w:color="auto"/>
              <w:bottom w:val="single" w:sz="4" w:space="0" w:color="auto"/>
              <w:right w:val="single" w:sz="4" w:space="0" w:color="auto"/>
            </w:tcBorders>
          </w:tcPr>
          <w:p w14:paraId="3682E0D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9E0DF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03B6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188B7CE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2 regulowane punkty świetlne typu LED zamontowane na szafkach wiszących (ścianka od strony drzwi), oświetlające przestrzeń tylną karetki, zapalające się automatycznie przy otwarciu drzwi tylnych – z oddzielnymi wyłącznikami zainstalowanymi bezpośrednio pod lampami. Umiejscowienie punktów świetlnych uzgodnić z Zamawiającym.</w:t>
            </w:r>
          </w:p>
        </w:tc>
        <w:tc>
          <w:tcPr>
            <w:tcW w:w="2440" w:type="dxa"/>
            <w:tcBorders>
              <w:top w:val="single" w:sz="4" w:space="0" w:color="auto"/>
              <w:left w:val="single" w:sz="4" w:space="0" w:color="auto"/>
              <w:bottom w:val="single" w:sz="4" w:space="0" w:color="auto"/>
              <w:right w:val="single" w:sz="4" w:space="0" w:color="auto"/>
            </w:tcBorders>
          </w:tcPr>
          <w:p w14:paraId="3A4469D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9CA7D15"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38B806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18.  WYPOSAŻENIE PRZEDZIAŁU MEDYCZNEGO</w:t>
            </w:r>
          </w:p>
        </w:tc>
      </w:tr>
      <w:tr w:rsidR="004B7AA6" w:rsidRPr="001F69EB" w14:paraId="37BB14F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82D844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538057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Fotel obrotowy u wezgłowia noszy z dwoma podłokietnikami umiejscowiony przy przegrodzie między kabiną kierowcy a przedziałem medycznym tyłem do kierunku jazdy wyposażony w składane siedzisko z regulacją kąta oparcia pod plecami oraz w bezwładnościowe pasy bezpieczeństwa mocowane do fotela i zintegrowany z fotelem zagłówek. Fotel z systemem przesuwu i możliwością zablokowania w wybranej pozycji</w:t>
            </w:r>
          </w:p>
        </w:tc>
        <w:tc>
          <w:tcPr>
            <w:tcW w:w="2440" w:type="dxa"/>
            <w:tcBorders>
              <w:top w:val="single" w:sz="4" w:space="0" w:color="auto"/>
              <w:left w:val="single" w:sz="4" w:space="0" w:color="auto"/>
              <w:bottom w:val="single" w:sz="4" w:space="0" w:color="auto"/>
              <w:right w:val="single" w:sz="4" w:space="0" w:color="auto"/>
            </w:tcBorders>
          </w:tcPr>
          <w:p w14:paraId="41356045"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p>
        </w:tc>
      </w:tr>
      <w:tr w:rsidR="004B7AA6" w:rsidRPr="001F69EB" w14:paraId="1AC7E20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1F9E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B22712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Obrotowy fotel z dwoma podłokietnikami na prawej ścianie ze składanym do pionu siedziskiem i regulowanym kątem oparcia, z</w:t>
            </w:r>
            <w:r w:rsidRPr="001F69EB">
              <w:rPr>
                <w:rFonts w:ascii="Arial" w:eastAsia="Times New Roman" w:hAnsi="Arial" w:cs="Arial"/>
                <w:color w:val="FF0000"/>
                <w:lang w:eastAsia="ar-SA"/>
              </w:rPr>
              <w:t xml:space="preserve"> </w:t>
            </w:r>
            <w:r w:rsidRPr="001F69EB">
              <w:rPr>
                <w:rFonts w:ascii="Arial" w:eastAsia="Times New Roman" w:hAnsi="Arial" w:cs="Arial"/>
                <w:color w:val="000000"/>
                <w:lang w:eastAsia="ar-SA"/>
              </w:rPr>
              <w:t xml:space="preserve">regulacją przesuwu, wyposażony w bezwładnościowe pasy </w:t>
            </w:r>
            <w:r w:rsidRPr="001F69EB">
              <w:rPr>
                <w:rFonts w:ascii="Arial" w:eastAsia="Times New Roman" w:hAnsi="Arial" w:cs="Arial"/>
                <w:color w:val="000000"/>
                <w:lang w:eastAsia="ar-SA"/>
              </w:rPr>
              <w:lastRenderedPageBreak/>
              <w:t xml:space="preserve">bezpieczeństwa mocowane do fotela i zintegrowany z fotelem zagłówek. </w:t>
            </w:r>
          </w:p>
        </w:tc>
        <w:tc>
          <w:tcPr>
            <w:tcW w:w="2440" w:type="dxa"/>
            <w:tcBorders>
              <w:top w:val="single" w:sz="4" w:space="0" w:color="auto"/>
              <w:left w:val="single" w:sz="4" w:space="0" w:color="auto"/>
              <w:bottom w:val="single" w:sz="4" w:space="0" w:color="auto"/>
              <w:right w:val="single" w:sz="4" w:space="0" w:color="auto"/>
            </w:tcBorders>
          </w:tcPr>
          <w:p w14:paraId="135ABB1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6D34AAE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3718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9BCB73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Uchwyty do podwieszania kroplówki zamontowane w suficie na min. 3 pojemniki z płynem infuzyjnym wszystkich stosowanych rodzajów</w:t>
            </w:r>
          </w:p>
        </w:tc>
        <w:tc>
          <w:tcPr>
            <w:tcW w:w="2440" w:type="dxa"/>
            <w:tcBorders>
              <w:top w:val="single" w:sz="4" w:space="0" w:color="auto"/>
              <w:left w:val="single" w:sz="4" w:space="0" w:color="auto"/>
              <w:bottom w:val="single" w:sz="4" w:space="0" w:color="auto"/>
              <w:right w:val="single" w:sz="4" w:space="0" w:color="auto"/>
            </w:tcBorders>
          </w:tcPr>
          <w:p w14:paraId="17CEA24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DF1CC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8C43D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581381AB"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Pojemnik do podgrzewania płynów infuzyjnych o pojemności min. 3litry (</w:t>
            </w:r>
            <w:r w:rsidRPr="001F69EB">
              <w:rPr>
                <w:rFonts w:ascii="Arial" w:eastAsia="Times New Roman" w:hAnsi="Arial" w:cs="Arial"/>
                <w:i/>
                <w:iCs/>
                <w:color w:val="000000"/>
                <w:lang w:eastAsia="ar-SA"/>
              </w:rPr>
              <w:t>termobox</w:t>
            </w:r>
            <w:r w:rsidRPr="001F69EB">
              <w:rPr>
                <w:rFonts w:ascii="Arial" w:eastAsia="Times New Roman" w:hAnsi="Arial" w:cs="Arial"/>
                <w:color w:val="000000"/>
                <w:lang w:eastAsia="ar-SA"/>
              </w:rPr>
              <w:t>) stanowiący element zabudowy wyposażony w termoregulator (możliwość utrzymania temp. na poziomie 37º C bez względu na temperaturę otoczenia)</w:t>
            </w:r>
          </w:p>
        </w:tc>
        <w:tc>
          <w:tcPr>
            <w:tcW w:w="2440" w:type="dxa"/>
            <w:tcBorders>
              <w:top w:val="single" w:sz="4" w:space="0" w:color="auto"/>
              <w:left w:val="single" w:sz="4" w:space="0" w:color="auto"/>
              <w:bottom w:val="single" w:sz="4" w:space="0" w:color="auto"/>
              <w:right w:val="single" w:sz="4" w:space="0" w:color="auto"/>
            </w:tcBorders>
          </w:tcPr>
          <w:p w14:paraId="7F6272E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A53E2C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060BB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9FED9FC"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Instalacja tlenowa:</w:t>
            </w:r>
          </w:p>
          <w:p w14:paraId="30FD5DEF"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centralna instalacja zakończona znormalizowanymi szybkozłączami typu AGA,</w:t>
            </w:r>
          </w:p>
          <w:p w14:paraId="030954F2"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gniazda tlenowe panelowe o budowie monoblokowej rozmieszczone na:</w:t>
            </w:r>
          </w:p>
          <w:p w14:paraId="180C8775" w14:textId="77777777" w:rsidR="004B7AA6" w:rsidRPr="001F69EB" w:rsidRDefault="004B7AA6" w:rsidP="004B7AA6">
            <w:p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   ścianie lewej 2 szt.</w:t>
            </w:r>
          </w:p>
          <w:p w14:paraId="33B5482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       -  w suficie centralnie nad noszami 1 szt.</w:t>
            </w:r>
          </w:p>
          <w:p w14:paraId="4C9EF1CA"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1 szt. przepływomierz obrotowy o przepływie regulowanym w zakresie od 0 do 15l/min z nawilżaczem,</w:t>
            </w:r>
          </w:p>
          <w:p w14:paraId="08AEAD80" w14:textId="77777777" w:rsidR="004B7AA6" w:rsidRPr="001F69EB" w:rsidRDefault="004B7AA6" w:rsidP="004B7AA6">
            <w:pPr>
              <w:widowControl w:val="0"/>
              <w:numPr>
                <w:ilvl w:val="0"/>
                <w:numId w:val="13"/>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2 szt. reduktorów tlenowych wyposażonych w złączki typu AGA (wymagana deklaracja zgodności) </w:t>
            </w:r>
          </w:p>
        </w:tc>
        <w:tc>
          <w:tcPr>
            <w:tcW w:w="2440" w:type="dxa"/>
            <w:tcBorders>
              <w:top w:val="single" w:sz="4" w:space="0" w:color="auto"/>
              <w:left w:val="single" w:sz="4" w:space="0" w:color="auto"/>
              <w:bottom w:val="single" w:sz="4" w:space="0" w:color="auto"/>
              <w:right w:val="single" w:sz="4" w:space="0" w:color="auto"/>
            </w:tcBorders>
          </w:tcPr>
          <w:p w14:paraId="3042B62E"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2CDEC7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F2F74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A88258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Kosze na odpady – 2 szt.  </w:t>
            </w:r>
          </w:p>
        </w:tc>
        <w:tc>
          <w:tcPr>
            <w:tcW w:w="2440" w:type="dxa"/>
            <w:tcBorders>
              <w:top w:val="single" w:sz="4" w:space="0" w:color="auto"/>
              <w:left w:val="single" w:sz="4" w:space="0" w:color="auto"/>
              <w:bottom w:val="single" w:sz="4" w:space="0" w:color="auto"/>
              <w:right w:val="single" w:sz="4" w:space="0" w:color="auto"/>
            </w:tcBorders>
          </w:tcPr>
          <w:p w14:paraId="0413B33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8756A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F460C7"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A316ED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Zabezpieczenia urządzeń oraz elementów wyposażenia przed przemieszczaniem w czasie jazdy gwarantujące jednocześnie łatwość dostępu i użycia</w:t>
            </w:r>
          </w:p>
        </w:tc>
        <w:tc>
          <w:tcPr>
            <w:tcW w:w="2440" w:type="dxa"/>
            <w:tcBorders>
              <w:top w:val="single" w:sz="4" w:space="0" w:color="auto"/>
              <w:left w:val="single" w:sz="4" w:space="0" w:color="auto"/>
              <w:bottom w:val="single" w:sz="4" w:space="0" w:color="auto"/>
              <w:right w:val="single" w:sz="4" w:space="0" w:color="auto"/>
            </w:tcBorders>
          </w:tcPr>
          <w:p w14:paraId="4575EF9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20177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B88056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1C44A16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Na ścianie działowej (bez okienka): zabudowa zawierająca szafkę z szufladami, wbudowany pojemnik na zużyte igły, płaski blat na wysokości do 105 cm, miejsce na plecak reanimacyjny bez rantów postumentu z natychmiastowym dostępem od strony przedziału medycznego, dwa paski pionowe, pod plecakiem miejsce z nagrzewnicą  </w:t>
            </w:r>
          </w:p>
        </w:tc>
        <w:tc>
          <w:tcPr>
            <w:tcW w:w="2440" w:type="dxa"/>
            <w:tcBorders>
              <w:top w:val="single" w:sz="4" w:space="0" w:color="auto"/>
              <w:left w:val="single" w:sz="4" w:space="0" w:color="auto"/>
              <w:bottom w:val="single" w:sz="4" w:space="0" w:color="auto"/>
              <w:right w:val="single" w:sz="4" w:space="0" w:color="auto"/>
            </w:tcBorders>
          </w:tcPr>
          <w:p w14:paraId="0FF1BE5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C85ED24" w14:textId="77777777" w:rsidTr="00C80713">
        <w:trPr>
          <w:trHeight w:val="2826"/>
        </w:trPr>
        <w:tc>
          <w:tcPr>
            <w:tcW w:w="703" w:type="dxa"/>
            <w:tcBorders>
              <w:top w:val="single" w:sz="4" w:space="0" w:color="auto"/>
              <w:left w:val="single" w:sz="4" w:space="0" w:color="auto"/>
              <w:bottom w:val="single" w:sz="4" w:space="0" w:color="auto"/>
              <w:right w:val="single" w:sz="4" w:space="0" w:color="auto"/>
            </w:tcBorders>
            <w:hideMark/>
          </w:tcPr>
          <w:p w14:paraId="12307CA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692BFA3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lewej szyny do mocowania sprzętu medycznego i trzy panele montażowe do:</w:t>
            </w:r>
          </w:p>
          <w:p w14:paraId="572C3753"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Defibrylatora (</w:t>
            </w:r>
            <w:r w:rsidRPr="001F69EB">
              <w:rPr>
                <w:rFonts w:ascii="Arial" w:eastAsia="Times New Roman" w:hAnsi="Arial" w:cs="Arial"/>
                <w:i/>
                <w:iCs/>
                <w:color w:val="000000"/>
                <w:lang w:eastAsia="ar-SA"/>
              </w:rPr>
              <w:t>usytuowanie pozwalające na korzystanie z urządzenia w czasie jazdy, z podwójnym zabezpieczeniem uniemożliwiającym samoczynne wypięcie się urządzenia w trudnych warunkach jazdy</w:t>
            </w:r>
            <w:r w:rsidRPr="001F69EB">
              <w:rPr>
                <w:rFonts w:ascii="Arial" w:eastAsia="Times New Roman" w:hAnsi="Arial" w:cs="Arial"/>
                <w:color w:val="000000"/>
                <w:lang w:eastAsia="ar-SA"/>
              </w:rPr>
              <w:t>)</w:t>
            </w:r>
          </w:p>
          <w:p w14:paraId="56534F55"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Respiratora (</w:t>
            </w:r>
            <w:r w:rsidRPr="001F69EB">
              <w:rPr>
                <w:rFonts w:ascii="Arial" w:eastAsia="Times New Roman" w:hAnsi="Arial" w:cs="Arial"/>
                <w:i/>
                <w:iCs/>
                <w:color w:val="000000"/>
                <w:lang w:eastAsia="ar-SA"/>
              </w:rPr>
              <w:t>usytuowanie pozwalające na korzystanie z urządzenia w czasie jazdy</w:t>
            </w:r>
            <w:r w:rsidRPr="001F69EB">
              <w:rPr>
                <w:rFonts w:ascii="Arial" w:eastAsia="Times New Roman" w:hAnsi="Arial" w:cs="Arial"/>
                <w:color w:val="000000"/>
                <w:lang w:eastAsia="ar-SA"/>
              </w:rPr>
              <w:t>)</w:t>
            </w:r>
          </w:p>
          <w:p w14:paraId="55174419"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Ssaka elektrycznego (</w:t>
            </w:r>
            <w:r w:rsidRPr="001F69EB">
              <w:rPr>
                <w:rFonts w:ascii="Arial" w:eastAsia="Times New Roman" w:hAnsi="Arial" w:cs="Arial"/>
                <w:i/>
                <w:iCs/>
                <w:color w:val="000000"/>
                <w:lang w:eastAsia="ar-SA"/>
              </w:rPr>
              <w:t>usytuowanie pozwalające na korzystanie z urządzenia w czasie jazdy</w:t>
            </w:r>
            <w:r w:rsidRPr="001F69EB">
              <w:rPr>
                <w:rFonts w:ascii="Arial" w:eastAsia="Times New Roman" w:hAnsi="Arial" w:cs="Arial"/>
                <w:color w:val="000000"/>
                <w:lang w:eastAsia="ar-SA"/>
              </w:rPr>
              <w:t>) – mocowanie na ścianie min. 10 cm nad podłogą</w:t>
            </w:r>
          </w:p>
          <w:p w14:paraId="789C5336" w14:textId="77777777" w:rsidR="004B7AA6" w:rsidRPr="001F69EB" w:rsidRDefault="004B7AA6" w:rsidP="004B7AA6">
            <w:pPr>
              <w:widowControl w:val="0"/>
              <w:numPr>
                <w:ilvl w:val="1"/>
                <w:numId w:val="14"/>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Pompy wolumetrycznej</w:t>
            </w:r>
          </w:p>
        </w:tc>
        <w:tc>
          <w:tcPr>
            <w:tcW w:w="2440" w:type="dxa"/>
            <w:tcBorders>
              <w:top w:val="single" w:sz="4" w:space="0" w:color="auto"/>
              <w:left w:val="single" w:sz="4" w:space="0" w:color="auto"/>
              <w:bottom w:val="single" w:sz="4" w:space="0" w:color="auto"/>
              <w:right w:val="single" w:sz="4" w:space="0" w:color="auto"/>
            </w:tcBorders>
          </w:tcPr>
          <w:p w14:paraId="203140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5C546D2" w14:textId="77777777" w:rsidTr="00C80713">
        <w:trPr>
          <w:trHeight w:val="976"/>
        </w:trPr>
        <w:tc>
          <w:tcPr>
            <w:tcW w:w="703" w:type="dxa"/>
            <w:tcBorders>
              <w:top w:val="single" w:sz="4" w:space="0" w:color="auto"/>
              <w:left w:val="single" w:sz="4" w:space="0" w:color="auto"/>
              <w:bottom w:val="single" w:sz="4" w:space="0" w:color="auto"/>
              <w:right w:val="single" w:sz="4" w:space="0" w:color="auto"/>
            </w:tcBorders>
          </w:tcPr>
          <w:p w14:paraId="58E72C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p w14:paraId="37B58E2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p w14:paraId="4B1B100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843070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lewej zespół szafek i półek:</w:t>
            </w:r>
          </w:p>
          <w:p w14:paraId="6E70941E"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pozioma zamykana szafka pod sufitem,</w:t>
            </w:r>
          </w:p>
          <w:p w14:paraId="6FEF2C2C"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schowek na szyny próżniowe,</w:t>
            </w:r>
          </w:p>
          <w:p w14:paraId="457E75C4" w14:textId="77777777" w:rsidR="004B7AA6" w:rsidRPr="001F69EB" w:rsidRDefault="004B7AA6" w:rsidP="004B7AA6">
            <w:pPr>
              <w:widowControl w:val="0"/>
              <w:numPr>
                <w:ilvl w:val="1"/>
                <w:numId w:val="15"/>
              </w:numPr>
              <w:suppressAutoHyphens/>
              <w:snapToGrid w:val="0"/>
              <w:spacing w:after="0" w:line="240" w:lineRule="auto"/>
              <w:jc w:val="both"/>
              <w:rPr>
                <w:rFonts w:ascii="Arial" w:eastAsia="Times New Roman" w:hAnsi="Arial" w:cs="Arial"/>
                <w:strike/>
                <w:color w:val="000000"/>
                <w:lang w:eastAsia="ar-SA"/>
              </w:rPr>
            </w:pPr>
            <w:r w:rsidRPr="001F69EB">
              <w:rPr>
                <w:rFonts w:ascii="Arial" w:eastAsia="Times New Roman" w:hAnsi="Arial" w:cs="Arial"/>
                <w:color w:val="000000"/>
                <w:lang w:eastAsia="ar-SA"/>
              </w:rPr>
              <w:t>szafka przeznaczona dla urządzenia do uciskania klatki piersiowej (lub pasy o długości min. 104 cm- do uzgodnienia z Zamawiającym)</w:t>
            </w:r>
          </w:p>
        </w:tc>
        <w:tc>
          <w:tcPr>
            <w:tcW w:w="2440" w:type="dxa"/>
            <w:tcBorders>
              <w:top w:val="single" w:sz="4" w:space="0" w:color="auto"/>
              <w:left w:val="single" w:sz="4" w:space="0" w:color="auto"/>
              <w:bottom w:val="single" w:sz="4" w:space="0" w:color="auto"/>
              <w:right w:val="single" w:sz="4" w:space="0" w:color="auto"/>
            </w:tcBorders>
          </w:tcPr>
          <w:p w14:paraId="1F78BBB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E4A6F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C3AD8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68815A5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Szafka we wnęce za roletą – bez pojemników FAMI z dostępem z obu stron (tj. z przedziału technicznego i medycznego)</w:t>
            </w:r>
          </w:p>
        </w:tc>
        <w:tc>
          <w:tcPr>
            <w:tcW w:w="2440" w:type="dxa"/>
            <w:tcBorders>
              <w:top w:val="single" w:sz="4" w:space="0" w:color="auto"/>
              <w:left w:val="single" w:sz="4" w:space="0" w:color="auto"/>
              <w:bottom w:val="single" w:sz="4" w:space="0" w:color="auto"/>
              <w:right w:val="single" w:sz="4" w:space="0" w:color="auto"/>
            </w:tcBorders>
          </w:tcPr>
          <w:p w14:paraId="457400A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43906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891F6E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2BA88F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Blat na jednej wysokości na całej długości</w:t>
            </w:r>
          </w:p>
        </w:tc>
        <w:tc>
          <w:tcPr>
            <w:tcW w:w="2440" w:type="dxa"/>
            <w:tcBorders>
              <w:top w:val="single" w:sz="4" w:space="0" w:color="auto"/>
              <w:left w:val="single" w:sz="4" w:space="0" w:color="auto"/>
              <w:bottom w:val="single" w:sz="4" w:space="0" w:color="auto"/>
              <w:right w:val="single" w:sz="4" w:space="0" w:color="auto"/>
            </w:tcBorders>
          </w:tcPr>
          <w:p w14:paraId="79260FC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DE1F89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AC71D3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23B8EE5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Nad blatem drugi komplet szyn montażowych z dwoma adapterami i kompletem trzech pasów do samodzielnego montażu</w:t>
            </w:r>
          </w:p>
        </w:tc>
        <w:tc>
          <w:tcPr>
            <w:tcW w:w="2440" w:type="dxa"/>
            <w:tcBorders>
              <w:top w:val="single" w:sz="4" w:space="0" w:color="auto"/>
              <w:left w:val="single" w:sz="4" w:space="0" w:color="auto"/>
              <w:bottom w:val="single" w:sz="4" w:space="0" w:color="auto"/>
              <w:right w:val="single" w:sz="4" w:space="0" w:color="auto"/>
            </w:tcBorders>
          </w:tcPr>
          <w:p w14:paraId="089D841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D8448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0AB19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24AD30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Miejsce (na ścianie w pobliżu mocowania ssaka elektrycznego z łatwym dostępem) do swobodnego przechowywania cewników w pionie bez konieczności zginania – trwale zamontowany uchwyt na cewniki o przekroju prostokątnym lub okrągłym o długości 37 cm (uzgodnić z Zamawiającym)</w:t>
            </w:r>
          </w:p>
        </w:tc>
        <w:tc>
          <w:tcPr>
            <w:tcW w:w="2440" w:type="dxa"/>
            <w:tcBorders>
              <w:top w:val="single" w:sz="4" w:space="0" w:color="auto"/>
              <w:left w:val="single" w:sz="4" w:space="0" w:color="auto"/>
              <w:bottom w:val="single" w:sz="4" w:space="0" w:color="auto"/>
              <w:right w:val="single" w:sz="4" w:space="0" w:color="auto"/>
            </w:tcBorders>
          </w:tcPr>
          <w:p w14:paraId="5B8F8F9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3186B5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CF88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22A73788"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Dodatkowe gniazdo typu „zapalniczka” (do ładowania urządzenia do automatycznego uciskania klatki piersiowej) na środku pod szafką wiszącą</w:t>
            </w:r>
          </w:p>
        </w:tc>
        <w:tc>
          <w:tcPr>
            <w:tcW w:w="2440" w:type="dxa"/>
            <w:tcBorders>
              <w:top w:val="single" w:sz="4" w:space="0" w:color="auto"/>
              <w:left w:val="single" w:sz="4" w:space="0" w:color="auto"/>
              <w:bottom w:val="single" w:sz="4" w:space="0" w:color="auto"/>
              <w:right w:val="single" w:sz="4" w:space="0" w:color="auto"/>
            </w:tcBorders>
          </w:tcPr>
          <w:p w14:paraId="040A1D73"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EBF7C0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ADBBD8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4B02CFB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Na ścianie bocznej prawej zespół szafek i półek:</w:t>
            </w:r>
          </w:p>
          <w:p w14:paraId="45E779FE" w14:textId="77777777" w:rsidR="004B7AA6" w:rsidRPr="001F69EB" w:rsidRDefault="004B7AA6" w:rsidP="004B7AA6">
            <w:pPr>
              <w:widowControl w:val="0"/>
              <w:numPr>
                <w:ilvl w:val="1"/>
                <w:numId w:val="16"/>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pozioma szafka nie podzielona, zamykana,</w:t>
            </w:r>
          </w:p>
          <w:p w14:paraId="5C3FEF4C" w14:textId="77777777" w:rsidR="004B7AA6" w:rsidRPr="001F69EB" w:rsidRDefault="004B7AA6" w:rsidP="004B7AA6">
            <w:pPr>
              <w:widowControl w:val="0"/>
              <w:numPr>
                <w:ilvl w:val="1"/>
                <w:numId w:val="16"/>
              </w:numPr>
              <w:suppressAutoHyphens/>
              <w:snapToGrid w:val="0"/>
              <w:spacing w:after="0" w:line="240" w:lineRule="auto"/>
              <w:ind w:left="360"/>
              <w:jc w:val="both"/>
              <w:rPr>
                <w:rFonts w:ascii="Arial" w:eastAsia="Times New Roman" w:hAnsi="Arial" w:cs="Arial"/>
                <w:color w:val="000000"/>
                <w:lang w:eastAsia="ar-SA"/>
              </w:rPr>
            </w:pPr>
            <w:r w:rsidRPr="001F69EB">
              <w:rPr>
                <w:rFonts w:ascii="Arial" w:eastAsia="Times New Roman" w:hAnsi="Arial" w:cs="Arial"/>
                <w:color w:val="000000"/>
                <w:lang w:eastAsia="ar-SA"/>
              </w:rPr>
              <w:t>pionowa szafka z wbudowaną lodówką sprężarkową na leki</w:t>
            </w:r>
          </w:p>
        </w:tc>
        <w:tc>
          <w:tcPr>
            <w:tcW w:w="2440" w:type="dxa"/>
            <w:tcBorders>
              <w:top w:val="single" w:sz="4" w:space="0" w:color="auto"/>
              <w:left w:val="single" w:sz="4" w:space="0" w:color="auto"/>
              <w:bottom w:val="single" w:sz="4" w:space="0" w:color="auto"/>
              <w:right w:val="single" w:sz="4" w:space="0" w:color="auto"/>
            </w:tcBorders>
          </w:tcPr>
          <w:p w14:paraId="1BCC114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2EA837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05EAF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6513D81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Szczegóły umiejscowienia wyposażenia uzgodnić z Zamawiającym</w:t>
            </w:r>
          </w:p>
        </w:tc>
        <w:tc>
          <w:tcPr>
            <w:tcW w:w="2440" w:type="dxa"/>
            <w:tcBorders>
              <w:top w:val="single" w:sz="4" w:space="0" w:color="auto"/>
              <w:left w:val="single" w:sz="4" w:space="0" w:color="auto"/>
              <w:bottom w:val="single" w:sz="4" w:space="0" w:color="auto"/>
              <w:right w:val="single" w:sz="4" w:space="0" w:color="auto"/>
            </w:tcBorders>
          </w:tcPr>
          <w:p w14:paraId="455542A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B296E36"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29C1552D"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19.  NOSZE   GŁÓWNE   </w:t>
            </w:r>
            <w:r w:rsidRPr="001F69EB">
              <w:rPr>
                <w:rFonts w:ascii="Arial" w:eastAsia="Arial Unicode MS" w:hAnsi="Arial" w:cs="Arial"/>
                <w:color w:val="000000"/>
                <w:lang w:eastAsia="pl-PL"/>
              </w:rPr>
              <w:t>wielozadaniowe na transporterze wielopoziomowym mają być zgodne</w:t>
            </w:r>
          </w:p>
          <w:p w14:paraId="78ED71F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z  normą PN EN 1865 i PN EN 1789 – lub równoważnymi, muszą posiadać następujące parametry</w:t>
            </w:r>
          </w:p>
          <w:p w14:paraId="483B048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color w:val="000000"/>
                <w:lang w:eastAsia="pl-PL"/>
              </w:rPr>
              <w:t xml:space="preserve">          minimalne:</w:t>
            </w:r>
          </w:p>
        </w:tc>
      </w:tr>
      <w:tr w:rsidR="004B7AA6" w:rsidRPr="001F69EB" w14:paraId="08E47DD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75C5D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04329F3F"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przystosowane do prowadzenia reanimacji wyposażone w twardą płytę na całej długości pod materacem umożliwiającą ustawienie wszystkich dostępnych funkcji; z materacem konturowym profilowanym stabilizującym</w:t>
            </w:r>
          </w:p>
        </w:tc>
        <w:tc>
          <w:tcPr>
            <w:tcW w:w="2440" w:type="dxa"/>
            <w:tcBorders>
              <w:top w:val="single" w:sz="4" w:space="0" w:color="auto"/>
              <w:left w:val="single" w:sz="4" w:space="0" w:color="auto"/>
              <w:bottom w:val="single" w:sz="4" w:space="0" w:color="auto"/>
              <w:right w:val="single" w:sz="4" w:space="0" w:color="auto"/>
            </w:tcBorders>
          </w:tcPr>
          <w:p w14:paraId="2513EFD5"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20AFA8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0BC9B8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1EA7CF5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mają być potrójnie łamane z możliwością ustawienia pozycji przeciwwstrząsowej i pozycji zmniejszającej napięcie mięśni brzucha</w:t>
            </w:r>
          </w:p>
        </w:tc>
        <w:tc>
          <w:tcPr>
            <w:tcW w:w="2440" w:type="dxa"/>
            <w:tcBorders>
              <w:top w:val="single" w:sz="4" w:space="0" w:color="auto"/>
              <w:left w:val="single" w:sz="4" w:space="0" w:color="auto"/>
              <w:bottom w:val="single" w:sz="4" w:space="0" w:color="auto"/>
              <w:right w:val="single" w:sz="4" w:space="0" w:color="auto"/>
            </w:tcBorders>
          </w:tcPr>
          <w:p w14:paraId="26C9AD5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9F9C6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3A01C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E632F59"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wyposażone w płynną regulację kąta nachylenia oparcia pod plecami do min. 90</w:t>
            </w:r>
            <w:r w:rsidRPr="001F69EB">
              <w:rPr>
                <w:rFonts w:ascii="Arial" w:eastAsia="Times New Roman" w:hAnsi="Arial" w:cs="Arial"/>
                <w:color w:val="000000"/>
                <w:vertAlign w:val="superscript"/>
                <w:lang w:eastAsia="ar-SA"/>
              </w:rPr>
              <w:t>0</w:t>
            </w:r>
          </w:p>
        </w:tc>
        <w:tc>
          <w:tcPr>
            <w:tcW w:w="2440" w:type="dxa"/>
            <w:tcBorders>
              <w:top w:val="single" w:sz="4" w:space="0" w:color="auto"/>
              <w:left w:val="single" w:sz="4" w:space="0" w:color="auto"/>
              <w:bottom w:val="single" w:sz="4" w:space="0" w:color="auto"/>
              <w:right w:val="single" w:sz="4" w:space="0" w:color="auto"/>
            </w:tcBorders>
          </w:tcPr>
          <w:p w14:paraId="7E1C2D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837AB8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4CC0C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018B5F8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rama noszy pod głową pacjenta regulowana, umożliwiająca ułożenie głowy pacjenta w 3 pozycjach: na wznak , z przygięciem głowy do klatki piersiowej , z odgięciem głowy do tyłu</w:t>
            </w:r>
          </w:p>
        </w:tc>
        <w:tc>
          <w:tcPr>
            <w:tcW w:w="2440" w:type="dxa"/>
            <w:tcBorders>
              <w:top w:val="single" w:sz="4" w:space="0" w:color="auto"/>
              <w:left w:val="single" w:sz="4" w:space="0" w:color="auto"/>
              <w:bottom w:val="single" w:sz="4" w:space="0" w:color="auto"/>
              <w:right w:val="single" w:sz="4" w:space="0" w:color="auto"/>
            </w:tcBorders>
          </w:tcPr>
          <w:p w14:paraId="5ADC15A8"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0B143C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ABCCCD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0A0ED1"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komplet pasów zabezpieczających o regulowanej długości mocowanych bezpośrednio do ramy noszy</w:t>
            </w:r>
          </w:p>
        </w:tc>
        <w:tc>
          <w:tcPr>
            <w:tcW w:w="2440" w:type="dxa"/>
            <w:tcBorders>
              <w:top w:val="single" w:sz="4" w:space="0" w:color="auto"/>
              <w:left w:val="single" w:sz="4" w:space="0" w:color="auto"/>
              <w:bottom w:val="single" w:sz="4" w:space="0" w:color="auto"/>
              <w:right w:val="single" w:sz="4" w:space="0" w:color="auto"/>
            </w:tcBorders>
          </w:tcPr>
          <w:p w14:paraId="14E75E2A"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25CD50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6FA85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30996147"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wprowadzanie noszy na transporter przodem lub tyłem do kierunku jazdy</w:t>
            </w:r>
          </w:p>
        </w:tc>
        <w:tc>
          <w:tcPr>
            <w:tcW w:w="2440" w:type="dxa"/>
            <w:tcBorders>
              <w:top w:val="single" w:sz="4" w:space="0" w:color="auto"/>
              <w:left w:val="single" w:sz="4" w:space="0" w:color="auto"/>
              <w:bottom w:val="single" w:sz="4" w:space="0" w:color="auto"/>
              <w:right w:val="single" w:sz="4" w:space="0" w:color="auto"/>
            </w:tcBorders>
          </w:tcPr>
          <w:p w14:paraId="0735B49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2E9899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E642EE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54691057"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wyposażone w cienki nie sprężynujący materac z tworzywa sztucznego nie przyjmujący krwi, brudu , materac musi umożliwiać wykonanie dezynfekcji, oraz ustawienie wszystkich pozycji transportowych</w:t>
            </w:r>
          </w:p>
        </w:tc>
        <w:tc>
          <w:tcPr>
            <w:tcW w:w="2440" w:type="dxa"/>
            <w:tcBorders>
              <w:top w:val="single" w:sz="4" w:space="0" w:color="auto"/>
              <w:left w:val="single" w:sz="4" w:space="0" w:color="auto"/>
              <w:bottom w:val="single" w:sz="4" w:space="0" w:color="auto"/>
              <w:right w:val="single" w:sz="4" w:space="0" w:color="auto"/>
            </w:tcBorders>
          </w:tcPr>
          <w:p w14:paraId="5DA4B6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214F34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4F158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8FAC3ED"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dodatkowy komplet pasów zabezpieczających (lub uprząż) przeznaczonych do transportu dzieci w ambulansach w pozycji siedzącej lub leżącej na noszach</w:t>
            </w:r>
          </w:p>
        </w:tc>
        <w:tc>
          <w:tcPr>
            <w:tcW w:w="2440" w:type="dxa"/>
            <w:tcBorders>
              <w:top w:val="single" w:sz="4" w:space="0" w:color="auto"/>
              <w:left w:val="single" w:sz="4" w:space="0" w:color="auto"/>
              <w:bottom w:val="single" w:sz="4" w:space="0" w:color="auto"/>
              <w:right w:val="single" w:sz="4" w:space="0" w:color="auto"/>
            </w:tcBorders>
          </w:tcPr>
          <w:p w14:paraId="173B1EB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468897F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C573C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9F7B812"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składany statyw do podwieszania kroplówek</w:t>
            </w:r>
          </w:p>
        </w:tc>
        <w:tc>
          <w:tcPr>
            <w:tcW w:w="2440" w:type="dxa"/>
            <w:tcBorders>
              <w:top w:val="single" w:sz="4" w:space="0" w:color="auto"/>
              <w:left w:val="single" w:sz="4" w:space="0" w:color="auto"/>
              <w:bottom w:val="single" w:sz="4" w:space="0" w:color="auto"/>
              <w:right w:val="single" w:sz="4" w:space="0" w:color="auto"/>
            </w:tcBorders>
          </w:tcPr>
          <w:p w14:paraId="4F5D3A0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7DC5802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13B45D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59F1F6E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wyraźnie i trwale oznakowane, najlepiej symbolami graficznymi elementy noszy i transportera związane z ich obsługą</w:t>
            </w:r>
          </w:p>
        </w:tc>
        <w:tc>
          <w:tcPr>
            <w:tcW w:w="2440" w:type="dxa"/>
            <w:tcBorders>
              <w:top w:val="single" w:sz="4" w:space="0" w:color="auto"/>
              <w:left w:val="single" w:sz="4" w:space="0" w:color="auto"/>
              <w:bottom w:val="single" w:sz="4" w:space="0" w:color="auto"/>
              <w:right w:val="single" w:sz="4" w:space="0" w:color="auto"/>
            </w:tcBorders>
          </w:tcPr>
          <w:p w14:paraId="329AF569"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489C8C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CD15AA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268FFC28"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nosze i transporter muszą być wykonane z materiału odpornego na korozję lub muszą być zabezpieczone przed korozją</w:t>
            </w:r>
          </w:p>
        </w:tc>
        <w:tc>
          <w:tcPr>
            <w:tcW w:w="2440" w:type="dxa"/>
            <w:tcBorders>
              <w:top w:val="single" w:sz="4" w:space="0" w:color="auto"/>
              <w:left w:val="single" w:sz="4" w:space="0" w:color="auto"/>
              <w:bottom w:val="single" w:sz="4" w:space="0" w:color="auto"/>
              <w:right w:val="single" w:sz="4" w:space="0" w:color="auto"/>
            </w:tcBorders>
          </w:tcPr>
          <w:p w14:paraId="7CC9608C"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802A0E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4E866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22A24EFD"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wysuwane uchwyty przednie i tylne do przenoszenia noszy. Dodatkowy zestaw rączek bocznych służący do przenoszenia noszy przy transporcie pacjentów o znacznej wadze [ciężar jednostkowy przenoszony przez jedną osobę musi być zgodny z Kodeksem Pracy oraz Rozporządzeniem Ministra Pracy i Polityki Społecznej z dnia 14 marca 2000r. (Dz. U. nr 26, poz. 313, z późń. </w:t>
            </w:r>
            <w:r w:rsidRPr="001F69EB">
              <w:rPr>
                <w:rFonts w:ascii="Arial" w:eastAsia="Times New Roman" w:hAnsi="Arial" w:cs="Arial"/>
                <w:color w:val="000000"/>
                <w:lang w:eastAsia="ar-SA"/>
              </w:rPr>
              <w:lastRenderedPageBreak/>
              <w:t>zm.) w sprawie bhp przy pracach ręcznych transportowych dla pracy dorywczej]</w:t>
            </w:r>
          </w:p>
        </w:tc>
        <w:tc>
          <w:tcPr>
            <w:tcW w:w="2440" w:type="dxa"/>
            <w:tcBorders>
              <w:top w:val="single" w:sz="4" w:space="0" w:color="auto"/>
              <w:left w:val="single" w:sz="4" w:space="0" w:color="auto"/>
              <w:bottom w:val="single" w:sz="4" w:space="0" w:color="auto"/>
              <w:right w:val="single" w:sz="4" w:space="0" w:color="auto"/>
            </w:tcBorders>
          </w:tcPr>
          <w:p w14:paraId="47BCFB54"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4A7AFD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7E49503"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77358A06"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Waga noszy ma być zgodna z PN-EN 1865 lub równoważną max. 23 kg </w:t>
            </w:r>
          </w:p>
        </w:tc>
        <w:tc>
          <w:tcPr>
            <w:tcW w:w="2440" w:type="dxa"/>
            <w:tcBorders>
              <w:top w:val="single" w:sz="4" w:space="0" w:color="auto"/>
              <w:left w:val="single" w:sz="4" w:space="0" w:color="auto"/>
              <w:bottom w:val="single" w:sz="4" w:space="0" w:color="auto"/>
              <w:right w:val="single" w:sz="4" w:space="0" w:color="auto"/>
            </w:tcBorders>
          </w:tcPr>
          <w:p w14:paraId="5BFD04A2"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5008836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010AD2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1ACFB545"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Obciążenie dopuszczalne min. 200 kg</w:t>
            </w:r>
          </w:p>
        </w:tc>
        <w:tc>
          <w:tcPr>
            <w:tcW w:w="2440" w:type="dxa"/>
            <w:tcBorders>
              <w:top w:val="single" w:sz="4" w:space="0" w:color="auto"/>
              <w:left w:val="single" w:sz="4" w:space="0" w:color="auto"/>
              <w:bottom w:val="single" w:sz="4" w:space="0" w:color="auto"/>
              <w:right w:val="single" w:sz="4" w:space="0" w:color="auto"/>
            </w:tcBorders>
          </w:tcPr>
          <w:p w14:paraId="2D69D476"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1B268F9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1A65D7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165C5D8C"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707D8A11"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2A4412F9"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315F2610"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 xml:space="preserve">20.  TRANSPORTER NOSZY GŁÓWNYCH </w:t>
            </w:r>
          </w:p>
        </w:tc>
      </w:tr>
      <w:tr w:rsidR="004B7AA6" w:rsidRPr="001F69EB" w14:paraId="52FB3642" w14:textId="77777777" w:rsidTr="00C80713">
        <w:trPr>
          <w:trHeight w:val="315"/>
        </w:trPr>
        <w:tc>
          <w:tcPr>
            <w:tcW w:w="7415" w:type="dxa"/>
            <w:gridSpan w:val="3"/>
            <w:tcBorders>
              <w:top w:val="single" w:sz="4" w:space="0" w:color="auto"/>
              <w:left w:val="single" w:sz="4" w:space="0" w:color="auto"/>
              <w:bottom w:val="single" w:sz="4" w:space="0" w:color="auto"/>
              <w:right w:val="single" w:sz="4" w:space="0" w:color="auto"/>
            </w:tcBorders>
            <w:hideMark/>
          </w:tcPr>
          <w:p w14:paraId="1098A829" w14:textId="77777777" w:rsidR="004B7AA6" w:rsidRPr="001F69EB" w:rsidRDefault="004B7AA6" w:rsidP="004B7AA6">
            <w:pPr>
              <w:widowControl w:val="0"/>
              <w:numPr>
                <w:ilvl w:val="3"/>
                <w:numId w:val="12"/>
              </w:num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Cs/>
                <w:color w:val="000000"/>
                <w:lang w:eastAsia="ar-SA"/>
              </w:rPr>
              <w:t>1.</w:t>
            </w:r>
            <w:r w:rsidRPr="001F69EB">
              <w:rPr>
                <w:rFonts w:ascii="Arial" w:eastAsia="Times New Roman" w:hAnsi="Arial" w:cs="Arial"/>
                <w:b/>
                <w:bCs/>
                <w:color w:val="000000"/>
                <w:lang w:eastAsia="ar-SA"/>
              </w:rPr>
              <w:t xml:space="preserve">   transporter</w:t>
            </w:r>
            <w:r w:rsidRPr="001F69EB">
              <w:rPr>
                <w:rFonts w:ascii="Arial" w:eastAsia="Times New Roman" w:hAnsi="Arial" w:cs="Arial"/>
                <w:color w:val="000000"/>
                <w:lang w:eastAsia="ar-SA"/>
              </w:rPr>
              <w:t xml:space="preserve"> </w:t>
            </w:r>
            <w:r w:rsidRPr="001F69EB">
              <w:rPr>
                <w:rFonts w:ascii="Arial" w:eastAsia="Times New Roman" w:hAnsi="Arial" w:cs="Arial"/>
                <w:b/>
                <w:bCs/>
                <w:color w:val="000000"/>
                <w:lang w:eastAsia="ar-SA"/>
              </w:rPr>
              <w:t>wielopoziomowy</w:t>
            </w:r>
            <w:r w:rsidRPr="001F69EB">
              <w:rPr>
                <w:rFonts w:ascii="Arial" w:eastAsia="Times New Roman" w:hAnsi="Arial" w:cs="Arial"/>
                <w:color w:val="000000"/>
                <w:lang w:eastAsia="ar-SA"/>
              </w:rPr>
              <w:t xml:space="preserve"> pod nosze główne ma być zgodny z normą PN EN 1865 i PN EN 1789 – lub równoważnymi, musi posiadać następujące parametry minimalne:</w:t>
            </w:r>
          </w:p>
        </w:tc>
        <w:tc>
          <w:tcPr>
            <w:tcW w:w="2440" w:type="dxa"/>
            <w:tcBorders>
              <w:top w:val="single" w:sz="4" w:space="0" w:color="auto"/>
              <w:left w:val="single" w:sz="4" w:space="0" w:color="auto"/>
              <w:bottom w:val="single" w:sz="4" w:space="0" w:color="auto"/>
              <w:right w:val="single" w:sz="4" w:space="0" w:color="auto"/>
            </w:tcBorders>
          </w:tcPr>
          <w:p w14:paraId="4B77EE3B" w14:textId="77777777"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p>
        </w:tc>
      </w:tr>
      <w:tr w:rsidR="004B7AA6" w:rsidRPr="001F69EB" w14:paraId="3594CAA5"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A5D603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3B41CAF8"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szybkiego i bezpiecznego łączenia transportera z noszami</w:t>
            </w:r>
          </w:p>
        </w:tc>
        <w:tc>
          <w:tcPr>
            <w:tcW w:w="2440" w:type="dxa"/>
            <w:tcBorders>
              <w:top w:val="single" w:sz="4" w:space="0" w:color="auto"/>
              <w:left w:val="single" w:sz="4" w:space="0" w:color="auto"/>
              <w:bottom w:val="single" w:sz="4" w:space="0" w:color="auto"/>
              <w:right w:val="single" w:sz="4" w:space="0" w:color="auto"/>
            </w:tcBorders>
          </w:tcPr>
          <w:p w14:paraId="6614588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10B0F0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82EFE1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DD6DCF9"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system mocowania transportera do lawety umożliwiającym montaż zestawu w ambulansie</w:t>
            </w:r>
          </w:p>
        </w:tc>
        <w:tc>
          <w:tcPr>
            <w:tcW w:w="2440" w:type="dxa"/>
            <w:tcBorders>
              <w:top w:val="single" w:sz="4" w:space="0" w:color="auto"/>
              <w:left w:val="single" w:sz="4" w:space="0" w:color="auto"/>
              <w:bottom w:val="single" w:sz="4" w:space="0" w:color="auto"/>
              <w:right w:val="single" w:sz="4" w:space="0" w:color="auto"/>
            </w:tcBorders>
          </w:tcPr>
          <w:p w14:paraId="26E818C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6F094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04BD0F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9B61C7"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możliwość zapięcie noszy głową lub nogami w kierunku jazdy</w:t>
            </w:r>
          </w:p>
        </w:tc>
        <w:tc>
          <w:tcPr>
            <w:tcW w:w="2440" w:type="dxa"/>
            <w:tcBorders>
              <w:top w:val="single" w:sz="4" w:space="0" w:color="auto"/>
              <w:left w:val="single" w:sz="4" w:space="0" w:color="auto"/>
              <w:bottom w:val="single" w:sz="4" w:space="0" w:color="auto"/>
              <w:right w:val="single" w:sz="4" w:space="0" w:color="auto"/>
            </w:tcBorders>
          </w:tcPr>
          <w:p w14:paraId="2F02D9E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447B37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DC3BA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8E0C01B"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regulację wysokości w min. 6 poziomach</w:t>
            </w:r>
          </w:p>
        </w:tc>
        <w:tc>
          <w:tcPr>
            <w:tcW w:w="2440" w:type="dxa"/>
            <w:tcBorders>
              <w:top w:val="single" w:sz="4" w:space="0" w:color="auto"/>
              <w:left w:val="single" w:sz="4" w:space="0" w:color="auto"/>
              <w:bottom w:val="single" w:sz="4" w:space="0" w:color="auto"/>
              <w:right w:val="single" w:sz="4" w:space="0" w:color="auto"/>
            </w:tcBorders>
          </w:tcPr>
          <w:p w14:paraId="5136898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DA135C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DBD0D3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18B0ABCF"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ustawienia pozycji Trendelenburga i Fowlera na min. 3 poziomach pochylenia</w:t>
            </w:r>
          </w:p>
        </w:tc>
        <w:tc>
          <w:tcPr>
            <w:tcW w:w="2440" w:type="dxa"/>
            <w:tcBorders>
              <w:top w:val="single" w:sz="4" w:space="0" w:color="auto"/>
              <w:left w:val="single" w:sz="4" w:space="0" w:color="auto"/>
              <w:bottom w:val="single" w:sz="4" w:space="0" w:color="auto"/>
              <w:right w:val="single" w:sz="4" w:space="0" w:color="auto"/>
            </w:tcBorders>
          </w:tcPr>
          <w:p w14:paraId="4CBBD9D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1D1407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C989B8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593AFDC"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4 kółka jezdne z czego min. 2 obrotowe oraz min. 2 wyposażone w hamulce</w:t>
            </w:r>
          </w:p>
        </w:tc>
        <w:tc>
          <w:tcPr>
            <w:tcW w:w="2440" w:type="dxa"/>
            <w:tcBorders>
              <w:top w:val="single" w:sz="4" w:space="0" w:color="auto"/>
              <w:left w:val="single" w:sz="4" w:space="0" w:color="auto"/>
              <w:bottom w:val="single" w:sz="4" w:space="0" w:color="auto"/>
              <w:right w:val="single" w:sz="4" w:space="0" w:color="auto"/>
            </w:tcBorders>
          </w:tcPr>
          <w:p w14:paraId="1DCE63A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8FA85E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3A26C9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292DD85E" w14:textId="77777777" w:rsidR="004B7AA6" w:rsidRPr="001F69EB" w:rsidRDefault="004B7AA6" w:rsidP="004B7AA6">
            <w:pPr>
              <w:tabs>
                <w:tab w:val="left" w:pos="189"/>
              </w:tabs>
              <w:suppressAutoHyphens/>
              <w:snapToGrid w:val="0"/>
              <w:spacing w:after="0" w:line="264" w:lineRule="auto"/>
              <w:rPr>
                <w:rFonts w:ascii="Arial" w:eastAsia="Times New Roman" w:hAnsi="Arial" w:cs="Arial"/>
                <w:color w:val="000000"/>
                <w:lang w:eastAsia="ar-SA"/>
              </w:rPr>
            </w:pPr>
            <w:r w:rsidRPr="001F69EB">
              <w:rPr>
                <w:rFonts w:ascii="Arial" w:eastAsia="Times New Roman" w:hAnsi="Arial" w:cs="Arial"/>
                <w:color w:val="000000"/>
                <w:lang w:eastAsia="ar-SA"/>
              </w:rPr>
              <w:t>obciążenie dopuszczalne minimum 240 kg</w:t>
            </w:r>
          </w:p>
        </w:tc>
        <w:tc>
          <w:tcPr>
            <w:tcW w:w="2440" w:type="dxa"/>
            <w:tcBorders>
              <w:top w:val="single" w:sz="4" w:space="0" w:color="auto"/>
              <w:left w:val="single" w:sz="4" w:space="0" w:color="auto"/>
              <w:bottom w:val="single" w:sz="4" w:space="0" w:color="auto"/>
              <w:right w:val="single" w:sz="4" w:space="0" w:color="auto"/>
            </w:tcBorders>
          </w:tcPr>
          <w:p w14:paraId="5ED2685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F795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DF10CF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338B7C8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waga noszy z transporterem (podać) ma być zgodna z normą PN EN 1865 lub równoważną</w:t>
            </w:r>
          </w:p>
        </w:tc>
        <w:tc>
          <w:tcPr>
            <w:tcW w:w="2440" w:type="dxa"/>
            <w:tcBorders>
              <w:top w:val="single" w:sz="4" w:space="0" w:color="auto"/>
              <w:left w:val="single" w:sz="4" w:space="0" w:color="auto"/>
              <w:bottom w:val="single" w:sz="4" w:space="0" w:color="auto"/>
              <w:right w:val="single" w:sz="4" w:space="0" w:color="auto"/>
            </w:tcBorders>
          </w:tcPr>
          <w:p w14:paraId="0936341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313053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CB580B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0A1828EE"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dodatkowy system zabezpieczający przed wyjazdem transportera z ambulansu w przypadku niepełnego rozłożenia podwozia</w:t>
            </w:r>
          </w:p>
        </w:tc>
        <w:tc>
          <w:tcPr>
            <w:tcW w:w="2440" w:type="dxa"/>
            <w:tcBorders>
              <w:top w:val="single" w:sz="4" w:space="0" w:color="auto"/>
              <w:left w:val="single" w:sz="4" w:space="0" w:color="auto"/>
              <w:bottom w:val="single" w:sz="4" w:space="0" w:color="auto"/>
              <w:right w:val="single" w:sz="4" w:space="0" w:color="auto"/>
            </w:tcBorders>
          </w:tcPr>
          <w:p w14:paraId="5BE6DF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8F414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BCDFEF"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r w:rsidRPr="001F69EB">
              <w:rPr>
                <w:rFonts w:ascii="Arial" w:eastAsia="Arial Unicode MS" w:hAnsi="Arial" w:cs="Arial"/>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27E7A772"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zestaw transportowy (nosze, transporter, mocowanie) ma być zgodny z normą  PN EN 1789 lub równoważną</w:t>
            </w:r>
          </w:p>
        </w:tc>
        <w:tc>
          <w:tcPr>
            <w:tcW w:w="2440" w:type="dxa"/>
            <w:tcBorders>
              <w:top w:val="single" w:sz="4" w:space="0" w:color="auto"/>
              <w:left w:val="single" w:sz="4" w:space="0" w:color="auto"/>
              <w:bottom w:val="single" w:sz="4" w:space="0" w:color="auto"/>
              <w:right w:val="single" w:sz="4" w:space="0" w:color="auto"/>
            </w:tcBorders>
          </w:tcPr>
          <w:p w14:paraId="7D0F8F2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EBD716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26C06F3E" w14:textId="77777777" w:rsidR="004B7AA6" w:rsidRPr="001F69EB" w:rsidRDefault="004B7AA6" w:rsidP="004B7AA6">
            <w:pPr>
              <w:widowControl w:val="0"/>
              <w:suppressAutoHyphens/>
              <w:spacing w:after="0" w:line="240" w:lineRule="auto"/>
              <w:rPr>
                <w:rFonts w:ascii="Arial" w:eastAsia="Arial Unicode MS" w:hAnsi="Arial" w:cs="Arial"/>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3F78689A" w14:textId="77777777" w:rsidR="004B7AA6" w:rsidRPr="001F69EB" w:rsidRDefault="004B7AA6" w:rsidP="004B7AA6">
            <w:pPr>
              <w:tabs>
                <w:tab w:val="left" w:pos="189"/>
              </w:tabs>
              <w:suppressAutoHyphens/>
              <w:snapToGrid w:val="0"/>
              <w:spacing w:after="0" w:line="264"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i model</w:t>
            </w:r>
          </w:p>
        </w:tc>
        <w:tc>
          <w:tcPr>
            <w:tcW w:w="2440" w:type="dxa"/>
            <w:tcBorders>
              <w:top w:val="single" w:sz="4" w:space="0" w:color="auto"/>
              <w:left w:val="single" w:sz="4" w:space="0" w:color="auto"/>
              <w:bottom w:val="single" w:sz="4" w:space="0" w:color="auto"/>
              <w:right w:val="single" w:sz="4" w:space="0" w:color="auto"/>
            </w:tcBorders>
          </w:tcPr>
          <w:p w14:paraId="0951B5F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CD90F11"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7882E44C" w14:textId="3ADC4CD9"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625883" w:rsidRPr="001F69EB">
              <w:rPr>
                <w:rFonts w:ascii="Arial" w:eastAsia="Arial Unicode MS" w:hAnsi="Arial" w:cs="Arial"/>
                <w:b/>
                <w:bCs/>
                <w:color w:val="000000"/>
                <w:lang w:eastAsia="pl-PL"/>
              </w:rPr>
              <w:t>1</w:t>
            </w:r>
            <w:r w:rsidRPr="001F69EB">
              <w:rPr>
                <w:rFonts w:ascii="Arial" w:eastAsia="Arial Unicode MS" w:hAnsi="Arial" w:cs="Arial"/>
                <w:b/>
                <w:bCs/>
                <w:color w:val="000000"/>
                <w:lang w:eastAsia="pl-PL"/>
              </w:rPr>
              <w:t>.</w:t>
            </w:r>
            <w:r w:rsidRPr="001F69EB">
              <w:rPr>
                <w:rFonts w:ascii="Arial" w:eastAsia="Arial Unicode MS" w:hAnsi="Arial" w:cs="Arial"/>
                <w:color w:val="000000"/>
                <w:lang w:eastAsia="pl-PL"/>
              </w:rPr>
              <w:t xml:space="preserve"> </w:t>
            </w:r>
            <w:r w:rsidRPr="001F69EB">
              <w:rPr>
                <w:rFonts w:ascii="Arial" w:eastAsia="Arial Unicode MS" w:hAnsi="Arial" w:cs="Arial"/>
                <w:b/>
                <w:bCs/>
                <w:color w:val="000000"/>
                <w:lang w:eastAsia="pl-PL"/>
              </w:rPr>
              <w:t xml:space="preserve"> RESPIRATOR </w:t>
            </w:r>
            <w:r w:rsidRPr="001F69EB">
              <w:rPr>
                <w:rFonts w:ascii="Arial" w:eastAsia="Arial Unicode MS" w:hAnsi="Arial" w:cs="Arial"/>
                <w:color w:val="000000"/>
                <w:lang w:eastAsia="pl-PL"/>
              </w:rPr>
              <w:t>ma być zgodny z normą PN-EN 794-3 lub równoważną oraz ma posiadać</w:t>
            </w:r>
          </w:p>
          <w:p w14:paraId="507D2AA0" w14:textId="77777777" w:rsidR="004B7AA6" w:rsidRPr="001F69EB" w:rsidRDefault="004B7AA6" w:rsidP="004B7AA6">
            <w:pPr>
              <w:widowControl w:val="0"/>
              <w:suppressAutoHyphens/>
              <w:spacing w:after="0" w:line="240" w:lineRule="auto"/>
              <w:jc w:val="both"/>
              <w:rPr>
                <w:rFonts w:ascii="Arial" w:eastAsia="Arial Unicode MS" w:hAnsi="Arial" w:cs="Arial"/>
                <w:color w:val="FF0000"/>
                <w:lang w:eastAsia="pl-PL"/>
              </w:rPr>
            </w:pPr>
            <w:r w:rsidRPr="001F69EB">
              <w:rPr>
                <w:rFonts w:ascii="Arial" w:eastAsia="Arial Unicode MS" w:hAnsi="Arial" w:cs="Arial"/>
                <w:color w:val="000000"/>
                <w:lang w:eastAsia="pl-PL"/>
              </w:rPr>
              <w:t xml:space="preserve">         następujące parametry minimalne:</w:t>
            </w:r>
          </w:p>
        </w:tc>
      </w:tr>
      <w:tr w:rsidR="004B7AA6" w:rsidRPr="001F69EB" w14:paraId="32850C2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E24024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6791905"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Zasilanie i sterowanie pracą respiratora wyłącznie pneumatyczne - z przenośnego lub stacjonarnego źródła tlenu</w:t>
            </w:r>
          </w:p>
        </w:tc>
        <w:tc>
          <w:tcPr>
            <w:tcW w:w="2440" w:type="dxa"/>
            <w:tcBorders>
              <w:top w:val="single" w:sz="4" w:space="0" w:color="auto"/>
              <w:left w:val="single" w:sz="4" w:space="0" w:color="auto"/>
              <w:bottom w:val="single" w:sz="4" w:space="0" w:color="auto"/>
              <w:right w:val="single" w:sz="4" w:space="0" w:color="auto"/>
            </w:tcBorders>
          </w:tcPr>
          <w:p w14:paraId="0EC18E84" w14:textId="77777777" w:rsidR="004B7AA6" w:rsidRPr="001F69EB" w:rsidRDefault="004B7AA6" w:rsidP="004B7AA6">
            <w:pPr>
              <w:widowControl w:val="0"/>
              <w:suppressAutoHyphens/>
              <w:spacing w:after="0" w:line="240" w:lineRule="auto"/>
              <w:jc w:val="both"/>
              <w:rPr>
                <w:rFonts w:ascii="Arial" w:eastAsia="Arial Unicode MS" w:hAnsi="Arial" w:cs="Arial"/>
                <w:color w:val="00B050"/>
                <w:lang w:eastAsia="pl-PL"/>
              </w:rPr>
            </w:pPr>
          </w:p>
        </w:tc>
      </w:tr>
      <w:tr w:rsidR="004B7AA6" w:rsidRPr="001F69EB" w14:paraId="4DBFE7A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53143B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DFE7DE5"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Temperatura pracy w zakresie min. -10</w:t>
            </w:r>
            <w:r w:rsidRPr="001F69EB">
              <w:rPr>
                <w:rFonts w:ascii="Arial" w:eastAsia="Times New Roman" w:hAnsi="Arial" w:cs="Arial"/>
                <w:color w:val="000000"/>
                <w:vertAlign w:val="superscript"/>
                <w:lang w:eastAsia="ar-SA"/>
              </w:rPr>
              <w:t xml:space="preserve"> o</w:t>
            </w:r>
            <w:r w:rsidRPr="001F69EB">
              <w:rPr>
                <w:rFonts w:ascii="Arial" w:eastAsia="Times New Roman" w:hAnsi="Arial" w:cs="Arial"/>
                <w:color w:val="000000"/>
                <w:lang w:eastAsia="ar-SA"/>
              </w:rPr>
              <w:t>C do +50</w:t>
            </w:r>
            <w:r w:rsidRPr="001F69EB">
              <w:rPr>
                <w:rFonts w:ascii="Arial" w:eastAsia="Times New Roman" w:hAnsi="Arial" w:cs="Arial"/>
                <w:color w:val="000000"/>
                <w:vertAlign w:val="superscript"/>
                <w:lang w:eastAsia="ar-SA"/>
              </w:rPr>
              <w:t>o</w:t>
            </w:r>
            <w:r w:rsidRPr="001F69EB">
              <w:rPr>
                <w:rFonts w:ascii="Arial" w:eastAsia="Times New Roman" w:hAnsi="Arial" w:cs="Arial"/>
                <w:color w:val="000000"/>
                <w:lang w:eastAsia="ar-SA"/>
              </w:rPr>
              <w:t>C</w:t>
            </w:r>
          </w:p>
        </w:tc>
        <w:tc>
          <w:tcPr>
            <w:tcW w:w="2440" w:type="dxa"/>
            <w:tcBorders>
              <w:top w:val="single" w:sz="4" w:space="0" w:color="auto"/>
              <w:left w:val="single" w:sz="4" w:space="0" w:color="auto"/>
              <w:bottom w:val="single" w:sz="4" w:space="0" w:color="auto"/>
              <w:right w:val="single" w:sz="4" w:space="0" w:color="auto"/>
            </w:tcBorders>
          </w:tcPr>
          <w:p w14:paraId="6730948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246B4C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627946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4774912D" w14:textId="77777777" w:rsidR="004B7AA6" w:rsidRPr="001F69EB" w:rsidRDefault="004B7AA6" w:rsidP="004B7AA6">
            <w:pPr>
              <w:tabs>
                <w:tab w:val="left" w:pos="668"/>
              </w:tabs>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pl-PL"/>
              </w:rPr>
              <w:t>Klasa odporności na wnikanie ciał stałych / cieczy min. IP54</w:t>
            </w:r>
          </w:p>
        </w:tc>
        <w:tc>
          <w:tcPr>
            <w:tcW w:w="2440" w:type="dxa"/>
            <w:tcBorders>
              <w:top w:val="single" w:sz="4" w:space="0" w:color="auto"/>
              <w:left w:val="single" w:sz="4" w:space="0" w:color="auto"/>
              <w:bottom w:val="single" w:sz="4" w:space="0" w:color="auto"/>
              <w:right w:val="single" w:sz="4" w:space="0" w:color="auto"/>
            </w:tcBorders>
          </w:tcPr>
          <w:p w14:paraId="5DF244C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E15F3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D913E1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8088487" w14:textId="77777777" w:rsidR="004B7AA6" w:rsidRPr="001F69EB" w:rsidRDefault="004B7AA6" w:rsidP="004B7AA6">
            <w:pPr>
              <w:tabs>
                <w:tab w:val="left" w:pos="668"/>
              </w:tabs>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Maksymalna waga modułu respiratora ≤2,5 kg</w:t>
            </w:r>
          </w:p>
        </w:tc>
        <w:tc>
          <w:tcPr>
            <w:tcW w:w="2440" w:type="dxa"/>
            <w:tcBorders>
              <w:top w:val="single" w:sz="4" w:space="0" w:color="auto"/>
              <w:left w:val="single" w:sz="4" w:space="0" w:color="auto"/>
              <w:bottom w:val="single" w:sz="4" w:space="0" w:color="auto"/>
              <w:right w:val="single" w:sz="4" w:space="0" w:color="auto"/>
            </w:tcBorders>
          </w:tcPr>
          <w:p w14:paraId="69D0E60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0467E9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B3B092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22DB49BB" w14:textId="77777777" w:rsidR="004B7AA6" w:rsidRPr="001F69EB" w:rsidRDefault="004B7AA6" w:rsidP="004B7AA6">
            <w:pPr>
              <w:tabs>
                <w:tab w:val="left" w:pos="668"/>
              </w:tabs>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Tryb wentylacji IPPV/ CMV</w:t>
            </w:r>
          </w:p>
        </w:tc>
        <w:tc>
          <w:tcPr>
            <w:tcW w:w="2440" w:type="dxa"/>
            <w:tcBorders>
              <w:top w:val="single" w:sz="4" w:space="0" w:color="auto"/>
              <w:left w:val="single" w:sz="4" w:space="0" w:color="auto"/>
              <w:bottom w:val="single" w:sz="4" w:space="0" w:color="auto"/>
              <w:right w:val="single" w:sz="4" w:space="0" w:color="auto"/>
            </w:tcBorders>
          </w:tcPr>
          <w:p w14:paraId="51A84AB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9D3B4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B73E86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58A6DCE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Funkcja automatycznej blokady cyklu wentylacji IPPV/ CMV przy oddechu spontanicznym pacjenta -  z zapewnieniem minimalnej wentylacji minutowej</w:t>
            </w:r>
          </w:p>
        </w:tc>
        <w:tc>
          <w:tcPr>
            <w:tcW w:w="2440" w:type="dxa"/>
            <w:tcBorders>
              <w:top w:val="single" w:sz="4" w:space="0" w:color="auto"/>
              <w:left w:val="single" w:sz="4" w:space="0" w:color="auto"/>
              <w:bottom w:val="single" w:sz="4" w:space="0" w:color="auto"/>
              <w:right w:val="single" w:sz="4" w:space="0" w:color="auto"/>
            </w:tcBorders>
          </w:tcPr>
          <w:p w14:paraId="147579F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7AB8DC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9CE89D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138A7A7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Objętość oddechowa blokująca cykl wentylacji IPPV/ CMV nie mniejsza niż 425 ml (przy częstości oddechowej 12 odd./min.)</w:t>
            </w:r>
          </w:p>
        </w:tc>
        <w:tc>
          <w:tcPr>
            <w:tcW w:w="2440" w:type="dxa"/>
            <w:tcBorders>
              <w:top w:val="single" w:sz="4" w:space="0" w:color="auto"/>
              <w:left w:val="single" w:sz="4" w:space="0" w:color="auto"/>
              <w:bottom w:val="single" w:sz="4" w:space="0" w:color="auto"/>
              <w:right w:val="single" w:sz="4" w:space="0" w:color="auto"/>
            </w:tcBorders>
          </w:tcPr>
          <w:p w14:paraId="4289B32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CBA674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B6BE41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051B02EE"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Lucida Sans Unicode" w:hAnsi="Arial" w:cs="Arial"/>
                <w:color w:val="000000"/>
                <w:lang w:eastAsia="ar-SA"/>
              </w:rPr>
              <w:t>Tryb wentylacji biernej 100% tlenem - oddech „na żądanie” (integralna funkcja   respiratora) z przepływem zależnym od podciśnienia w układzie oddechowym, przepływ maksymalny &gt; 120 l/min.</w:t>
            </w:r>
          </w:p>
        </w:tc>
        <w:tc>
          <w:tcPr>
            <w:tcW w:w="2440" w:type="dxa"/>
            <w:tcBorders>
              <w:top w:val="single" w:sz="4" w:space="0" w:color="auto"/>
              <w:left w:val="single" w:sz="4" w:space="0" w:color="auto"/>
              <w:bottom w:val="single" w:sz="4" w:space="0" w:color="auto"/>
              <w:right w:val="single" w:sz="4" w:space="0" w:color="auto"/>
            </w:tcBorders>
          </w:tcPr>
          <w:p w14:paraId="784C287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61670C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618F23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76114FF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Tryb CPAP – przepływ regulowany w zakresie min. 1-35 l/min.</w:t>
            </w:r>
          </w:p>
        </w:tc>
        <w:tc>
          <w:tcPr>
            <w:tcW w:w="2440" w:type="dxa"/>
            <w:tcBorders>
              <w:top w:val="single" w:sz="4" w:space="0" w:color="auto"/>
              <w:left w:val="single" w:sz="4" w:space="0" w:color="auto"/>
              <w:bottom w:val="single" w:sz="4" w:space="0" w:color="auto"/>
              <w:right w:val="single" w:sz="4" w:space="0" w:color="auto"/>
            </w:tcBorders>
          </w:tcPr>
          <w:p w14:paraId="1135C014"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B3C8E3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5F1F80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10)</w:t>
            </w:r>
          </w:p>
        </w:tc>
        <w:tc>
          <w:tcPr>
            <w:tcW w:w="6712" w:type="dxa"/>
            <w:gridSpan w:val="2"/>
            <w:tcBorders>
              <w:top w:val="single" w:sz="4" w:space="0" w:color="auto"/>
              <w:left w:val="single" w:sz="4" w:space="0" w:color="auto"/>
              <w:bottom w:val="single" w:sz="4" w:space="0" w:color="auto"/>
              <w:right w:val="single" w:sz="4" w:space="0" w:color="auto"/>
            </w:tcBorders>
            <w:hideMark/>
          </w:tcPr>
          <w:p w14:paraId="1EC628E6"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Zintegrowana zastawka PEEP, zakres regulacji 0-20 cmH2O</w:t>
            </w:r>
          </w:p>
        </w:tc>
        <w:tc>
          <w:tcPr>
            <w:tcW w:w="2440" w:type="dxa"/>
            <w:tcBorders>
              <w:top w:val="single" w:sz="4" w:space="0" w:color="auto"/>
              <w:left w:val="single" w:sz="4" w:space="0" w:color="auto"/>
              <w:bottom w:val="single" w:sz="4" w:space="0" w:color="auto"/>
              <w:right w:val="single" w:sz="4" w:space="0" w:color="auto"/>
            </w:tcBorders>
          </w:tcPr>
          <w:p w14:paraId="331BC40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F9AC70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D28EB5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11)</w:t>
            </w:r>
          </w:p>
        </w:tc>
        <w:tc>
          <w:tcPr>
            <w:tcW w:w="6712" w:type="dxa"/>
            <w:gridSpan w:val="2"/>
            <w:tcBorders>
              <w:top w:val="single" w:sz="4" w:space="0" w:color="auto"/>
              <w:left w:val="single" w:sz="4" w:space="0" w:color="auto"/>
              <w:bottom w:val="single" w:sz="4" w:space="0" w:color="auto"/>
              <w:right w:val="single" w:sz="4" w:space="0" w:color="auto"/>
            </w:tcBorders>
            <w:hideMark/>
          </w:tcPr>
          <w:p w14:paraId="55D918C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Zintegrowany przepływomierz, zakres regulacji przepływu min. 1-35 l/min.</w:t>
            </w:r>
          </w:p>
        </w:tc>
        <w:tc>
          <w:tcPr>
            <w:tcW w:w="2440" w:type="dxa"/>
            <w:tcBorders>
              <w:top w:val="single" w:sz="4" w:space="0" w:color="auto"/>
              <w:left w:val="single" w:sz="4" w:space="0" w:color="auto"/>
              <w:bottom w:val="single" w:sz="4" w:space="0" w:color="auto"/>
              <w:right w:val="single" w:sz="4" w:space="0" w:color="auto"/>
            </w:tcBorders>
          </w:tcPr>
          <w:p w14:paraId="0498A912"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6DC7C4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FD2D0F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12)</w:t>
            </w:r>
          </w:p>
        </w:tc>
        <w:tc>
          <w:tcPr>
            <w:tcW w:w="6712" w:type="dxa"/>
            <w:gridSpan w:val="2"/>
            <w:tcBorders>
              <w:top w:val="single" w:sz="4" w:space="0" w:color="auto"/>
              <w:left w:val="single" w:sz="4" w:space="0" w:color="auto"/>
              <w:bottom w:val="single" w:sz="4" w:space="0" w:color="auto"/>
              <w:right w:val="single" w:sz="4" w:space="0" w:color="auto"/>
            </w:tcBorders>
            <w:hideMark/>
          </w:tcPr>
          <w:p w14:paraId="75A7FAE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Minimum 2 poziomy stężenia tlenu w mieszaninie oddechowej w trybie IPPV/ CMV, 100 i max 50% (podać wartość znamionową stężenia O2 deklarowaną w materiałach technicznych producenta)</w:t>
            </w:r>
          </w:p>
        </w:tc>
        <w:tc>
          <w:tcPr>
            <w:tcW w:w="2440" w:type="dxa"/>
            <w:tcBorders>
              <w:top w:val="single" w:sz="4" w:space="0" w:color="auto"/>
              <w:left w:val="single" w:sz="4" w:space="0" w:color="auto"/>
              <w:bottom w:val="single" w:sz="4" w:space="0" w:color="auto"/>
              <w:right w:val="single" w:sz="4" w:space="0" w:color="auto"/>
            </w:tcBorders>
          </w:tcPr>
          <w:p w14:paraId="485097C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9ECFE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3994DD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13)</w:t>
            </w:r>
          </w:p>
        </w:tc>
        <w:tc>
          <w:tcPr>
            <w:tcW w:w="6712" w:type="dxa"/>
            <w:gridSpan w:val="2"/>
            <w:tcBorders>
              <w:top w:val="single" w:sz="4" w:space="0" w:color="auto"/>
              <w:left w:val="single" w:sz="4" w:space="0" w:color="auto"/>
              <w:bottom w:val="single" w:sz="4" w:space="0" w:color="auto"/>
              <w:right w:val="single" w:sz="4" w:space="0" w:color="auto"/>
            </w:tcBorders>
            <w:hideMark/>
          </w:tcPr>
          <w:p w14:paraId="0B4D2AD3"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Niezależna płynna regulacja częstości oddechowej/ objętości oddechowej</w:t>
            </w:r>
          </w:p>
        </w:tc>
        <w:tc>
          <w:tcPr>
            <w:tcW w:w="2440" w:type="dxa"/>
            <w:tcBorders>
              <w:top w:val="single" w:sz="4" w:space="0" w:color="auto"/>
              <w:left w:val="single" w:sz="4" w:space="0" w:color="auto"/>
              <w:bottom w:val="single" w:sz="4" w:space="0" w:color="auto"/>
              <w:right w:val="single" w:sz="4" w:space="0" w:color="auto"/>
            </w:tcBorders>
          </w:tcPr>
          <w:p w14:paraId="2A7086B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06C99E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3F82D5B"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14)</w:t>
            </w:r>
          </w:p>
        </w:tc>
        <w:tc>
          <w:tcPr>
            <w:tcW w:w="6712" w:type="dxa"/>
            <w:gridSpan w:val="2"/>
            <w:tcBorders>
              <w:top w:val="single" w:sz="4" w:space="0" w:color="auto"/>
              <w:left w:val="single" w:sz="4" w:space="0" w:color="auto"/>
              <w:bottom w:val="single" w:sz="4" w:space="0" w:color="auto"/>
              <w:right w:val="single" w:sz="4" w:space="0" w:color="auto"/>
            </w:tcBorders>
            <w:hideMark/>
          </w:tcPr>
          <w:p w14:paraId="72F0D3F2" w14:textId="77777777" w:rsidR="004B7AA6" w:rsidRPr="001F69EB" w:rsidRDefault="004B7AA6" w:rsidP="004B7AA6">
            <w:pPr>
              <w:widowControl w:val="0"/>
              <w:suppressLineNumbers/>
              <w:suppressAutoHyphens/>
              <w:snapToGrid w:val="0"/>
              <w:spacing w:after="0" w:line="240" w:lineRule="auto"/>
              <w:ind w:left="141"/>
              <w:rPr>
                <w:rFonts w:ascii="Arial" w:eastAsia="Arial Unicode MS" w:hAnsi="Arial" w:cs="Arial"/>
                <w:color w:val="000000"/>
                <w:lang w:eastAsia="pl-PL"/>
              </w:rPr>
            </w:pPr>
            <w:r w:rsidRPr="001F69EB">
              <w:rPr>
                <w:rFonts w:ascii="Arial" w:eastAsia="Arial Unicode MS" w:hAnsi="Arial" w:cs="Arial"/>
                <w:color w:val="000000"/>
                <w:lang w:eastAsia="pl-PL"/>
              </w:rPr>
              <w:t>Zakres regulacji parametrów wentylacji umożliwiający wentylację zastępczą dorosłych i dzieci:</w:t>
            </w:r>
          </w:p>
          <w:p w14:paraId="1BFFED97" w14:textId="77777777" w:rsidR="004B7AA6" w:rsidRPr="001F69EB" w:rsidRDefault="004B7AA6" w:rsidP="004B7AA6">
            <w:pPr>
              <w:widowControl w:val="0"/>
              <w:numPr>
                <w:ilvl w:val="0"/>
                <w:numId w:val="17"/>
              </w:numPr>
              <w:suppressLineNumbers/>
              <w:suppressAutoHyphens/>
              <w:snapToGrid w:val="0"/>
              <w:spacing w:after="0" w:line="240" w:lineRule="auto"/>
              <w:ind w:hanging="219"/>
              <w:rPr>
                <w:rFonts w:ascii="Arial" w:eastAsia="Arial Unicode MS" w:hAnsi="Arial" w:cs="Arial"/>
                <w:color w:val="000000"/>
                <w:lang w:eastAsia="pl-PL"/>
              </w:rPr>
            </w:pPr>
            <w:r w:rsidRPr="001F69EB">
              <w:rPr>
                <w:rFonts w:ascii="Arial" w:eastAsia="Arial Unicode MS" w:hAnsi="Arial" w:cs="Arial"/>
                <w:color w:val="000000"/>
                <w:lang w:eastAsia="pl-PL"/>
              </w:rPr>
              <w:t>częstość oddechowa min. 8-40 cykli/min</w:t>
            </w:r>
          </w:p>
          <w:p w14:paraId="444A8B4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objętość oddechowa min. 70-1500 ml</w:t>
            </w:r>
          </w:p>
        </w:tc>
        <w:tc>
          <w:tcPr>
            <w:tcW w:w="2440" w:type="dxa"/>
            <w:tcBorders>
              <w:top w:val="single" w:sz="4" w:space="0" w:color="auto"/>
              <w:left w:val="single" w:sz="4" w:space="0" w:color="auto"/>
              <w:bottom w:val="single" w:sz="4" w:space="0" w:color="auto"/>
              <w:right w:val="single" w:sz="4" w:space="0" w:color="auto"/>
            </w:tcBorders>
          </w:tcPr>
          <w:p w14:paraId="7ACEF3D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B14BD6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158177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15)</w:t>
            </w:r>
          </w:p>
        </w:tc>
        <w:tc>
          <w:tcPr>
            <w:tcW w:w="6712" w:type="dxa"/>
            <w:gridSpan w:val="2"/>
            <w:tcBorders>
              <w:top w:val="single" w:sz="4" w:space="0" w:color="auto"/>
              <w:left w:val="single" w:sz="4" w:space="0" w:color="auto"/>
              <w:bottom w:val="single" w:sz="4" w:space="0" w:color="auto"/>
              <w:right w:val="single" w:sz="4" w:space="0" w:color="auto"/>
            </w:tcBorders>
            <w:hideMark/>
          </w:tcPr>
          <w:p w14:paraId="7B8827A2"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Czułość wyzwalania trybu „na żądanie” poniżej 3 cmH2O</w:t>
            </w:r>
          </w:p>
        </w:tc>
        <w:tc>
          <w:tcPr>
            <w:tcW w:w="2440" w:type="dxa"/>
            <w:tcBorders>
              <w:top w:val="single" w:sz="4" w:space="0" w:color="auto"/>
              <w:left w:val="single" w:sz="4" w:space="0" w:color="auto"/>
              <w:bottom w:val="single" w:sz="4" w:space="0" w:color="auto"/>
              <w:right w:val="single" w:sz="4" w:space="0" w:color="auto"/>
            </w:tcBorders>
          </w:tcPr>
          <w:p w14:paraId="31656D0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8C9513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5B3B93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16)</w:t>
            </w:r>
          </w:p>
        </w:tc>
        <w:tc>
          <w:tcPr>
            <w:tcW w:w="6712" w:type="dxa"/>
            <w:gridSpan w:val="2"/>
            <w:tcBorders>
              <w:top w:val="single" w:sz="4" w:space="0" w:color="auto"/>
              <w:left w:val="single" w:sz="4" w:space="0" w:color="auto"/>
              <w:bottom w:val="single" w:sz="4" w:space="0" w:color="auto"/>
              <w:right w:val="single" w:sz="4" w:space="0" w:color="auto"/>
            </w:tcBorders>
            <w:hideMark/>
          </w:tcPr>
          <w:p w14:paraId="5AD4684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Zastawka ciśnieniowa bezpieczeństwa regulowana w zakresie min. 20-60 cmH2O</w:t>
            </w:r>
          </w:p>
        </w:tc>
        <w:tc>
          <w:tcPr>
            <w:tcW w:w="2440" w:type="dxa"/>
            <w:tcBorders>
              <w:top w:val="single" w:sz="4" w:space="0" w:color="auto"/>
              <w:left w:val="single" w:sz="4" w:space="0" w:color="auto"/>
              <w:bottom w:val="single" w:sz="4" w:space="0" w:color="auto"/>
              <w:right w:val="single" w:sz="4" w:space="0" w:color="auto"/>
            </w:tcBorders>
          </w:tcPr>
          <w:p w14:paraId="21B1B06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4F2D1A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E3E414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17)</w:t>
            </w:r>
          </w:p>
        </w:tc>
        <w:tc>
          <w:tcPr>
            <w:tcW w:w="6712" w:type="dxa"/>
            <w:gridSpan w:val="2"/>
            <w:tcBorders>
              <w:top w:val="single" w:sz="4" w:space="0" w:color="auto"/>
              <w:left w:val="single" w:sz="4" w:space="0" w:color="auto"/>
              <w:bottom w:val="single" w:sz="4" w:space="0" w:color="auto"/>
              <w:right w:val="single" w:sz="4" w:space="0" w:color="auto"/>
            </w:tcBorders>
            <w:hideMark/>
          </w:tcPr>
          <w:p w14:paraId="555A98B5"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Manometr ciśnienia w układzie pacjenta</w:t>
            </w:r>
          </w:p>
        </w:tc>
        <w:tc>
          <w:tcPr>
            <w:tcW w:w="2440" w:type="dxa"/>
            <w:tcBorders>
              <w:top w:val="single" w:sz="4" w:space="0" w:color="auto"/>
              <w:left w:val="single" w:sz="4" w:space="0" w:color="auto"/>
              <w:bottom w:val="single" w:sz="4" w:space="0" w:color="auto"/>
              <w:right w:val="single" w:sz="4" w:space="0" w:color="auto"/>
            </w:tcBorders>
          </w:tcPr>
          <w:p w14:paraId="0FA12AC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5E4AED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262112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18)</w:t>
            </w:r>
          </w:p>
        </w:tc>
        <w:tc>
          <w:tcPr>
            <w:tcW w:w="6712" w:type="dxa"/>
            <w:gridSpan w:val="2"/>
            <w:tcBorders>
              <w:top w:val="single" w:sz="4" w:space="0" w:color="auto"/>
              <w:left w:val="single" w:sz="4" w:space="0" w:color="auto"/>
              <w:bottom w:val="single" w:sz="4" w:space="0" w:color="auto"/>
              <w:right w:val="single" w:sz="4" w:space="0" w:color="auto"/>
            </w:tcBorders>
            <w:hideMark/>
          </w:tcPr>
          <w:p w14:paraId="6739711D" w14:textId="77777777" w:rsidR="004B7AA6" w:rsidRPr="001F69EB" w:rsidRDefault="004B7AA6" w:rsidP="004B7AA6">
            <w:pPr>
              <w:widowControl w:val="0"/>
              <w:suppressLineNumbers/>
              <w:suppressAutoHyphens/>
              <w:snapToGrid w:val="0"/>
              <w:spacing w:after="0" w:line="240" w:lineRule="auto"/>
              <w:ind w:left="141"/>
              <w:rPr>
                <w:rFonts w:ascii="Arial" w:eastAsia="Arial Unicode MS" w:hAnsi="Arial" w:cs="Arial"/>
                <w:color w:val="000000"/>
                <w:lang w:eastAsia="pl-PL"/>
              </w:rPr>
            </w:pPr>
            <w:r w:rsidRPr="001F69EB">
              <w:rPr>
                <w:rFonts w:ascii="Arial" w:eastAsia="Arial Unicode MS" w:hAnsi="Arial" w:cs="Arial"/>
                <w:color w:val="000000"/>
                <w:lang w:eastAsia="pl-PL"/>
              </w:rPr>
              <w:t>Moduł alarmowy  (dopuszcza się zasilanie elektryczne modułu), alarm optyczny i dźwiękowy:</w:t>
            </w:r>
          </w:p>
          <w:p w14:paraId="21B56537" w14:textId="77777777" w:rsidR="004B7AA6" w:rsidRPr="001F69EB" w:rsidRDefault="004B7AA6" w:rsidP="004B7AA6">
            <w:pPr>
              <w:widowControl w:val="0"/>
              <w:numPr>
                <w:ilvl w:val="0"/>
                <w:numId w:val="18"/>
              </w:numPr>
              <w:suppressLineNumbers/>
              <w:suppressAutoHyphens/>
              <w:snapToGrid w:val="0"/>
              <w:spacing w:after="0" w:line="240" w:lineRule="auto"/>
              <w:ind w:left="425" w:hanging="218"/>
              <w:rPr>
                <w:rFonts w:ascii="Arial" w:eastAsia="Arial Unicode MS" w:hAnsi="Arial" w:cs="Arial"/>
                <w:color w:val="000000"/>
                <w:lang w:eastAsia="pl-PL"/>
              </w:rPr>
            </w:pPr>
            <w:r w:rsidRPr="001F69EB">
              <w:rPr>
                <w:rFonts w:ascii="Arial" w:eastAsia="Arial Unicode MS" w:hAnsi="Arial" w:cs="Arial"/>
                <w:color w:val="000000"/>
                <w:lang w:eastAsia="pl-PL"/>
              </w:rPr>
              <w:t xml:space="preserve"> wysokiego ciśnienia szczytowego w układzie pacjenta</w:t>
            </w:r>
          </w:p>
          <w:p w14:paraId="46F8B63D"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niskiego ciśnienia, rozłączenia obwodu oddechowego</w:t>
            </w:r>
          </w:p>
        </w:tc>
        <w:tc>
          <w:tcPr>
            <w:tcW w:w="2440" w:type="dxa"/>
            <w:tcBorders>
              <w:top w:val="single" w:sz="4" w:space="0" w:color="auto"/>
              <w:left w:val="single" w:sz="4" w:space="0" w:color="auto"/>
              <w:bottom w:val="single" w:sz="4" w:space="0" w:color="auto"/>
              <w:right w:val="single" w:sz="4" w:space="0" w:color="auto"/>
            </w:tcBorders>
          </w:tcPr>
          <w:p w14:paraId="4E741208"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E491E9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115856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19)</w:t>
            </w:r>
          </w:p>
        </w:tc>
        <w:tc>
          <w:tcPr>
            <w:tcW w:w="6712" w:type="dxa"/>
            <w:gridSpan w:val="2"/>
            <w:tcBorders>
              <w:top w:val="single" w:sz="4" w:space="0" w:color="auto"/>
              <w:left w:val="single" w:sz="4" w:space="0" w:color="auto"/>
              <w:bottom w:val="single" w:sz="4" w:space="0" w:color="auto"/>
              <w:right w:val="single" w:sz="4" w:space="0" w:color="auto"/>
            </w:tcBorders>
            <w:hideMark/>
          </w:tcPr>
          <w:p w14:paraId="71AC1CA1"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Wskaźnik niskiego ciśnienia gazu zasilającego </w:t>
            </w:r>
          </w:p>
        </w:tc>
        <w:tc>
          <w:tcPr>
            <w:tcW w:w="2440" w:type="dxa"/>
            <w:tcBorders>
              <w:top w:val="single" w:sz="4" w:space="0" w:color="auto"/>
              <w:left w:val="single" w:sz="4" w:space="0" w:color="auto"/>
              <w:bottom w:val="single" w:sz="4" w:space="0" w:color="auto"/>
              <w:right w:val="single" w:sz="4" w:space="0" w:color="auto"/>
            </w:tcBorders>
          </w:tcPr>
          <w:p w14:paraId="72D3469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5480C51"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627AF8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20)</w:t>
            </w:r>
          </w:p>
        </w:tc>
        <w:tc>
          <w:tcPr>
            <w:tcW w:w="6712" w:type="dxa"/>
            <w:gridSpan w:val="2"/>
            <w:tcBorders>
              <w:top w:val="single" w:sz="4" w:space="0" w:color="auto"/>
              <w:left w:val="single" w:sz="4" w:space="0" w:color="auto"/>
              <w:bottom w:val="single" w:sz="4" w:space="0" w:color="auto"/>
              <w:right w:val="single" w:sz="4" w:space="0" w:color="auto"/>
            </w:tcBorders>
            <w:hideMark/>
          </w:tcPr>
          <w:p w14:paraId="7B855648" w14:textId="77777777" w:rsidR="004B7AA6" w:rsidRPr="001F69EB" w:rsidRDefault="004B7AA6" w:rsidP="004B7AA6">
            <w:pPr>
              <w:widowControl w:val="0"/>
              <w:suppressAutoHyphens/>
              <w:snapToGrid w:val="0"/>
              <w:spacing w:after="0" w:line="240" w:lineRule="auto"/>
              <w:ind w:left="141"/>
              <w:rPr>
                <w:rFonts w:ascii="Arial" w:eastAsia="Lucida Sans Unicode" w:hAnsi="Arial" w:cs="Arial"/>
                <w:color w:val="000000"/>
                <w:lang w:eastAsia="pl-PL"/>
              </w:rPr>
            </w:pPr>
            <w:r w:rsidRPr="001F69EB">
              <w:rPr>
                <w:rFonts w:ascii="Arial" w:eastAsia="Lucida Sans Unicode" w:hAnsi="Arial" w:cs="Arial"/>
                <w:color w:val="000000"/>
                <w:lang w:eastAsia="pl-PL"/>
              </w:rPr>
              <w:t>Przenośny zestaw tlenowy:</w:t>
            </w:r>
          </w:p>
          <w:p w14:paraId="454C079C" w14:textId="77777777" w:rsidR="004B7AA6" w:rsidRPr="001F69EB" w:rsidRDefault="004B7AA6" w:rsidP="004B7AA6">
            <w:pPr>
              <w:widowControl w:val="0"/>
              <w:numPr>
                <w:ilvl w:val="0"/>
                <w:numId w:val="19"/>
              </w:numPr>
              <w:suppressAutoHyphens/>
              <w:snapToGrid w:val="0"/>
              <w:spacing w:after="0" w:line="240" w:lineRule="auto"/>
              <w:ind w:left="425" w:hanging="218"/>
              <w:rPr>
                <w:rFonts w:ascii="Arial" w:eastAsia="Lucida Sans Unicode" w:hAnsi="Arial" w:cs="Arial"/>
                <w:color w:val="000000"/>
                <w:lang w:eastAsia="pl-PL"/>
              </w:rPr>
            </w:pPr>
            <w:r w:rsidRPr="001F69EB">
              <w:rPr>
                <w:rFonts w:ascii="Arial" w:eastAsia="Lucida Sans Unicode" w:hAnsi="Arial" w:cs="Arial"/>
                <w:color w:val="000000"/>
                <w:lang w:eastAsia="pl-PL"/>
              </w:rPr>
              <w:t>torba transportowa z kieszeniami i uchwytami do mocowania drobnego sprzętu medycznego, umożliwiająca transport zestawu w ręku, na ramieniu i na plecach, zaczepy umożliwiające zawieszenia torby na ramie łóżka/ noszy</w:t>
            </w:r>
          </w:p>
          <w:p w14:paraId="10CCC477" w14:textId="77777777" w:rsidR="004B7AA6" w:rsidRPr="001F69EB" w:rsidRDefault="004B7AA6" w:rsidP="004B7AA6">
            <w:pPr>
              <w:widowControl w:val="0"/>
              <w:numPr>
                <w:ilvl w:val="0"/>
                <w:numId w:val="19"/>
              </w:numPr>
              <w:suppressAutoHyphens/>
              <w:snapToGrid w:val="0"/>
              <w:spacing w:after="0" w:line="240" w:lineRule="auto"/>
              <w:ind w:left="425" w:hanging="218"/>
              <w:rPr>
                <w:rFonts w:ascii="Arial" w:eastAsia="Lucida Sans Unicode" w:hAnsi="Arial" w:cs="Arial"/>
                <w:color w:val="000000"/>
                <w:lang w:eastAsia="pl-PL"/>
              </w:rPr>
            </w:pPr>
            <w:r w:rsidRPr="001F69EB">
              <w:rPr>
                <w:rFonts w:ascii="Arial" w:eastAsia="Lucida Sans Unicode" w:hAnsi="Arial" w:cs="Arial"/>
                <w:color w:val="000000"/>
                <w:lang w:eastAsia="pl-PL"/>
              </w:rPr>
              <w:t>butla tlenowa aluminiowa 2,7 l O2 z głowicą DIN ¾‘,  pojemność 400 l O2 przy ciśnieniu 150 atm,  możliwość napełniania do 200 atm</w:t>
            </w:r>
          </w:p>
          <w:p w14:paraId="1A99C613" w14:textId="77777777" w:rsidR="004B7AA6" w:rsidRPr="001F69EB" w:rsidRDefault="004B7AA6" w:rsidP="004B7AA6">
            <w:pPr>
              <w:suppressAutoHyphens/>
              <w:snapToGrid w:val="0"/>
              <w:spacing w:after="0" w:line="240" w:lineRule="auto"/>
              <w:jc w:val="both"/>
              <w:rPr>
                <w:rFonts w:ascii="Arial" w:eastAsia="Lucida Sans Unicode" w:hAnsi="Arial" w:cs="Arial"/>
                <w:color w:val="000000"/>
                <w:lang w:eastAsia="ar-SA"/>
              </w:rPr>
            </w:pPr>
            <w:r w:rsidRPr="001F69EB">
              <w:rPr>
                <w:rFonts w:ascii="Arial" w:eastAsia="Lucida Sans Unicode" w:hAnsi="Arial" w:cs="Arial"/>
                <w:color w:val="000000"/>
                <w:lang w:eastAsia="ar-SA"/>
              </w:rPr>
              <w:t>reduktor  tlenowy z gniazdem AGA O2 i przepływomierzem obrotowym 0-25 l/min, ciśnienie robocze 200atm, przepływ z gniazda AGA powyżej 120l/min., manometr w osłonie zabezpieczającej przed uszkodzeniem</w:t>
            </w:r>
          </w:p>
        </w:tc>
        <w:tc>
          <w:tcPr>
            <w:tcW w:w="2440" w:type="dxa"/>
            <w:tcBorders>
              <w:top w:val="single" w:sz="4" w:space="0" w:color="auto"/>
              <w:left w:val="single" w:sz="4" w:space="0" w:color="auto"/>
              <w:bottom w:val="single" w:sz="4" w:space="0" w:color="auto"/>
              <w:right w:val="single" w:sz="4" w:space="0" w:color="auto"/>
            </w:tcBorders>
          </w:tcPr>
          <w:p w14:paraId="18508D43"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D54593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80D7C7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21)</w:t>
            </w:r>
          </w:p>
        </w:tc>
        <w:tc>
          <w:tcPr>
            <w:tcW w:w="6712" w:type="dxa"/>
            <w:gridSpan w:val="2"/>
            <w:tcBorders>
              <w:top w:val="single" w:sz="4" w:space="0" w:color="auto"/>
              <w:left w:val="single" w:sz="4" w:space="0" w:color="auto"/>
              <w:bottom w:val="single" w:sz="4" w:space="0" w:color="auto"/>
              <w:right w:val="single" w:sz="4" w:space="0" w:color="auto"/>
            </w:tcBorders>
            <w:hideMark/>
          </w:tcPr>
          <w:p w14:paraId="586D5A9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Lucida Sans Unicode" w:hAnsi="Arial" w:cs="Arial"/>
                <w:color w:val="000000"/>
                <w:lang w:eastAsia="ar-SA"/>
              </w:rPr>
              <w:t>Obwody oddechowe wielorazowy, min. 30 szt. w zestawie</w:t>
            </w:r>
          </w:p>
        </w:tc>
        <w:tc>
          <w:tcPr>
            <w:tcW w:w="2440" w:type="dxa"/>
            <w:tcBorders>
              <w:top w:val="single" w:sz="4" w:space="0" w:color="auto"/>
              <w:left w:val="single" w:sz="4" w:space="0" w:color="auto"/>
              <w:bottom w:val="single" w:sz="4" w:space="0" w:color="auto"/>
              <w:right w:val="single" w:sz="4" w:space="0" w:color="auto"/>
            </w:tcBorders>
          </w:tcPr>
          <w:p w14:paraId="76393FE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CFA55F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7EFF2C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421EBA" w14:textId="77777777" w:rsidR="004B7AA6" w:rsidRPr="001F69EB" w:rsidRDefault="004B7AA6" w:rsidP="004B7AA6">
            <w:pPr>
              <w:suppressAutoHyphens/>
              <w:snapToGrid w:val="0"/>
              <w:spacing w:after="0" w:line="240" w:lineRule="auto"/>
              <w:jc w:val="both"/>
              <w:rPr>
                <w:rFonts w:ascii="Arial" w:eastAsia="Lucida Sans Unicode"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2A19C6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37DD88B"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3AC1AFB0" w14:textId="42C98B44"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lang w:eastAsia="pl-PL"/>
              </w:rPr>
              <w:t>2</w:t>
            </w:r>
            <w:r w:rsidR="00625883" w:rsidRPr="001F69EB">
              <w:rPr>
                <w:rFonts w:ascii="Arial" w:eastAsia="Arial Unicode MS" w:hAnsi="Arial" w:cs="Arial"/>
                <w:b/>
                <w:bCs/>
                <w:lang w:eastAsia="pl-PL"/>
              </w:rPr>
              <w:t>2</w:t>
            </w:r>
            <w:r w:rsidRPr="001F69EB">
              <w:rPr>
                <w:rFonts w:ascii="Arial" w:eastAsia="Arial Unicode MS" w:hAnsi="Arial" w:cs="Arial"/>
                <w:b/>
                <w:bCs/>
                <w:lang w:eastAsia="pl-PL"/>
              </w:rPr>
              <w:t xml:space="preserve">. SSAK  PRZENOŚNY AKUMULATOROWO-SIECIOWY </w:t>
            </w:r>
            <w:r w:rsidRPr="001F69EB">
              <w:rPr>
                <w:rFonts w:ascii="Arial" w:eastAsia="Arial Unicode MS" w:hAnsi="Arial" w:cs="Arial"/>
                <w:lang w:eastAsia="pl-PL"/>
              </w:rPr>
              <w:t>ma być zgodny z normą PN-EN ISO 10079-1 lub równoważną, musi posiadać parametry podane poniżej:</w:t>
            </w:r>
          </w:p>
        </w:tc>
      </w:tr>
      <w:tr w:rsidR="004B7AA6" w:rsidRPr="001F69EB" w14:paraId="7C7662E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DE90BA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707130F4"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lang w:eastAsia="ar-SA"/>
              </w:rPr>
              <w:t xml:space="preserve">Zasilanie sieciowe 230V, akumulatorowe, oraz instalacji 12V z funkcją ładowania akumulatora w trackie ruchu ambulansu. </w:t>
            </w:r>
          </w:p>
        </w:tc>
        <w:tc>
          <w:tcPr>
            <w:tcW w:w="2440" w:type="dxa"/>
            <w:tcBorders>
              <w:top w:val="single" w:sz="4" w:space="0" w:color="auto"/>
              <w:left w:val="single" w:sz="4" w:space="0" w:color="auto"/>
              <w:bottom w:val="single" w:sz="4" w:space="0" w:color="auto"/>
              <w:right w:val="single" w:sz="4" w:space="0" w:color="auto"/>
            </w:tcBorders>
          </w:tcPr>
          <w:p w14:paraId="416FE37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41294C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4BD6932"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1799A6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lang w:eastAsia="ar-SA"/>
              </w:rPr>
              <w:t xml:space="preserve">Wyposażony w uchwyt umożliwiający montaż i transportowanie ssaka w pojeździe. Posiadający regulacje siły ssania w zakresie od 0 do 70 kPa o przepływie do min. 25l/min wyposażony w słój wielorazowy o pojemności min. 1L, z torbą ochroną.  </w:t>
            </w:r>
          </w:p>
        </w:tc>
        <w:tc>
          <w:tcPr>
            <w:tcW w:w="2440" w:type="dxa"/>
            <w:tcBorders>
              <w:top w:val="single" w:sz="4" w:space="0" w:color="auto"/>
              <w:left w:val="single" w:sz="4" w:space="0" w:color="auto"/>
              <w:bottom w:val="single" w:sz="4" w:space="0" w:color="auto"/>
              <w:right w:val="single" w:sz="4" w:space="0" w:color="auto"/>
            </w:tcBorders>
          </w:tcPr>
          <w:p w14:paraId="41242E5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B8F29C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77E3441A"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64B88C29"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16E5DE5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2D06B02"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0E41F13D" w14:textId="469260F4"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4E37DE" w:rsidRPr="001F69EB">
              <w:rPr>
                <w:rFonts w:ascii="Arial" w:eastAsia="Arial Unicode MS" w:hAnsi="Arial" w:cs="Arial"/>
                <w:b/>
                <w:bCs/>
                <w:color w:val="000000"/>
                <w:lang w:eastAsia="pl-PL"/>
              </w:rPr>
              <w:t>3</w:t>
            </w:r>
            <w:r w:rsidRPr="001F69EB">
              <w:rPr>
                <w:rFonts w:ascii="Arial" w:eastAsia="Arial Unicode MS" w:hAnsi="Arial" w:cs="Arial"/>
                <w:b/>
                <w:bCs/>
                <w:color w:val="000000"/>
                <w:lang w:eastAsia="pl-PL"/>
              </w:rPr>
              <w:t xml:space="preserve">.  CIŚNIENIOMIERZ STACJONARNY  </w:t>
            </w:r>
            <w:r w:rsidRPr="001F69EB">
              <w:rPr>
                <w:rFonts w:ascii="Arial" w:eastAsia="Arial Unicode MS" w:hAnsi="Arial" w:cs="Arial"/>
                <w:bCs/>
                <w:color w:val="000000"/>
                <w:lang w:eastAsia="pl-PL"/>
              </w:rPr>
              <w:t>o parametrach podanych poniżej:</w:t>
            </w:r>
          </w:p>
        </w:tc>
      </w:tr>
      <w:tr w:rsidR="004B7AA6" w:rsidRPr="001F69EB" w14:paraId="363B8F2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0A5E7E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57BE108F"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mocowany w ambulansie z kompletem mankietów dla dorosłych, dorosłych otyłych,  dzieci, niemowląt wraz z koszem na mankiety</w:t>
            </w:r>
          </w:p>
        </w:tc>
        <w:tc>
          <w:tcPr>
            <w:tcW w:w="2440" w:type="dxa"/>
            <w:tcBorders>
              <w:top w:val="single" w:sz="4" w:space="0" w:color="auto"/>
              <w:left w:val="single" w:sz="4" w:space="0" w:color="auto"/>
              <w:bottom w:val="single" w:sz="4" w:space="0" w:color="auto"/>
              <w:right w:val="single" w:sz="4" w:space="0" w:color="auto"/>
            </w:tcBorders>
          </w:tcPr>
          <w:p w14:paraId="318E2C0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886E3C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5EF0AF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5E84194A"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duży czytelny zegar o średnicy min. 15 cm</w:t>
            </w:r>
          </w:p>
        </w:tc>
        <w:tc>
          <w:tcPr>
            <w:tcW w:w="2440" w:type="dxa"/>
            <w:tcBorders>
              <w:top w:val="single" w:sz="4" w:space="0" w:color="auto"/>
              <w:left w:val="single" w:sz="4" w:space="0" w:color="auto"/>
              <w:bottom w:val="single" w:sz="4" w:space="0" w:color="auto"/>
              <w:right w:val="single" w:sz="4" w:space="0" w:color="auto"/>
            </w:tcBorders>
          </w:tcPr>
          <w:p w14:paraId="0CCB26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79F8AAB"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9DC24A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2D77D83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zakres pomiaru min. 0-300 mmHg</w:t>
            </w:r>
          </w:p>
        </w:tc>
        <w:tc>
          <w:tcPr>
            <w:tcW w:w="2440" w:type="dxa"/>
            <w:tcBorders>
              <w:top w:val="single" w:sz="4" w:space="0" w:color="auto"/>
              <w:left w:val="single" w:sz="4" w:space="0" w:color="auto"/>
              <w:bottom w:val="single" w:sz="4" w:space="0" w:color="auto"/>
              <w:right w:val="single" w:sz="4" w:space="0" w:color="auto"/>
            </w:tcBorders>
          </w:tcPr>
          <w:p w14:paraId="69AE87E0"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FF5E1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6E97AA5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4B6EE535"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785C0A2D"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0C48E01" w14:textId="77777777" w:rsidTr="00C80713">
        <w:trPr>
          <w:trHeight w:val="311"/>
        </w:trPr>
        <w:tc>
          <w:tcPr>
            <w:tcW w:w="9855" w:type="dxa"/>
            <w:gridSpan w:val="4"/>
            <w:tcBorders>
              <w:top w:val="single" w:sz="4" w:space="0" w:color="auto"/>
              <w:left w:val="single" w:sz="4" w:space="0" w:color="auto"/>
              <w:bottom w:val="single" w:sz="4" w:space="0" w:color="auto"/>
              <w:right w:val="single" w:sz="4" w:space="0" w:color="auto"/>
            </w:tcBorders>
            <w:hideMark/>
          </w:tcPr>
          <w:p w14:paraId="48C8F750" w14:textId="7A4F220C" w:rsidR="004B7AA6" w:rsidRPr="001F69EB" w:rsidRDefault="004B7AA6" w:rsidP="004B7AA6">
            <w:pPr>
              <w:widowControl w:val="0"/>
              <w:suppressAutoHyphens/>
              <w:spacing w:after="0" w:line="240" w:lineRule="auto"/>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2</w:t>
            </w:r>
            <w:r w:rsidR="004E37DE" w:rsidRPr="001F69EB">
              <w:rPr>
                <w:rFonts w:ascii="Arial" w:eastAsia="Arial Unicode MS" w:hAnsi="Arial" w:cs="Arial"/>
                <w:b/>
                <w:bCs/>
                <w:color w:val="000000"/>
                <w:lang w:eastAsia="pl-PL"/>
              </w:rPr>
              <w:t>4</w:t>
            </w:r>
            <w:r w:rsidRPr="001F69EB">
              <w:rPr>
                <w:rFonts w:ascii="Arial" w:eastAsia="Arial Unicode MS" w:hAnsi="Arial" w:cs="Arial"/>
                <w:b/>
                <w:bCs/>
                <w:color w:val="000000"/>
                <w:lang w:eastAsia="pl-PL"/>
              </w:rPr>
              <w:t xml:space="preserve">.  PLECAK REANIMACYJNY </w:t>
            </w:r>
            <w:r w:rsidR="00603E21" w:rsidRPr="001F69EB">
              <w:rPr>
                <w:rFonts w:ascii="Arial" w:eastAsia="Arial Unicode MS" w:hAnsi="Arial" w:cs="Arial"/>
                <w:color w:val="000000"/>
                <w:lang w:eastAsia="pl-PL"/>
              </w:rPr>
              <w:t>(2szt)</w:t>
            </w:r>
            <w:r w:rsidR="00603E21" w:rsidRPr="001F69EB">
              <w:rPr>
                <w:rFonts w:ascii="Arial" w:eastAsia="Arial Unicode MS" w:hAnsi="Arial" w:cs="Arial"/>
                <w:b/>
                <w:bCs/>
                <w:color w:val="000000"/>
                <w:lang w:eastAsia="pl-PL"/>
              </w:rPr>
              <w:t xml:space="preserve"> </w:t>
            </w:r>
            <w:r w:rsidRPr="001F69EB">
              <w:rPr>
                <w:rFonts w:ascii="Arial" w:eastAsia="Arial Unicode MS" w:hAnsi="Arial" w:cs="Arial"/>
                <w:color w:val="000000"/>
                <w:lang w:eastAsia="pl-PL"/>
              </w:rPr>
              <w:t>o parametrach minimalnych podanych poniżej:</w:t>
            </w:r>
          </w:p>
        </w:tc>
      </w:tr>
      <w:tr w:rsidR="004B7AA6" w:rsidRPr="001F69EB" w14:paraId="373A7DF9"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88A35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67EE23EE"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pokrycie wewnętrzne łatwo zmywalne</w:t>
            </w:r>
          </w:p>
        </w:tc>
        <w:tc>
          <w:tcPr>
            <w:tcW w:w="2440" w:type="dxa"/>
            <w:tcBorders>
              <w:top w:val="single" w:sz="4" w:space="0" w:color="auto"/>
              <w:left w:val="single" w:sz="4" w:space="0" w:color="auto"/>
              <w:bottom w:val="single" w:sz="4" w:space="0" w:color="auto"/>
              <w:right w:val="single" w:sz="4" w:space="0" w:color="auto"/>
            </w:tcBorders>
          </w:tcPr>
          <w:p w14:paraId="35E542A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2C9C041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59FF7E9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9A93FFA"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konstrukcja wielokomorowa zapewniająca właściwą segregację sprzętu</w:t>
            </w:r>
          </w:p>
        </w:tc>
        <w:tc>
          <w:tcPr>
            <w:tcW w:w="2440" w:type="dxa"/>
            <w:tcBorders>
              <w:top w:val="single" w:sz="4" w:space="0" w:color="auto"/>
              <w:left w:val="single" w:sz="4" w:space="0" w:color="auto"/>
              <w:bottom w:val="single" w:sz="4" w:space="0" w:color="auto"/>
              <w:right w:val="single" w:sz="4" w:space="0" w:color="auto"/>
            </w:tcBorders>
          </w:tcPr>
          <w:p w14:paraId="2D0825B9"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F7B07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856F1E6"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3A8B003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możliwość modyfikacji wnętrza poprzez system odpinanych i przezroczystych przegród – min. 10 szt. saszetek</w:t>
            </w:r>
          </w:p>
        </w:tc>
        <w:tc>
          <w:tcPr>
            <w:tcW w:w="2440" w:type="dxa"/>
            <w:tcBorders>
              <w:top w:val="single" w:sz="4" w:space="0" w:color="auto"/>
              <w:left w:val="single" w:sz="4" w:space="0" w:color="auto"/>
              <w:bottom w:val="single" w:sz="4" w:space="0" w:color="auto"/>
              <w:right w:val="single" w:sz="4" w:space="0" w:color="auto"/>
            </w:tcBorders>
          </w:tcPr>
          <w:p w14:paraId="0193003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698AF8C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DDF9ACE"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7642999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przegroda komory głównej zaopatrzona w system mocujący sprzęt do intubacji</w:t>
            </w:r>
          </w:p>
        </w:tc>
        <w:tc>
          <w:tcPr>
            <w:tcW w:w="2440" w:type="dxa"/>
            <w:tcBorders>
              <w:top w:val="single" w:sz="4" w:space="0" w:color="auto"/>
              <w:left w:val="single" w:sz="4" w:space="0" w:color="auto"/>
              <w:bottom w:val="single" w:sz="4" w:space="0" w:color="auto"/>
              <w:right w:val="single" w:sz="4" w:space="0" w:color="auto"/>
            </w:tcBorders>
          </w:tcPr>
          <w:p w14:paraId="740B1E0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CF61ED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3770A91"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58DD2475"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w komplecie 2 ampularia na min. 120 ampułek każde</w:t>
            </w:r>
          </w:p>
        </w:tc>
        <w:tc>
          <w:tcPr>
            <w:tcW w:w="2440" w:type="dxa"/>
            <w:tcBorders>
              <w:top w:val="single" w:sz="4" w:space="0" w:color="auto"/>
              <w:left w:val="single" w:sz="4" w:space="0" w:color="auto"/>
              <w:bottom w:val="single" w:sz="4" w:space="0" w:color="auto"/>
              <w:right w:val="single" w:sz="4" w:space="0" w:color="auto"/>
            </w:tcBorders>
          </w:tcPr>
          <w:p w14:paraId="36CC76CB"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9C3B5E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90AEB4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2F22C8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miejsce na zestaw do wkłuć wraz z płynami infuzyjnymi w ilości min. 1,5 l</w:t>
            </w:r>
          </w:p>
        </w:tc>
        <w:tc>
          <w:tcPr>
            <w:tcW w:w="2440" w:type="dxa"/>
            <w:tcBorders>
              <w:top w:val="single" w:sz="4" w:space="0" w:color="auto"/>
              <w:left w:val="single" w:sz="4" w:space="0" w:color="auto"/>
              <w:bottom w:val="single" w:sz="4" w:space="0" w:color="auto"/>
              <w:right w:val="single" w:sz="4" w:space="0" w:color="auto"/>
            </w:tcBorders>
          </w:tcPr>
          <w:p w14:paraId="7FA360C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1D27289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2697C5"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7)</w:t>
            </w:r>
          </w:p>
        </w:tc>
        <w:tc>
          <w:tcPr>
            <w:tcW w:w="6712" w:type="dxa"/>
            <w:gridSpan w:val="2"/>
            <w:tcBorders>
              <w:top w:val="single" w:sz="4" w:space="0" w:color="auto"/>
              <w:left w:val="single" w:sz="4" w:space="0" w:color="auto"/>
              <w:bottom w:val="single" w:sz="4" w:space="0" w:color="auto"/>
              <w:right w:val="single" w:sz="4" w:space="0" w:color="auto"/>
            </w:tcBorders>
            <w:hideMark/>
          </w:tcPr>
          <w:p w14:paraId="77991829"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rozmiar umożliwiający właściwe rozmieszczenie wszystkich elementów wyposażenia</w:t>
            </w:r>
          </w:p>
        </w:tc>
        <w:tc>
          <w:tcPr>
            <w:tcW w:w="2440" w:type="dxa"/>
            <w:tcBorders>
              <w:top w:val="single" w:sz="4" w:space="0" w:color="auto"/>
              <w:left w:val="single" w:sz="4" w:space="0" w:color="auto"/>
              <w:bottom w:val="single" w:sz="4" w:space="0" w:color="auto"/>
              <w:right w:val="single" w:sz="4" w:space="0" w:color="auto"/>
            </w:tcBorders>
          </w:tcPr>
          <w:p w14:paraId="4740D48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FDC242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24C52D8"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8)</w:t>
            </w:r>
          </w:p>
        </w:tc>
        <w:tc>
          <w:tcPr>
            <w:tcW w:w="6712" w:type="dxa"/>
            <w:gridSpan w:val="2"/>
            <w:tcBorders>
              <w:top w:val="single" w:sz="4" w:space="0" w:color="auto"/>
              <w:left w:val="single" w:sz="4" w:space="0" w:color="auto"/>
              <w:bottom w:val="single" w:sz="4" w:space="0" w:color="auto"/>
              <w:right w:val="single" w:sz="4" w:space="0" w:color="auto"/>
            </w:tcBorders>
            <w:hideMark/>
          </w:tcPr>
          <w:p w14:paraId="4512C7DD"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możliwość przenoszenia w rękach i na plecach</w:t>
            </w:r>
          </w:p>
        </w:tc>
        <w:tc>
          <w:tcPr>
            <w:tcW w:w="2440" w:type="dxa"/>
            <w:tcBorders>
              <w:top w:val="single" w:sz="4" w:space="0" w:color="auto"/>
              <w:left w:val="single" w:sz="4" w:space="0" w:color="auto"/>
              <w:bottom w:val="single" w:sz="4" w:space="0" w:color="auto"/>
              <w:right w:val="single" w:sz="4" w:space="0" w:color="auto"/>
            </w:tcBorders>
          </w:tcPr>
          <w:p w14:paraId="7C8A47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3423FC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B651949"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9)</w:t>
            </w:r>
          </w:p>
        </w:tc>
        <w:tc>
          <w:tcPr>
            <w:tcW w:w="6712" w:type="dxa"/>
            <w:gridSpan w:val="2"/>
            <w:tcBorders>
              <w:top w:val="single" w:sz="4" w:space="0" w:color="auto"/>
              <w:left w:val="single" w:sz="4" w:space="0" w:color="auto"/>
              <w:bottom w:val="single" w:sz="4" w:space="0" w:color="auto"/>
              <w:right w:val="single" w:sz="4" w:space="0" w:color="auto"/>
            </w:tcBorders>
            <w:hideMark/>
          </w:tcPr>
          <w:p w14:paraId="1087C2D0"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liczne elementy odblaskowe</w:t>
            </w:r>
          </w:p>
        </w:tc>
        <w:tc>
          <w:tcPr>
            <w:tcW w:w="2440" w:type="dxa"/>
            <w:tcBorders>
              <w:top w:val="single" w:sz="4" w:space="0" w:color="auto"/>
              <w:left w:val="single" w:sz="4" w:space="0" w:color="auto"/>
              <w:bottom w:val="single" w:sz="4" w:space="0" w:color="auto"/>
              <w:right w:val="single" w:sz="4" w:space="0" w:color="auto"/>
            </w:tcBorders>
          </w:tcPr>
          <w:p w14:paraId="43496F5E"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9C3074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4F951B2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263F254C"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5F8699B1"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074EB3AF" w14:textId="77777777" w:rsidTr="00C80713">
        <w:trPr>
          <w:trHeight w:val="358"/>
        </w:trPr>
        <w:tc>
          <w:tcPr>
            <w:tcW w:w="9855" w:type="dxa"/>
            <w:gridSpan w:val="4"/>
            <w:tcBorders>
              <w:top w:val="single" w:sz="4" w:space="0" w:color="auto"/>
              <w:left w:val="single" w:sz="4" w:space="0" w:color="auto"/>
              <w:bottom w:val="single" w:sz="4" w:space="0" w:color="auto"/>
              <w:right w:val="single" w:sz="4" w:space="0" w:color="auto"/>
            </w:tcBorders>
            <w:hideMark/>
          </w:tcPr>
          <w:p w14:paraId="59FAD874" w14:textId="01E6D08C"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r w:rsidRPr="001F69EB">
              <w:rPr>
                <w:rFonts w:ascii="Arial" w:eastAsia="Arial Unicode MS" w:hAnsi="Arial" w:cs="Arial"/>
                <w:b/>
                <w:bCs/>
                <w:color w:val="000000"/>
                <w:lang w:eastAsia="pl-PL"/>
              </w:rPr>
              <w:t>2</w:t>
            </w:r>
            <w:r w:rsidR="00535BC3" w:rsidRPr="001F69EB">
              <w:rPr>
                <w:rFonts w:ascii="Arial" w:eastAsia="Arial Unicode MS" w:hAnsi="Arial" w:cs="Arial"/>
                <w:b/>
                <w:bCs/>
                <w:color w:val="000000"/>
                <w:lang w:eastAsia="pl-PL"/>
              </w:rPr>
              <w:t>5</w:t>
            </w:r>
            <w:r w:rsidRPr="001F69EB">
              <w:rPr>
                <w:rFonts w:ascii="Arial" w:eastAsia="Arial Unicode MS" w:hAnsi="Arial" w:cs="Arial"/>
                <w:b/>
                <w:bCs/>
                <w:color w:val="000000"/>
                <w:lang w:eastAsia="pl-PL"/>
              </w:rPr>
              <w:t xml:space="preserve">.  TORBA OPATRUNKOWA  </w:t>
            </w:r>
            <w:r w:rsidRPr="001F69EB">
              <w:rPr>
                <w:rFonts w:ascii="Arial" w:eastAsia="Arial Unicode MS" w:hAnsi="Arial" w:cs="Arial"/>
                <w:color w:val="000000"/>
                <w:lang w:eastAsia="pl-PL"/>
              </w:rPr>
              <w:t>o parametrach podanych poniżej:</w:t>
            </w:r>
          </w:p>
        </w:tc>
      </w:tr>
      <w:tr w:rsidR="004B7AA6" w:rsidRPr="001F69EB" w14:paraId="2C5EBE03"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14FF65F"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3AB8463" w14:textId="1F3C50F9"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 xml:space="preserve">wykonana z materiału Cordura, w kolorze czerwonym, z elementami odblaskowymi, z możliwością transportu w ręku i na ramieniu, z kieszeniami wewnętrznymi umożliwiającymi segregację sprzętu </w:t>
            </w:r>
            <w:r w:rsidRPr="001F69EB">
              <w:rPr>
                <w:rFonts w:ascii="Arial" w:eastAsia="Times New Roman" w:hAnsi="Arial" w:cs="Arial"/>
                <w:color w:val="000000" w:themeColor="text1"/>
                <w:lang w:eastAsia="ar-SA"/>
              </w:rPr>
              <w:t>medycznego (</w:t>
            </w:r>
            <w:r w:rsidR="00625883" w:rsidRPr="001F69EB">
              <w:rPr>
                <w:rFonts w:ascii="Arial" w:eastAsia="Times New Roman" w:hAnsi="Arial" w:cs="Arial"/>
                <w:color w:val="000000" w:themeColor="text1"/>
                <w:lang w:eastAsia="ar-SA"/>
              </w:rPr>
              <w:t>1</w:t>
            </w:r>
            <w:r w:rsidRPr="001F69EB">
              <w:rPr>
                <w:rFonts w:ascii="Arial" w:eastAsia="Times New Roman" w:hAnsi="Arial" w:cs="Arial"/>
                <w:color w:val="000000" w:themeColor="text1"/>
                <w:lang w:eastAsia="ar-SA"/>
              </w:rPr>
              <w:t xml:space="preserve"> szt)</w:t>
            </w:r>
          </w:p>
        </w:tc>
        <w:tc>
          <w:tcPr>
            <w:tcW w:w="2440" w:type="dxa"/>
            <w:tcBorders>
              <w:top w:val="single" w:sz="4" w:space="0" w:color="auto"/>
              <w:left w:val="single" w:sz="4" w:space="0" w:color="auto"/>
              <w:bottom w:val="single" w:sz="4" w:space="0" w:color="auto"/>
              <w:right w:val="single" w:sz="4" w:space="0" w:color="auto"/>
            </w:tcBorders>
          </w:tcPr>
          <w:p w14:paraId="060296C5" w14:textId="1B53169E" w:rsidR="004B7AA6" w:rsidRPr="001F69EB" w:rsidRDefault="004B7AA6" w:rsidP="004B7AA6">
            <w:pPr>
              <w:widowControl w:val="0"/>
              <w:suppressAutoHyphens/>
              <w:spacing w:after="0" w:line="240" w:lineRule="auto"/>
              <w:jc w:val="both"/>
              <w:rPr>
                <w:rFonts w:ascii="Arial" w:eastAsia="Arial Unicode MS" w:hAnsi="Arial" w:cs="Arial"/>
                <w:color w:val="4472C4" w:themeColor="accent1"/>
                <w:lang w:eastAsia="pl-PL"/>
              </w:rPr>
            </w:pPr>
          </w:p>
        </w:tc>
      </w:tr>
      <w:tr w:rsidR="004B7AA6" w:rsidRPr="001F69EB" w14:paraId="4C9B6912"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49AC46A4"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11EDB57"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w:t>
            </w:r>
          </w:p>
        </w:tc>
        <w:tc>
          <w:tcPr>
            <w:tcW w:w="2440" w:type="dxa"/>
            <w:tcBorders>
              <w:top w:val="single" w:sz="4" w:space="0" w:color="auto"/>
              <w:left w:val="single" w:sz="4" w:space="0" w:color="auto"/>
              <w:bottom w:val="single" w:sz="4" w:space="0" w:color="auto"/>
              <w:right w:val="single" w:sz="4" w:space="0" w:color="auto"/>
            </w:tcBorders>
          </w:tcPr>
          <w:p w14:paraId="47D189AC"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7531092" w14:textId="77777777" w:rsidTr="00C80713">
        <w:trPr>
          <w:trHeight w:val="354"/>
        </w:trPr>
        <w:tc>
          <w:tcPr>
            <w:tcW w:w="9855" w:type="dxa"/>
            <w:gridSpan w:val="4"/>
            <w:tcBorders>
              <w:top w:val="single" w:sz="4" w:space="0" w:color="auto"/>
              <w:left w:val="single" w:sz="4" w:space="0" w:color="auto"/>
              <w:bottom w:val="single" w:sz="4" w:space="0" w:color="auto"/>
              <w:right w:val="single" w:sz="4" w:space="0" w:color="auto"/>
            </w:tcBorders>
            <w:hideMark/>
          </w:tcPr>
          <w:p w14:paraId="011AAC5D" w14:textId="0E436047" w:rsidR="004B7AA6" w:rsidRPr="001F69EB" w:rsidRDefault="004B7AA6" w:rsidP="004B7AA6">
            <w:pPr>
              <w:suppressAutoHyphens/>
              <w:snapToGrid w:val="0"/>
              <w:spacing w:after="0" w:line="240" w:lineRule="auto"/>
              <w:rPr>
                <w:rFonts w:ascii="Arial" w:eastAsia="Times New Roman" w:hAnsi="Arial" w:cs="Arial"/>
                <w:b/>
                <w:bCs/>
                <w:color w:val="000000"/>
                <w:lang w:val="en-US" w:eastAsia="ar-SA"/>
              </w:rPr>
            </w:pPr>
            <w:r w:rsidRPr="001F69EB">
              <w:rPr>
                <w:rFonts w:ascii="Arial" w:eastAsia="Times New Roman" w:hAnsi="Arial" w:cs="Arial"/>
                <w:b/>
                <w:bCs/>
                <w:color w:val="000000"/>
                <w:lang w:val="en-US" w:eastAsia="ar-SA"/>
              </w:rPr>
              <w:t>2</w:t>
            </w:r>
            <w:r w:rsidR="00535BC3" w:rsidRPr="001F69EB">
              <w:rPr>
                <w:rFonts w:ascii="Arial" w:eastAsia="Times New Roman" w:hAnsi="Arial" w:cs="Arial"/>
                <w:b/>
                <w:bCs/>
                <w:color w:val="000000"/>
                <w:lang w:val="en-US" w:eastAsia="ar-SA"/>
              </w:rPr>
              <w:t>6</w:t>
            </w:r>
            <w:r w:rsidRPr="001F69EB">
              <w:rPr>
                <w:rFonts w:ascii="Arial" w:eastAsia="Times New Roman" w:hAnsi="Arial" w:cs="Arial"/>
                <w:b/>
                <w:bCs/>
                <w:color w:val="000000"/>
                <w:lang w:val="en-US" w:eastAsia="ar-SA"/>
              </w:rPr>
              <w:t xml:space="preserve">.  ZESTAW KOŁNIERZY UNIWERSALNYCH  </w:t>
            </w:r>
            <w:r w:rsidRPr="001F69EB">
              <w:rPr>
                <w:rFonts w:ascii="Arial" w:eastAsia="Times New Roman" w:hAnsi="Arial" w:cs="Arial"/>
                <w:bCs/>
                <w:color w:val="000000"/>
                <w:lang w:val="en-US" w:eastAsia="ar-SA"/>
              </w:rPr>
              <w:t>o parametrach podanych poniżej:</w:t>
            </w:r>
          </w:p>
        </w:tc>
      </w:tr>
      <w:tr w:rsidR="004B7AA6" w:rsidRPr="001F69EB" w14:paraId="11DB983D"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48AFB85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8408873"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do unieruchomienia kręgosłupa szyjnego dla dorosłych – 3 szt.</w:t>
            </w:r>
          </w:p>
        </w:tc>
        <w:tc>
          <w:tcPr>
            <w:tcW w:w="2440" w:type="dxa"/>
            <w:tcBorders>
              <w:top w:val="single" w:sz="4" w:space="0" w:color="auto"/>
              <w:left w:val="single" w:sz="4" w:space="0" w:color="auto"/>
              <w:bottom w:val="single" w:sz="4" w:space="0" w:color="auto"/>
              <w:right w:val="single" w:sz="4" w:space="0" w:color="auto"/>
            </w:tcBorders>
          </w:tcPr>
          <w:p w14:paraId="7EBF743F"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DA4ED2C"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06C1FAC"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3F07D636"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do unieruchomienia kręgosłupa szyi dzieci od około 5 lat – min. 3 szt.</w:t>
            </w:r>
          </w:p>
        </w:tc>
        <w:tc>
          <w:tcPr>
            <w:tcW w:w="2440" w:type="dxa"/>
            <w:tcBorders>
              <w:top w:val="single" w:sz="4" w:space="0" w:color="auto"/>
              <w:left w:val="single" w:sz="4" w:space="0" w:color="auto"/>
              <w:bottom w:val="single" w:sz="4" w:space="0" w:color="auto"/>
              <w:right w:val="single" w:sz="4" w:space="0" w:color="auto"/>
            </w:tcBorders>
          </w:tcPr>
          <w:p w14:paraId="2AB1AF75"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4581BA3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B2BB0BD"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162810F7" w14:textId="77777777" w:rsidR="004B7AA6" w:rsidRPr="001F69EB" w:rsidRDefault="004B7AA6" w:rsidP="004B7AA6">
            <w:pPr>
              <w:suppressAutoHyphens/>
              <w:snapToGrid w:val="0"/>
              <w:spacing w:after="0" w:line="240" w:lineRule="auto"/>
              <w:rPr>
                <w:rFonts w:ascii="Arial" w:eastAsia="Times New Roman" w:hAnsi="Arial" w:cs="Arial"/>
                <w:color w:val="000000"/>
                <w:lang w:eastAsia="ar-SA"/>
              </w:rPr>
            </w:pPr>
            <w:r w:rsidRPr="001F69EB">
              <w:rPr>
                <w:rFonts w:ascii="Arial" w:eastAsia="Times New Roman" w:hAnsi="Arial" w:cs="Arial"/>
                <w:color w:val="000000"/>
                <w:lang w:eastAsia="ar-SA"/>
              </w:rPr>
              <w:t>z regulacją przednią i tylną</w:t>
            </w:r>
          </w:p>
        </w:tc>
        <w:tc>
          <w:tcPr>
            <w:tcW w:w="2440" w:type="dxa"/>
            <w:tcBorders>
              <w:top w:val="single" w:sz="4" w:space="0" w:color="auto"/>
              <w:left w:val="single" w:sz="4" w:space="0" w:color="auto"/>
              <w:bottom w:val="single" w:sz="4" w:space="0" w:color="auto"/>
              <w:right w:val="single" w:sz="4" w:space="0" w:color="auto"/>
            </w:tcBorders>
          </w:tcPr>
          <w:p w14:paraId="1A1F8017"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30EA38F6"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CD18AE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r w:rsidRPr="001F69EB">
              <w:rPr>
                <w:rFonts w:ascii="Arial" w:eastAsia="Arial Unicode MS" w:hAnsi="Arial" w:cs="Arial"/>
                <w:i/>
                <w:iCs/>
                <w:color w:val="000000"/>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2DC98460"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color w:val="000000"/>
                <w:lang w:eastAsia="ar-SA"/>
              </w:rPr>
              <w:t>pediatryczno-noworodkowy do unieruchomienia kręgosłupa szyjnego  – min. 1 szt.</w:t>
            </w:r>
          </w:p>
        </w:tc>
        <w:tc>
          <w:tcPr>
            <w:tcW w:w="2440" w:type="dxa"/>
            <w:tcBorders>
              <w:top w:val="single" w:sz="4" w:space="0" w:color="auto"/>
              <w:left w:val="single" w:sz="4" w:space="0" w:color="auto"/>
              <w:bottom w:val="single" w:sz="4" w:space="0" w:color="auto"/>
              <w:right w:val="single" w:sz="4" w:space="0" w:color="auto"/>
            </w:tcBorders>
          </w:tcPr>
          <w:p w14:paraId="26E817EA"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5D40F06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2497FDC0" w14:textId="77777777" w:rsidR="004B7AA6" w:rsidRPr="001F69EB" w:rsidRDefault="004B7AA6" w:rsidP="004B7AA6">
            <w:pPr>
              <w:widowControl w:val="0"/>
              <w:suppressAutoHyphens/>
              <w:spacing w:after="0" w:line="240" w:lineRule="auto"/>
              <w:jc w:val="right"/>
              <w:rPr>
                <w:rFonts w:ascii="Arial" w:eastAsia="Arial Unicode MS" w:hAnsi="Arial" w:cs="Arial"/>
                <w:i/>
                <w:iCs/>
                <w:color w:val="000000"/>
                <w:lang w:eastAsia="pl-PL"/>
              </w:rPr>
            </w:pPr>
          </w:p>
        </w:tc>
        <w:tc>
          <w:tcPr>
            <w:tcW w:w="6712" w:type="dxa"/>
            <w:gridSpan w:val="2"/>
            <w:tcBorders>
              <w:top w:val="single" w:sz="4" w:space="0" w:color="auto"/>
              <w:left w:val="single" w:sz="4" w:space="0" w:color="auto"/>
              <w:bottom w:val="single" w:sz="4" w:space="0" w:color="auto"/>
              <w:right w:val="single" w:sz="4" w:space="0" w:color="auto"/>
            </w:tcBorders>
            <w:hideMark/>
          </w:tcPr>
          <w:p w14:paraId="75EE740E" w14:textId="77777777" w:rsidR="004B7AA6" w:rsidRPr="001F69EB" w:rsidRDefault="004B7AA6" w:rsidP="004B7AA6">
            <w:pPr>
              <w:suppressAutoHyphens/>
              <w:snapToGrid w:val="0"/>
              <w:spacing w:after="0" w:line="240" w:lineRule="auto"/>
              <w:jc w:val="both"/>
              <w:rPr>
                <w:rFonts w:ascii="Arial" w:eastAsia="Times New Roman" w:hAnsi="Arial" w:cs="Arial"/>
                <w:color w:val="000000"/>
                <w:lang w:eastAsia="ar-SA"/>
              </w:rPr>
            </w:pPr>
            <w:r w:rsidRPr="001F69EB">
              <w:rPr>
                <w:rFonts w:ascii="Arial" w:eastAsia="Times New Roman" w:hAnsi="Arial" w:cs="Arial"/>
                <w:b/>
                <w:bCs/>
                <w:color w:val="000000"/>
                <w:lang w:eastAsia="ar-SA"/>
              </w:rPr>
              <w:t>Podać markę, model kołnierza</w:t>
            </w:r>
          </w:p>
        </w:tc>
        <w:tc>
          <w:tcPr>
            <w:tcW w:w="2440" w:type="dxa"/>
            <w:tcBorders>
              <w:top w:val="single" w:sz="4" w:space="0" w:color="auto"/>
              <w:left w:val="single" w:sz="4" w:space="0" w:color="auto"/>
              <w:bottom w:val="single" w:sz="4" w:space="0" w:color="auto"/>
              <w:right w:val="single" w:sz="4" w:space="0" w:color="auto"/>
            </w:tcBorders>
          </w:tcPr>
          <w:p w14:paraId="57E73DF6" w14:textId="77777777" w:rsidR="004B7AA6" w:rsidRPr="001F69EB" w:rsidRDefault="004B7AA6" w:rsidP="004B7AA6">
            <w:pPr>
              <w:widowControl w:val="0"/>
              <w:suppressAutoHyphens/>
              <w:spacing w:after="0" w:line="240" w:lineRule="auto"/>
              <w:jc w:val="both"/>
              <w:rPr>
                <w:rFonts w:ascii="Arial" w:eastAsia="Arial Unicode MS" w:hAnsi="Arial" w:cs="Arial"/>
                <w:color w:val="000000"/>
                <w:lang w:eastAsia="pl-PL"/>
              </w:rPr>
            </w:pPr>
          </w:p>
        </w:tc>
      </w:tr>
      <w:tr w:rsidR="004B7AA6" w:rsidRPr="001F69EB" w14:paraId="7631CCB6" w14:textId="77777777" w:rsidTr="00C80713">
        <w:trPr>
          <w:trHeight w:val="167"/>
        </w:trPr>
        <w:tc>
          <w:tcPr>
            <w:tcW w:w="9855" w:type="dxa"/>
            <w:gridSpan w:val="4"/>
            <w:tcBorders>
              <w:top w:val="single" w:sz="4" w:space="0" w:color="auto"/>
              <w:left w:val="single" w:sz="4" w:space="0" w:color="auto"/>
              <w:bottom w:val="single" w:sz="4" w:space="0" w:color="auto"/>
              <w:right w:val="single" w:sz="4" w:space="0" w:color="auto"/>
            </w:tcBorders>
            <w:hideMark/>
          </w:tcPr>
          <w:p w14:paraId="46459354" w14:textId="4E11F745" w:rsidR="004B7AA6" w:rsidRPr="001F69EB" w:rsidRDefault="00535BC3" w:rsidP="004B7AA6">
            <w:pPr>
              <w:widowControl w:val="0"/>
              <w:suppressAutoHyphens/>
              <w:spacing w:after="0" w:line="240" w:lineRule="auto"/>
              <w:ind w:left="709" w:hanging="709"/>
              <w:jc w:val="both"/>
              <w:rPr>
                <w:rFonts w:ascii="Arial" w:eastAsia="Arial Unicode MS" w:hAnsi="Arial" w:cs="Arial"/>
                <w:b/>
                <w:bCs/>
                <w:color w:val="000000"/>
                <w:lang w:eastAsia="pl-PL"/>
              </w:rPr>
            </w:pPr>
            <w:r w:rsidRPr="001F69EB">
              <w:rPr>
                <w:rFonts w:ascii="Arial" w:eastAsia="Arial Unicode MS" w:hAnsi="Arial" w:cs="Arial"/>
                <w:b/>
                <w:bCs/>
                <w:color w:val="000000"/>
                <w:lang w:eastAsia="pl-PL"/>
              </w:rPr>
              <w:t>2</w:t>
            </w:r>
            <w:r w:rsidR="00F442CC" w:rsidRPr="001F69EB">
              <w:rPr>
                <w:rFonts w:ascii="Arial" w:eastAsia="Arial Unicode MS" w:hAnsi="Arial" w:cs="Arial"/>
                <w:b/>
                <w:bCs/>
                <w:color w:val="000000"/>
                <w:lang w:eastAsia="pl-PL"/>
              </w:rPr>
              <w:t>7</w:t>
            </w:r>
            <w:r w:rsidR="004B7AA6" w:rsidRPr="001F69EB">
              <w:rPr>
                <w:rFonts w:ascii="Arial" w:eastAsia="Arial Unicode MS" w:hAnsi="Arial" w:cs="Arial"/>
                <w:b/>
                <w:bCs/>
                <w:color w:val="000000"/>
                <w:lang w:eastAsia="pl-PL"/>
              </w:rPr>
              <w:t xml:space="preserve">.  Latarka czołowa akumulatorowa </w:t>
            </w:r>
            <w:r w:rsidR="004B7AA6" w:rsidRPr="001F69EB">
              <w:rPr>
                <w:rFonts w:ascii="Arial" w:eastAsia="Arial Unicode MS" w:hAnsi="Arial" w:cs="Arial"/>
                <w:color w:val="000000"/>
                <w:lang w:eastAsia="pl-PL"/>
              </w:rPr>
              <w:t>(3szt)</w:t>
            </w:r>
            <w:r w:rsidR="004B7AA6" w:rsidRPr="001F69EB">
              <w:rPr>
                <w:rFonts w:ascii="Arial" w:eastAsia="Arial Unicode MS" w:hAnsi="Arial" w:cs="Arial"/>
                <w:b/>
                <w:bCs/>
                <w:color w:val="000000"/>
                <w:lang w:eastAsia="pl-PL"/>
              </w:rPr>
              <w:t xml:space="preserve"> </w:t>
            </w:r>
            <w:r w:rsidR="004B7AA6" w:rsidRPr="001F69EB">
              <w:rPr>
                <w:rFonts w:ascii="Arial" w:eastAsia="Arial Unicode MS" w:hAnsi="Arial" w:cs="Arial"/>
                <w:bCs/>
                <w:color w:val="000000"/>
                <w:lang w:eastAsia="pl-PL"/>
              </w:rPr>
              <w:t>o niżej określonych parametrach:</w:t>
            </w:r>
          </w:p>
        </w:tc>
      </w:tr>
      <w:tr w:rsidR="004B7AA6" w:rsidRPr="001F69EB" w14:paraId="2056267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6F876218"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r w:rsidRPr="001F69EB">
              <w:rPr>
                <w:rFonts w:ascii="Arial" w:eastAsia="Arial Unicode MS" w:hAnsi="Arial" w:cs="Arial"/>
                <w:bCs/>
                <w:i/>
                <w:lang w:eastAsia="pl-PL"/>
              </w:rPr>
              <w:t>1)</w:t>
            </w:r>
          </w:p>
        </w:tc>
        <w:tc>
          <w:tcPr>
            <w:tcW w:w="6681" w:type="dxa"/>
            <w:tcBorders>
              <w:top w:val="single" w:sz="4" w:space="0" w:color="auto"/>
              <w:left w:val="single" w:sz="4" w:space="0" w:color="auto"/>
              <w:bottom w:val="single" w:sz="4" w:space="0" w:color="auto"/>
              <w:right w:val="single" w:sz="4" w:space="0" w:color="auto"/>
            </w:tcBorders>
            <w:hideMark/>
          </w:tcPr>
          <w:p w14:paraId="37CB15DA"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Cs/>
                <w:lang w:eastAsia="pl-PL"/>
              </w:rPr>
              <w:t>wodoodporna</w:t>
            </w:r>
          </w:p>
        </w:tc>
        <w:tc>
          <w:tcPr>
            <w:tcW w:w="2471" w:type="dxa"/>
            <w:gridSpan w:val="2"/>
            <w:tcBorders>
              <w:top w:val="single" w:sz="4" w:space="0" w:color="auto"/>
              <w:left w:val="single" w:sz="4" w:space="0" w:color="auto"/>
              <w:bottom w:val="single" w:sz="4" w:space="0" w:color="auto"/>
              <w:right w:val="single" w:sz="4" w:space="0" w:color="auto"/>
            </w:tcBorders>
          </w:tcPr>
          <w:p w14:paraId="05120BAA"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7999C844"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40E756E"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r w:rsidRPr="001F69EB">
              <w:rPr>
                <w:rFonts w:ascii="Arial" w:eastAsia="Arial Unicode MS" w:hAnsi="Arial" w:cs="Arial"/>
                <w:bCs/>
                <w:i/>
                <w:lang w:eastAsia="pl-PL"/>
              </w:rPr>
              <w:t>2)</w:t>
            </w:r>
          </w:p>
        </w:tc>
        <w:tc>
          <w:tcPr>
            <w:tcW w:w="6681" w:type="dxa"/>
            <w:tcBorders>
              <w:top w:val="single" w:sz="4" w:space="0" w:color="auto"/>
              <w:left w:val="single" w:sz="4" w:space="0" w:color="auto"/>
              <w:bottom w:val="single" w:sz="4" w:space="0" w:color="auto"/>
              <w:right w:val="single" w:sz="4" w:space="0" w:color="auto"/>
            </w:tcBorders>
            <w:hideMark/>
          </w:tcPr>
          <w:p w14:paraId="59BBBA67"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Cs/>
                <w:lang w:eastAsia="pl-PL"/>
              </w:rPr>
              <w:t>Światło o mocy minimum 300 lumenów</w:t>
            </w:r>
          </w:p>
        </w:tc>
        <w:tc>
          <w:tcPr>
            <w:tcW w:w="2471" w:type="dxa"/>
            <w:gridSpan w:val="2"/>
            <w:tcBorders>
              <w:top w:val="single" w:sz="4" w:space="0" w:color="auto"/>
              <w:left w:val="single" w:sz="4" w:space="0" w:color="auto"/>
              <w:bottom w:val="single" w:sz="4" w:space="0" w:color="auto"/>
              <w:right w:val="single" w:sz="4" w:space="0" w:color="auto"/>
            </w:tcBorders>
          </w:tcPr>
          <w:p w14:paraId="11EAD92A"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38C0819E"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tcPr>
          <w:p w14:paraId="1BA4D8C2" w14:textId="77777777" w:rsidR="004B7AA6" w:rsidRPr="001F69EB" w:rsidRDefault="004B7AA6" w:rsidP="004B7AA6">
            <w:pPr>
              <w:widowControl w:val="0"/>
              <w:suppressAutoHyphens/>
              <w:spacing w:after="0" w:line="240" w:lineRule="auto"/>
              <w:ind w:left="709" w:hanging="709"/>
              <w:jc w:val="right"/>
              <w:rPr>
                <w:rFonts w:ascii="Arial" w:eastAsia="Arial Unicode MS" w:hAnsi="Arial" w:cs="Arial"/>
                <w:bCs/>
                <w:i/>
                <w:lang w:eastAsia="pl-PL"/>
              </w:rPr>
            </w:pPr>
          </w:p>
        </w:tc>
        <w:tc>
          <w:tcPr>
            <w:tcW w:w="6681" w:type="dxa"/>
            <w:tcBorders>
              <w:top w:val="single" w:sz="4" w:space="0" w:color="auto"/>
              <w:left w:val="single" w:sz="4" w:space="0" w:color="auto"/>
              <w:bottom w:val="single" w:sz="4" w:space="0" w:color="auto"/>
              <w:right w:val="single" w:sz="4" w:space="0" w:color="auto"/>
            </w:tcBorders>
            <w:hideMark/>
          </w:tcPr>
          <w:p w14:paraId="1E1C4E4A" w14:textId="77777777" w:rsidR="004B7AA6" w:rsidRPr="001F69EB" w:rsidRDefault="004B7AA6" w:rsidP="004B7AA6">
            <w:pPr>
              <w:widowControl w:val="0"/>
              <w:suppressAutoHyphens/>
              <w:spacing w:after="0" w:line="240" w:lineRule="auto"/>
              <w:ind w:left="-25" w:firstLine="25"/>
              <w:jc w:val="both"/>
              <w:rPr>
                <w:rFonts w:ascii="Arial" w:eastAsia="Arial Unicode MS" w:hAnsi="Arial" w:cs="Arial"/>
                <w:bCs/>
                <w:lang w:eastAsia="pl-PL"/>
              </w:rPr>
            </w:pPr>
            <w:r w:rsidRPr="001F69EB">
              <w:rPr>
                <w:rFonts w:ascii="Arial" w:eastAsia="Arial Unicode MS" w:hAnsi="Arial" w:cs="Arial"/>
                <w:b/>
                <w:bCs/>
                <w:lang w:eastAsia="pl-PL"/>
              </w:rPr>
              <w:t>Podać markę , model</w:t>
            </w:r>
          </w:p>
        </w:tc>
        <w:tc>
          <w:tcPr>
            <w:tcW w:w="2471" w:type="dxa"/>
            <w:gridSpan w:val="2"/>
            <w:tcBorders>
              <w:top w:val="single" w:sz="4" w:space="0" w:color="auto"/>
              <w:left w:val="single" w:sz="4" w:space="0" w:color="auto"/>
              <w:bottom w:val="single" w:sz="4" w:space="0" w:color="auto"/>
              <w:right w:val="single" w:sz="4" w:space="0" w:color="auto"/>
            </w:tcBorders>
          </w:tcPr>
          <w:p w14:paraId="3EF42F1F" w14:textId="77777777" w:rsidR="004B7AA6" w:rsidRPr="001F69EB" w:rsidRDefault="004B7AA6" w:rsidP="004B7AA6">
            <w:pPr>
              <w:widowControl w:val="0"/>
              <w:suppressAutoHyphens/>
              <w:spacing w:after="0" w:line="240" w:lineRule="auto"/>
              <w:ind w:left="709" w:hanging="709"/>
              <w:jc w:val="both"/>
              <w:rPr>
                <w:rFonts w:ascii="Arial" w:eastAsia="Arial Unicode MS" w:hAnsi="Arial" w:cs="Arial"/>
                <w:b/>
                <w:bCs/>
                <w:lang w:eastAsia="pl-PL"/>
              </w:rPr>
            </w:pPr>
          </w:p>
        </w:tc>
      </w:tr>
      <w:tr w:rsidR="004B7AA6" w:rsidRPr="001F69EB" w14:paraId="52E47DD3"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61AD5D63" w14:textId="053B2EAD" w:rsidR="004B7AA6" w:rsidRPr="001F69EB" w:rsidRDefault="00F442CC" w:rsidP="004B7AA6">
            <w:pPr>
              <w:widowControl w:val="0"/>
              <w:suppressAutoHyphens/>
              <w:spacing w:after="0" w:line="240" w:lineRule="auto"/>
              <w:jc w:val="both"/>
              <w:rPr>
                <w:rFonts w:ascii="Arial" w:eastAsia="Arial Unicode MS" w:hAnsi="Arial" w:cs="Arial"/>
                <w:b/>
                <w:bCs/>
                <w:lang w:eastAsia="pl-PL"/>
              </w:rPr>
            </w:pPr>
            <w:r w:rsidRPr="001F69EB">
              <w:rPr>
                <w:rFonts w:ascii="Arial" w:eastAsia="Arial Unicode MS" w:hAnsi="Arial" w:cs="Arial"/>
                <w:b/>
                <w:bCs/>
                <w:lang w:eastAsia="pl-PL"/>
              </w:rPr>
              <w:t>28</w:t>
            </w:r>
            <w:r w:rsidR="004B7AA6" w:rsidRPr="001F69EB">
              <w:rPr>
                <w:rFonts w:ascii="Arial" w:eastAsia="Arial Unicode MS" w:hAnsi="Arial" w:cs="Arial"/>
                <w:b/>
                <w:bCs/>
                <w:lang w:eastAsia="pl-PL"/>
              </w:rPr>
              <w:t>.  WYMAGANIA DODATKOWE</w:t>
            </w:r>
          </w:p>
        </w:tc>
      </w:tr>
      <w:tr w:rsidR="004B7AA6" w:rsidRPr="001F69EB" w14:paraId="464E2E9A"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22BBDFD8" w14:textId="77777777" w:rsidR="004B7AA6" w:rsidRPr="001F69EB" w:rsidRDefault="004B7AA6" w:rsidP="004B7AA6">
            <w:pPr>
              <w:widowControl w:val="0"/>
              <w:suppressAutoHyphens/>
              <w:spacing w:after="0" w:line="240" w:lineRule="auto"/>
              <w:rPr>
                <w:rFonts w:ascii="Arial" w:eastAsia="Arial Unicode MS" w:hAnsi="Arial" w:cs="Arial"/>
                <w:iCs/>
                <w:lang w:eastAsia="pl-PL"/>
              </w:rPr>
            </w:pPr>
            <w:r w:rsidRPr="001F69EB">
              <w:rPr>
                <w:rFonts w:ascii="Arial" w:eastAsia="Arial Unicode MS" w:hAnsi="Arial" w:cs="Arial"/>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1C87334B"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 xml:space="preserve">Podać numer i datę wydania homologacji pojazdu </w:t>
            </w:r>
          </w:p>
        </w:tc>
        <w:tc>
          <w:tcPr>
            <w:tcW w:w="2440" w:type="dxa"/>
            <w:tcBorders>
              <w:top w:val="single" w:sz="4" w:space="0" w:color="auto"/>
              <w:left w:val="single" w:sz="4" w:space="0" w:color="auto"/>
              <w:bottom w:val="single" w:sz="4" w:space="0" w:color="auto"/>
              <w:right w:val="single" w:sz="4" w:space="0" w:color="auto"/>
            </w:tcBorders>
          </w:tcPr>
          <w:p w14:paraId="09C78536"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17F3D8C4" w14:textId="77777777" w:rsidTr="00C80713">
        <w:trPr>
          <w:trHeight w:val="7754"/>
        </w:trPr>
        <w:tc>
          <w:tcPr>
            <w:tcW w:w="703" w:type="dxa"/>
            <w:tcBorders>
              <w:top w:val="single" w:sz="4" w:space="0" w:color="auto"/>
              <w:left w:val="single" w:sz="4" w:space="0" w:color="auto"/>
              <w:bottom w:val="single" w:sz="4" w:space="0" w:color="auto"/>
              <w:right w:val="single" w:sz="4" w:space="0" w:color="auto"/>
            </w:tcBorders>
            <w:hideMark/>
          </w:tcPr>
          <w:p w14:paraId="405E9673" w14:textId="77777777" w:rsidR="004B7AA6" w:rsidRPr="001F69EB" w:rsidRDefault="004B7AA6" w:rsidP="004B7AA6">
            <w:pPr>
              <w:widowControl w:val="0"/>
              <w:suppressAutoHyphens/>
              <w:spacing w:after="0" w:line="240" w:lineRule="auto"/>
              <w:rPr>
                <w:rFonts w:ascii="Arial" w:eastAsia="Arial Unicode MS" w:hAnsi="Arial" w:cs="Arial"/>
                <w:iCs/>
                <w:lang w:eastAsia="pl-PL"/>
              </w:rPr>
            </w:pPr>
            <w:r w:rsidRPr="001F69EB">
              <w:rPr>
                <w:rFonts w:ascii="Arial" w:eastAsia="Arial Unicode MS" w:hAnsi="Arial" w:cs="Arial"/>
                <w:iCs/>
                <w:lang w:eastAsia="pl-PL"/>
              </w:rPr>
              <w:lastRenderedPageBreak/>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7BE7EB7" w14:textId="77777777" w:rsidR="004B7AA6" w:rsidRPr="001F69EB" w:rsidRDefault="004B7AA6" w:rsidP="004B7AA6">
            <w:p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Wraz z pojazdem dostarczyć:</w:t>
            </w:r>
          </w:p>
          <w:p w14:paraId="320FEA27"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lang w:val="en-US" w:eastAsia="ar-SA"/>
              </w:rPr>
              <w:t>Kartę pojazdu (wymagane do rejestracji pojazdu)</w:t>
            </w:r>
          </w:p>
          <w:p w14:paraId="2796B26F"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val="en-US" w:eastAsia="ar-SA"/>
              </w:rPr>
              <w:t>Wyciąg ze świadectwa homologacji dla pojazdu skompletowanego  (wymagane do rejestracji pojazdu)</w:t>
            </w:r>
          </w:p>
          <w:p w14:paraId="5B48251D"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Instrukcję obsługi w języku polskim</w:t>
            </w:r>
          </w:p>
          <w:p w14:paraId="79C4ACBD"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Kartę gwarancyjną pojazdu</w:t>
            </w:r>
          </w:p>
          <w:p w14:paraId="0923BB63" w14:textId="77777777" w:rsidR="004B7AA6" w:rsidRPr="001F69EB" w:rsidRDefault="004B7AA6" w:rsidP="004B7AA6">
            <w:pPr>
              <w:widowControl w:val="0"/>
              <w:numPr>
                <w:ilvl w:val="1"/>
                <w:numId w:val="20"/>
              </w:numPr>
              <w:tabs>
                <w:tab w:val="left" w:pos="668"/>
              </w:tabs>
              <w:suppressAutoHyphens/>
              <w:snapToGrid w:val="0"/>
              <w:spacing w:after="0" w:line="240" w:lineRule="auto"/>
              <w:rPr>
                <w:rFonts w:ascii="Arial" w:eastAsia="Times New Roman" w:hAnsi="Arial" w:cs="Arial"/>
                <w:bCs/>
                <w:lang w:eastAsia="ar-SA"/>
              </w:rPr>
            </w:pPr>
            <w:r w:rsidRPr="001F69EB">
              <w:rPr>
                <w:rFonts w:ascii="Arial" w:eastAsia="Times New Roman" w:hAnsi="Arial" w:cs="Arial"/>
                <w:bCs/>
                <w:lang w:eastAsia="ar-SA"/>
              </w:rPr>
              <w:t>Książkę obsług (przeglądów) pojazdu</w:t>
            </w:r>
          </w:p>
          <w:p w14:paraId="3AD867A8"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Instrukcję obsługi w języku polskim zabudowy przedziału medycznego</w:t>
            </w:r>
          </w:p>
          <w:p w14:paraId="1B0D75B2"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Książkę gwarancyjną zabudowy przedziału medycznego</w:t>
            </w:r>
          </w:p>
          <w:p w14:paraId="6E68E316"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Karty gwarancyjne elementów zabudowy posiadających odrębną gwarancję</w:t>
            </w:r>
          </w:p>
          <w:p w14:paraId="48DCB063"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Karty gwarancyjne urządzeń i sprzętu stanowiących wyposażenie ambulansu</w:t>
            </w:r>
          </w:p>
          <w:p w14:paraId="5567A74C"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Instrukcje obsługi w języku polskim urządzeń i sprzętu stanowiących wyposażenie ambulansu</w:t>
            </w:r>
          </w:p>
          <w:p w14:paraId="0489E694"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Paszporty techniczne sprzętu medycznego (wystawione w dacie odbioru ambulansu)</w:t>
            </w:r>
          </w:p>
          <w:p w14:paraId="395F78AF"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Deklaracje zgodności dla wszystkich wyrobów medycznych oraz urządzeń stanowiących wyposażenie ambulansu</w:t>
            </w:r>
          </w:p>
          <w:p w14:paraId="1EA59EE7"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Dokumentację dodatkowego wyposażenia elektrycznego i elektronicznego zamontowanego w ambulansie ze schematami elektrycznymi i montażowymi wraz z opisem zawierającym sposób prowadzenia przewodów montażowych, nazwę oraz przeznaczenie podłączonego urządzenia</w:t>
            </w:r>
          </w:p>
          <w:p w14:paraId="52CDC8C7"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Dokumenty umożliwiające zarejestrowanie pojazdu jako specjalny sanitarny</w:t>
            </w:r>
          </w:p>
          <w:p w14:paraId="3B9C515C"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Deklarację zgodności na pojazd po zabudowie</w:t>
            </w:r>
          </w:p>
          <w:p w14:paraId="76EA12CE" w14:textId="77777777" w:rsidR="004B7AA6" w:rsidRPr="001F69EB" w:rsidRDefault="004B7AA6" w:rsidP="004B7AA6">
            <w:pPr>
              <w:widowControl w:val="0"/>
              <w:numPr>
                <w:ilvl w:val="1"/>
                <w:numId w:val="20"/>
              </w:numPr>
              <w:tabs>
                <w:tab w:val="left" w:pos="668"/>
              </w:tabs>
              <w:suppressAutoHyphens/>
              <w:snapToGrid w:val="0"/>
              <w:spacing w:after="0" w:line="240" w:lineRule="auto"/>
              <w:jc w:val="both"/>
              <w:rPr>
                <w:rFonts w:ascii="Arial" w:eastAsia="Times New Roman" w:hAnsi="Arial" w:cs="Arial"/>
                <w:bCs/>
                <w:lang w:eastAsia="ar-SA"/>
              </w:rPr>
            </w:pPr>
            <w:r w:rsidRPr="001F69EB">
              <w:rPr>
                <w:rFonts w:ascii="Arial" w:eastAsia="Times New Roman" w:hAnsi="Arial" w:cs="Arial"/>
                <w:bCs/>
                <w:lang w:eastAsia="ar-SA"/>
              </w:rPr>
              <w:t>Dokumenty informujące o siedzibach serwisów gwarancyjnych i pogwarancyjnych</w:t>
            </w:r>
          </w:p>
        </w:tc>
        <w:tc>
          <w:tcPr>
            <w:tcW w:w="2440" w:type="dxa"/>
            <w:tcBorders>
              <w:top w:val="single" w:sz="4" w:space="0" w:color="auto"/>
              <w:left w:val="single" w:sz="4" w:space="0" w:color="auto"/>
              <w:bottom w:val="single" w:sz="4" w:space="0" w:color="auto"/>
              <w:right w:val="single" w:sz="4" w:space="0" w:color="auto"/>
            </w:tcBorders>
          </w:tcPr>
          <w:p w14:paraId="0CE0679E"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353324F2" w14:textId="77777777" w:rsidTr="00C80713">
        <w:trPr>
          <w:trHeight w:val="315"/>
        </w:trPr>
        <w:tc>
          <w:tcPr>
            <w:tcW w:w="9855" w:type="dxa"/>
            <w:gridSpan w:val="4"/>
            <w:tcBorders>
              <w:top w:val="single" w:sz="4" w:space="0" w:color="auto"/>
              <w:left w:val="single" w:sz="4" w:space="0" w:color="auto"/>
              <w:bottom w:val="single" w:sz="4" w:space="0" w:color="auto"/>
              <w:right w:val="single" w:sz="4" w:space="0" w:color="auto"/>
            </w:tcBorders>
            <w:hideMark/>
          </w:tcPr>
          <w:p w14:paraId="00CF8BCF" w14:textId="3F8F9CD2" w:rsidR="004B7AA6" w:rsidRPr="001F69EB" w:rsidRDefault="00AC17FA" w:rsidP="004B7AA6">
            <w:pPr>
              <w:widowControl w:val="0"/>
              <w:suppressAutoHyphens/>
              <w:spacing w:after="0" w:line="240" w:lineRule="auto"/>
              <w:jc w:val="both"/>
              <w:rPr>
                <w:rFonts w:ascii="Arial" w:eastAsia="Arial Unicode MS" w:hAnsi="Arial" w:cs="Arial"/>
                <w:lang w:eastAsia="pl-PL"/>
              </w:rPr>
            </w:pPr>
            <w:r>
              <w:rPr>
                <w:rFonts w:ascii="Arial" w:eastAsia="Arial Unicode MS" w:hAnsi="Arial" w:cs="Arial"/>
                <w:b/>
                <w:bCs/>
                <w:lang w:eastAsia="pl-PL"/>
              </w:rPr>
              <w:t>29</w:t>
            </w:r>
            <w:r w:rsidR="004B7AA6" w:rsidRPr="001F69EB">
              <w:rPr>
                <w:rFonts w:ascii="Arial" w:eastAsia="Arial Unicode MS" w:hAnsi="Arial" w:cs="Arial"/>
                <w:b/>
                <w:bCs/>
                <w:lang w:eastAsia="pl-PL"/>
              </w:rPr>
              <w:t>.  GWARANCJA</w:t>
            </w:r>
          </w:p>
        </w:tc>
      </w:tr>
      <w:tr w:rsidR="004B7AA6" w:rsidRPr="001F69EB" w14:paraId="54D189E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61D19DB"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1)</w:t>
            </w:r>
          </w:p>
        </w:tc>
        <w:tc>
          <w:tcPr>
            <w:tcW w:w="6712" w:type="dxa"/>
            <w:gridSpan w:val="2"/>
            <w:tcBorders>
              <w:top w:val="single" w:sz="4" w:space="0" w:color="auto"/>
              <w:left w:val="single" w:sz="4" w:space="0" w:color="auto"/>
              <w:bottom w:val="single" w:sz="4" w:space="0" w:color="auto"/>
              <w:right w:val="single" w:sz="4" w:space="0" w:color="auto"/>
            </w:tcBorders>
            <w:hideMark/>
          </w:tcPr>
          <w:p w14:paraId="25759F8B"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pojazd bez limitu kilometrów – min. 24 miesiące</w:t>
            </w:r>
          </w:p>
        </w:tc>
        <w:tc>
          <w:tcPr>
            <w:tcW w:w="2440" w:type="dxa"/>
            <w:tcBorders>
              <w:top w:val="single" w:sz="4" w:space="0" w:color="auto"/>
              <w:left w:val="single" w:sz="4" w:space="0" w:color="auto"/>
              <w:bottom w:val="single" w:sz="4" w:space="0" w:color="auto"/>
              <w:right w:val="single" w:sz="4" w:space="0" w:color="auto"/>
            </w:tcBorders>
          </w:tcPr>
          <w:p w14:paraId="2C766370"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3375598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5A44CAF"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2)</w:t>
            </w:r>
          </w:p>
        </w:tc>
        <w:tc>
          <w:tcPr>
            <w:tcW w:w="6712" w:type="dxa"/>
            <w:gridSpan w:val="2"/>
            <w:tcBorders>
              <w:top w:val="single" w:sz="4" w:space="0" w:color="auto"/>
              <w:left w:val="single" w:sz="4" w:space="0" w:color="auto"/>
              <w:bottom w:val="single" w:sz="4" w:space="0" w:color="auto"/>
              <w:right w:val="single" w:sz="4" w:space="0" w:color="auto"/>
            </w:tcBorders>
            <w:hideMark/>
          </w:tcPr>
          <w:p w14:paraId="0B1E84A2"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lakier – min.</w:t>
            </w:r>
            <w:r w:rsidRPr="001F69EB">
              <w:rPr>
                <w:rFonts w:ascii="Arial" w:eastAsia="Arial Unicode MS" w:hAnsi="Arial" w:cs="Arial"/>
                <w:color w:val="C0504D"/>
                <w:lang w:eastAsia="pl-PL"/>
              </w:rPr>
              <w:t xml:space="preserve"> </w:t>
            </w:r>
            <w:r w:rsidRPr="001F69EB">
              <w:rPr>
                <w:rFonts w:ascii="Arial" w:eastAsia="Arial Unicode MS" w:hAnsi="Arial" w:cs="Arial"/>
                <w:color w:val="000000"/>
                <w:lang w:eastAsia="pl-PL"/>
              </w:rPr>
              <w:t xml:space="preserve">36 </w:t>
            </w:r>
            <w:r w:rsidRPr="001F69EB">
              <w:rPr>
                <w:rFonts w:ascii="Arial" w:eastAsia="Arial Unicode MS" w:hAnsi="Arial" w:cs="Arial"/>
                <w:lang w:eastAsia="pl-PL"/>
              </w:rPr>
              <w:t>miesięcy</w:t>
            </w:r>
          </w:p>
        </w:tc>
        <w:tc>
          <w:tcPr>
            <w:tcW w:w="2440" w:type="dxa"/>
            <w:tcBorders>
              <w:top w:val="single" w:sz="4" w:space="0" w:color="auto"/>
              <w:left w:val="single" w:sz="4" w:space="0" w:color="auto"/>
              <w:bottom w:val="single" w:sz="4" w:space="0" w:color="auto"/>
              <w:right w:val="single" w:sz="4" w:space="0" w:color="auto"/>
            </w:tcBorders>
          </w:tcPr>
          <w:p w14:paraId="2CD2F107"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4321B167"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37F894E4"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3)</w:t>
            </w:r>
          </w:p>
        </w:tc>
        <w:tc>
          <w:tcPr>
            <w:tcW w:w="6712" w:type="dxa"/>
            <w:gridSpan w:val="2"/>
            <w:tcBorders>
              <w:top w:val="single" w:sz="4" w:space="0" w:color="auto"/>
              <w:left w:val="single" w:sz="4" w:space="0" w:color="auto"/>
              <w:bottom w:val="single" w:sz="4" w:space="0" w:color="auto"/>
              <w:right w:val="single" w:sz="4" w:space="0" w:color="auto"/>
            </w:tcBorders>
            <w:hideMark/>
          </w:tcPr>
          <w:p w14:paraId="5674CA8A"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r w:rsidRPr="001F69EB">
              <w:rPr>
                <w:rFonts w:ascii="Arial" w:eastAsia="Arial Unicode MS" w:hAnsi="Arial" w:cs="Arial"/>
                <w:lang w:eastAsia="pl-PL"/>
              </w:rPr>
              <w:t>Na perforację nadwozia – min. 96 miesięcy</w:t>
            </w:r>
          </w:p>
        </w:tc>
        <w:tc>
          <w:tcPr>
            <w:tcW w:w="2440" w:type="dxa"/>
            <w:tcBorders>
              <w:top w:val="single" w:sz="4" w:space="0" w:color="auto"/>
              <w:left w:val="single" w:sz="4" w:space="0" w:color="auto"/>
              <w:bottom w:val="single" w:sz="4" w:space="0" w:color="auto"/>
              <w:right w:val="single" w:sz="4" w:space="0" w:color="auto"/>
            </w:tcBorders>
          </w:tcPr>
          <w:p w14:paraId="598AF68F"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0A2354CF"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7E9F9401"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4)</w:t>
            </w:r>
          </w:p>
        </w:tc>
        <w:tc>
          <w:tcPr>
            <w:tcW w:w="6712" w:type="dxa"/>
            <w:gridSpan w:val="2"/>
            <w:tcBorders>
              <w:top w:val="single" w:sz="4" w:space="0" w:color="auto"/>
              <w:left w:val="single" w:sz="4" w:space="0" w:color="auto"/>
              <w:bottom w:val="single" w:sz="4" w:space="0" w:color="auto"/>
              <w:right w:val="single" w:sz="4" w:space="0" w:color="auto"/>
            </w:tcBorders>
            <w:hideMark/>
          </w:tcPr>
          <w:p w14:paraId="4AFDF787"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zabudowę specjalistyczną – min. 24 miesiące</w:t>
            </w:r>
          </w:p>
        </w:tc>
        <w:tc>
          <w:tcPr>
            <w:tcW w:w="2440" w:type="dxa"/>
            <w:tcBorders>
              <w:top w:val="single" w:sz="4" w:space="0" w:color="auto"/>
              <w:left w:val="single" w:sz="4" w:space="0" w:color="auto"/>
              <w:bottom w:val="single" w:sz="4" w:space="0" w:color="auto"/>
              <w:right w:val="single" w:sz="4" w:space="0" w:color="auto"/>
            </w:tcBorders>
          </w:tcPr>
          <w:p w14:paraId="0C0DD7FA"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638F9B20"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08794B84"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5)</w:t>
            </w:r>
          </w:p>
        </w:tc>
        <w:tc>
          <w:tcPr>
            <w:tcW w:w="6712" w:type="dxa"/>
            <w:gridSpan w:val="2"/>
            <w:tcBorders>
              <w:top w:val="single" w:sz="4" w:space="0" w:color="auto"/>
              <w:left w:val="single" w:sz="4" w:space="0" w:color="auto"/>
              <w:bottom w:val="single" w:sz="4" w:space="0" w:color="auto"/>
              <w:right w:val="single" w:sz="4" w:space="0" w:color="auto"/>
            </w:tcBorders>
            <w:hideMark/>
          </w:tcPr>
          <w:p w14:paraId="3052B0EA"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wyposażenie medyczne – min. 24 miesiące</w:t>
            </w:r>
          </w:p>
        </w:tc>
        <w:tc>
          <w:tcPr>
            <w:tcW w:w="2440" w:type="dxa"/>
            <w:tcBorders>
              <w:top w:val="single" w:sz="4" w:space="0" w:color="auto"/>
              <w:left w:val="single" w:sz="4" w:space="0" w:color="auto"/>
              <w:bottom w:val="single" w:sz="4" w:space="0" w:color="auto"/>
              <w:right w:val="single" w:sz="4" w:space="0" w:color="auto"/>
            </w:tcBorders>
          </w:tcPr>
          <w:p w14:paraId="6F59D00E"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r w:rsidR="004B7AA6" w:rsidRPr="001F69EB" w14:paraId="15D3E9C8" w14:textId="77777777" w:rsidTr="00C80713">
        <w:trPr>
          <w:trHeight w:val="315"/>
        </w:trPr>
        <w:tc>
          <w:tcPr>
            <w:tcW w:w="703" w:type="dxa"/>
            <w:tcBorders>
              <w:top w:val="single" w:sz="4" w:space="0" w:color="auto"/>
              <w:left w:val="single" w:sz="4" w:space="0" w:color="auto"/>
              <w:bottom w:val="single" w:sz="4" w:space="0" w:color="auto"/>
              <w:right w:val="single" w:sz="4" w:space="0" w:color="auto"/>
            </w:tcBorders>
            <w:hideMark/>
          </w:tcPr>
          <w:p w14:paraId="173F0626" w14:textId="77777777" w:rsidR="004B7AA6" w:rsidRPr="001F69EB" w:rsidRDefault="004B7AA6" w:rsidP="004B7AA6">
            <w:pPr>
              <w:widowControl w:val="0"/>
              <w:suppressAutoHyphens/>
              <w:spacing w:after="0" w:line="240" w:lineRule="auto"/>
              <w:jc w:val="right"/>
              <w:rPr>
                <w:rFonts w:ascii="Arial" w:eastAsia="Arial Unicode MS" w:hAnsi="Arial" w:cs="Arial"/>
                <w:i/>
                <w:iCs/>
                <w:lang w:eastAsia="pl-PL"/>
              </w:rPr>
            </w:pPr>
            <w:r w:rsidRPr="001F69EB">
              <w:rPr>
                <w:rFonts w:ascii="Arial" w:eastAsia="Arial Unicode MS" w:hAnsi="Arial" w:cs="Arial"/>
                <w:i/>
                <w:iCs/>
                <w:lang w:eastAsia="pl-PL"/>
              </w:rPr>
              <w:t>6)</w:t>
            </w:r>
          </w:p>
        </w:tc>
        <w:tc>
          <w:tcPr>
            <w:tcW w:w="6712" w:type="dxa"/>
            <w:gridSpan w:val="2"/>
            <w:tcBorders>
              <w:top w:val="single" w:sz="4" w:space="0" w:color="auto"/>
              <w:left w:val="single" w:sz="4" w:space="0" w:color="auto"/>
              <w:bottom w:val="single" w:sz="4" w:space="0" w:color="auto"/>
              <w:right w:val="single" w:sz="4" w:space="0" w:color="auto"/>
            </w:tcBorders>
            <w:hideMark/>
          </w:tcPr>
          <w:p w14:paraId="67DBAC61" w14:textId="77777777" w:rsidR="004B7AA6" w:rsidRPr="001F69EB" w:rsidRDefault="004B7AA6" w:rsidP="004B7AA6">
            <w:pPr>
              <w:widowControl w:val="0"/>
              <w:tabs>
                <w:tab w:val="left" w:pos="634"/>
                <w:tab w:val="left" w:pos="8811"/>
              </w:tabs>
              <w:suppressAutoHyphens/>
              <w:snapToGrid w:val="0"/>
              <w:spacing w:after="0" w:line="240" w:lineRule="auto"/>
              <w:rPr>
                <w:rFonts w:ascii="Arial" w:eastAsia="Arial Unicode MS" w:hAnsi="Arial" w:cs="Arial"/>
                <w:lang w:eastAsia="pl-PL"/>
              </w:rPr>
            </w:pPr>
            <w:r w:rsidRPr="001F69EB">
              <w:rPr>
                <w:rFonts w:ascii="Arial" w:eastAsia="Arial Unicode MS" w:hAnsi="Arial" w:cs="Arial"/>
                <w:lang w:eastAsia="pl-PL"/>
              </w:rPr>
              <w:t>Na inne niemedyczne  wyposażenie ambulansu – min. 24 miesiące</w:t>
            </w:r>
          </w:p>
        </w:tc>
        <w:tc>
          <w:tcPr>
            <w:tcW w:w="2440" w:type="dxa"/>
            <w:tcBorders>
              <w:top w:val="single" w:sz="4" w:space="0" w:color="auto"/>
              <w:left w:val="single" w:sz="4" w:space="0" w:color="auto"/>
              <w:bottom w:val="single" w:sz="4" w:space="0" w:color="auto"/>
              <w:right w:val="single" w:sz="4" w:space="0" w:color="auto"/>
            </w:tcBorders>
          </w:tcPr>
          <w:p w14:paraId="7170F780" w14:textId="77777777" w:rsidR="004B7AA6" w:rsidRPr="001F69EB" w:rsidRDefault="004B7AA6" w:rsidP="004B7AA6">
            <w:pPr>
              <w:widowControl w:val="0"/>
              <w:suppressAutoHyphens/>
              <w:spacing w:after="0" w:line="240" w:lineRule="auto"/>
              <w:jc w:val="both"/>
              <w:rPr>
                <w:rFonts w:ascii="Arial" w:eastAsia="Arial Unicode MS" w:hAnsi="Arial" w:cs="Arial"/>
                <w:lang w:eastAsia="pl-PL"/>
              </w:rPr>
            </w:pPr>
          </w:p>
        </w:tc>
      </w:tr>
    </w:tbl>
    <w:p w14:paraId="3FD8E86D" w14:textId="77777777" w:rsidR="00C80713" w:rsidRPr="001F69EB" w:rsidRDefault="00C80713" w:rsidP="004B7AA6">
      <w:pPr>
        <w:tabs>
          <w:tab w:val="center" w:pos="4536"/>
          <w:tab w:val="right" w:pos="9072"/>
        </w:tabs>
        <w:suppressAutoHyphens/>
        <w:spacing w:after="0" w:line="240" w:lineRule="auto"/>
        <w:rPr>
          <w:rFonts w:ascii="Arial" w:eastAsia="Times New Roman" w:hAnsi="Arial" w:cs="Arial"/>
          <w:b/>
          <w:bCs/>
          <w:u w:val="single"/>
          <w:lang w:eastAsia="ar-SA"/>
        </w:rPr>
      </w:pPr>
    </w:p>
    <w:p w14:paraId="3C535918" w14:textId="77777777" w:rsidR="004B7AA6" w:rsidRPr="001F69EB" w:rsidRDefault="004B7AA6" w:rsidP="004B7AA6">
      <w:pPr>
        <w:tabs>
          <w:tab w:val="center" w:pos="4536"/>
          <w:tab w:val="right" w:pos="9072"/>
        </w:tabs>
        <w:suppressAutoHyphens/>
        <w:spacing w:after="0" w:line="240" w:lineRule="auto"/>
        <w:rPr>
          <w:rFonts w:ascii="Arial" w:eastAsia="Times New Roman" w:hAnsi="Arial" w:cs="Arial"/>
          <w:b/>
          <w:bCs/>
          <w:u w:val="single"/>
          <w:lang w:eastAsia="ar-SA"/>
        </w:rPr>
      </w:pPr>
      <w:r w:rsidRPr="001F69EB">
        <w:rPr>
          <w:rFonts w:ascii="Arial" w:eastAsia="Times New Roman" w:hAnsi="Arial" w:cs="Arial"/>
          <w:b/>
          <w:bCs/>
          <w:u w:val="single"/>
          <w:lang w:eastAsia="ar-SA"/>
        </w:rPr>
        <w:t>UWAGA:</w:t>
      </w:r>
    </w:p>
    <w:p w14:paraId="648DBC77" w14:textId="77777777" w:rsidR="004B7AA6" w:rsidRPr="001F69EB" w:rsidRDefault="004B7AA6" w:rsidP="004B7AA6">
      <w:pPr>
        <w:suppressAutoHyphens/>
        <w:spacing w:after="120" w:line="240" w:lineRule="auto"/>
        <w:jc w:val="both"/>
        <w:rPr>
          <w:rFonts w:ascii="Arial" w:eastAsia="Times New Roman" w:hAnsi="Arial" w:cs="Arial"/>
          <w:lang w:eastAsia="ar-SA"/>
        </w:rPr>
      </w:pPr>
      <w:r w:rsidRPr="001F69EB">
        <w:rPr>
          <w:rFonts w:ascii="Arial" w:eastAsia="Times New Roman" w:hAnsi="Arial" w:cs="Arial"/>
          <w:lang w:eastAsia="ar-SA"/>
        </w:rPr>
        <w:t xml:space="preserve">Brak potwierdzenia / opisu w  kolumnie „Potwierdzenie spełnienia wymogów/parametry oferowane (opis)”, będzie traktowany jako brak danego parametru w oferowanej konfiguracji ambulansu. </w:t>
      </w:r>
    </w:p>
    <w:p w14:paraId="2C841DC3" w14:textId="77777777" w:rsidR="004B7AA6" w:rsidRPr="001F69EB" w:rsidRDefault="004B7AA6" w:rsidP="004B7AA6">
      <w:pPr>
        <w:suppressAutoHyphens/>
        <w:spacing w:after="120" w:line="240" w:lineRule="auto"/>
        <w:jc w:val="both"/>
        <w:rPr>
          <w:rFonts w:ascii="Arial" w:eastAsia="Times New Roman" w:hAnsi="Arial" w:cs="Arial"/>
          <w:lang w:eastAsia="ar-SA"/>
        </w:rPr>
      </w:pPr>
      <w:r w:rsidRPr="001F69EB">
        <w:rPr>
          <w:rFonts w:ascii="Arial" w:eastAsia="Times New Roman" w:hAnsi="Arial" w:cs="Arial"/>
          <w:lang w:eastAsia="ar-SA"/>
        </w:rPr>
        <w:t>Nie spełnienie któregokolwiek z parametrów, spowoduje odrzucenie oferty.</w:t>
      </w:r>
    </w:p>
    <w:p w14:paraId="63769755" w14:textId="24DBF006" w:rsidR="004B7AA6" w:rsidRPr="001F69EB" w:rsidRDefault="004B7AA6" w:rsidP="004B7AA6">
      <w:pPr>
        <w:suppressAutoHyphens/>
        <w:spacing w:after="120" w:line="240" w:lineRule="auto"/>
        <w:jc w:val="both"/>
        <w:rPr>
          <w:rFonts w:ascii="Arial" w:eastAsia="Times New Roman" w:hAnsi="Arial" w:cs="Arial"/>
          <w:b/>
          <w:bCs/>
          <w:lang w:eastAsia="ar-SA"/>
        </w:rPr>
      </w:pPr>
      <w:r w:rsidRPr="001F69EB">
        <w:rPr>
          <w:rFonts w:ascii="Arial" w:eastAsia="Times New Roman" w:hAnsi="Arial" w:cs="Arial"/>
          <w:b/>
          <w:bCs/>
          <w:lang w:eastAsia="ar-SA"/>
        </w:rPr>
        <w:t xml:space="preserve">Sprawdzenie spełnienia określonych w </w:t>
      </w:r>
      <w:r w:rsidRPr="001F69EB">
        <w:rPr>
          <w:rFonts w:ascii="Arial" w:eastAsia="Times New Roman" w:hAnsi="Arial" w:cs="Arial"/>
          <w:b/>
          <w:bCs/>
          <w:color w:val="000000" w:themeColor="text1"/>
          <w:lang w:eastAsia="ar-SA"/>
        </w:rPr>
        <w:t xml:space="preserve">ust. </w:t>
      </w:r>
      <w:r w:rsidR="00F442CC" w:rsidRPr="001F69EB">
        <w:rPr>
          <w:rFonts w:ascii="Arial" w:eastAsia="Times New Roman" w:hAnsi="Arial" w:cs="Arial"/>
          <w:b/>
          <w:bCs/>
          <w:color w:val="000000" w:themeColor="text1"/>
          <w:lang w:eastAsia="ar-SA"/>
        </w:rPr>
        <w:t>28</w:t>
      </w:r>
      <w:r w:rsidRPr="001F69EB">
        <w:rPr>
          <w:rFonts w:ascii="Arial" w:eastAsia="Times New Roman" w:hAnsi="Arial" w:cs="Arial"/>
          <w:b/>
          <w:bCs/>
          <w:color w:val="000000" w:themeColor="text1"/>
          <w:lang w:eastAsia="ar-SA"/>
        </w:rPr>
        <w:t xml:space="preserve"> pkt 2 wymagań </w:t>
      </w:r>
      <w:r w:rsidRPr="001F69EB">
        <w:rPr>
          <w:rFonts w:ascii="Arial" w:eastAsia="Times New Roman" w:hAnsi="Arial" w:cs="Arial"/>
          <w:b/>
          <w:bCs/>
          <w:lang w:eastAsia="ar-SA"/>
        </w:rPr>
        <w:t xml:space="preserve">nastąpi w dniu odbioru dostawy. </w:t>
      </w:r>
    </w:p>
    <w:p w14:paraId="091FF69D" w14:textId="77777777"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p>
    <w:p w14:paraId="26E610E2" w14:textId="77777777"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p>
    <w:p w14:paraId="57987B62" w14:textId="2A44A7CC" w:rsidR="004B7AA6" w:rsidRPr="001F69EB" w:rsidRDefault="004B7AA6" w:rsidP="004B7AA6">
      <w:pPr>
        <w:widowControl w:val="0"/>
        <w:suppressAutoHyphens/>
        <w:spacing w:after="0" w:line="240" w:lineRule="auto"/>
        <w:ind w:left="4254"/>
        <w:jc w:val="right"/>
        <w:rPr>
          <w:rFonts w:ascii="Arial" w:eastAsia="Arial Unicode MS" w:hAnsi="Arial" w:cs="Arial"/>
          <w:lang w:eastAsia="pl-PL"/>
        </w:rPr>
      </w:pPr>
      <w:r w:rsidRPr="001F69EB">
        <w:rPr>
          <w:rFonts w:ascii="Arial" w:eastAsia="Arial Unicode MS" w:hAnsi="Arial" w:cs="Arial"/>
          <w:lang w:eastAsia="pl-PL"/>
        </w:rPr>
        <w:t>........................................................</w:t>
      </w:r>
    </w:p>
    <w:p w14:paraId="0FC240D6" w14:textId="77777777" w:rsidR="004B7AA6" w:rsidRPr="001F69EB" w:rsidRDefault="004B7AA6" w:rsidP="004B7AA6">
      <w:pPr>
        <w:widowControl w:val="0"/>
        <w:suppressAutoHyphens/>
        <w:spacing w:after="0" w:line="240" w:lineRule="auto"/>
        <w:jc w:val="both"/>
        <w:rPr>
          <w:rFonts w:ascii="Arial" w:eastAsia="Arial Unicode MS" w:hAnsi="Arial" w:cs="Arial"/>
          <w:i/>
          <w:lang w:eastAsia="pl-PL"/>
        </w:rPr>
      </w:pPr>
      <w:r w:rsidRPr="001F69EB">
        <w:rPr>
          <w:rFonts w:ascii="Arial" w:eastAsia="Arial Unicode MS" w:hAnsi="Arial" w:cs="Arial"/>
          <w:lang w:eastAsia="pl-PL"/>
        </w:rPr>
        <w:t xml:space="preserve">                                                                                                                 </w:t>
      </w:r>
      <w:r w:rsidRPr="001F69EB">
        <w:rPr>
          <w:rFonts w:ascii="Arial" w:eastAsia="Arial Unicode MS" w:hAnsi="Arial" w:cs="Arial"/>
          <w:i/>
          <w:lang w:eastAsia="pl-PL"/>
        </w:rPr>
        <w:t>(podpis Wykonawcy)</w:t>
      </w:r>
      <w:r w:rsidRPr="001F69EB">
        <w:rPr>
          <w:rFonts w:ascii="Arial" w:eastAsia="Arial Unicode MS" w:hAnsi="Arial" w:cs="Arial"/>
          <w:i/>
          <w:iCs/>
          <w:lang w:eastAsia="pl-PL"/>
        </w:rPr>
        <w:t xml:space="preserve"> </w:t>
      </w:r>
      <w:r w:rsidRPr="001F69EB">
        <w:rPr>
          <w:rFonts w:ascii="Arial" w:eastAsia="Arial Unicode MS" w:hAnsi="Arial" w:cs="Arial"/>
          <w:lang w:eastAsia="pl-PL"/>
        </w:rPr>
        <w:t xml:space="preserve">                                       </w:t>
      </w:r>
    </w:p>
    <w:p w14:paraId="595F9FD6" w14:textId="77777777" w:rsidR="00410BCB" w:rsidRPr="001F69EB" w:rsidRDefault="00060AFF">
      <w:pPr>
        <w:rPr>
          <w:rFonts w:ascii="Arial" w:hAnsi="Arial" w:cs="Arial"/>
        </w:rPr>
      </w:pPr>
    </w:p>
    <w:sectPr w:rsidR="00410BCB" w:rsidRPr="001F6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B78C" w14:textId="77777777" w:rsidR="00060AFF" w:rsidRDefault="00060AFF" w:rsidP="004B7AA6">
      <w:pPr>
        <w:spacing w:after="0" w:line="240" w:lineRule="auto"/>
      </w:pPr>
      <w:r>
        <w:separator/>
      </w:r>
    </w:p>
  </w:endnote>
  <w:endnote w:type="continuationSeparator" w:id="0">
    <w:p w14:paraId="52EB8430" w14:textId="77777777" w:rsidR="00060AFF" w:rsidRDefault="00060AFF" w:rsidP="004B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CFFD" w14:textId="77777777" w:rsidR="00060AFF" w:rsidRDefault="00060AFF" w:rsidP="004B7AA6">
      <w:pPr>
        <w:spacing w:after="0" w:line="240" w:lineRule="auto"/>
      </w:pPr>
      <w:r>
        <w:separator/>
      </w:r>
    </w:p>
  </w:footnote>
  <w:footnote w:type="continuationSeparator" w:id="0">
    <w:p w14:paraId="448E528A" w14:textId="77777777" w:rsidR="00060AFF" w:rsidRDefault="00060AFF" w:rsidP="004B7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3"/>
    <w:lvl w:ilvl="0">
      <w:start w:val="2"/>
      <w:numFmt w:val="decimal"/>
      <w:lvlText w:val="%1."/>
      <w:lvlJc w:val="left"/>
      <w:pPr>
        <w:tabs>
          <w:tab w:val="num" w:pos="360"/>
        </w:tabs>
        <w:ind w:left="360" w:hanging="360"/>
      </w:pPr>
      <w:rPr>
        <w:b w:val="0"/>
        <w:color w:val="000000"/>
        <w:sz w:val="24"/>
        <w:szCs w:val="24"/>
      </w:rPr>
    </w:lvl>
  </w:abstractNum>
  <w:abstractNum w:abstractNumId="1" w15:restartNumberingAfterBreak="0">
    <w:nsid w:val="00000007"/>
    <w:multiLevelType w:val="singleLevel"/>
    <w:tmpl w:val="3312BB48"/>
    <w:name w:val="WW8Num7"/>
    <w:lvl w:ilvl="0">
      <w:start w:val="1"/>
      <w:numFmt w:val="decimal"/>
      <w:lvlText w:val="%1)"/>
      <w:lvlJc w:val="left"/>
      <w:pPr>
        <w:tabs>
          <w:tab w:val="num" w:pos="0"/>
        </w:tabs>
        <w:ind w:left="2340" w:hanging="360"/>
      </w:pPr>
      <w:rPr>
        <w:rFonts w:ascii="StarSymbol" w:hAnsi="StarSymbol" w:cs="StarSymbol" w:hint="default"/>
        <w:color w:val="000000"/>
      </w:rPr>
    </w:lvl>
  </w:abstractNum>
  <w:abstractNum w:abstractNumId="2" w15:restartNumberingAfterBreak="0">
    <w:nsid w:val="00000009"/>
    <w:multiLevelType w:val="multilevel"/>
    <w:tmpl w:val="35600272"/>
    <w:name w:val="WW8Num9"/>
    <w:lvl w:ilvl="0">
      <w:start w:val="1"/>
      <w:numFmt w:val="decimal"/>
      <w:lvlText w:val="%1)"/>
      <w:lvlJc w:val="left"/>
      <w:pPr>
        <w:tabs>
          <w:tab w:val="num" w:pos="786"/>
        </w:tabs>
        <w:ind w:left="786" w:hanging="360"/>
      </w:pPr>
      <w:rPr>
        <w:sz w:val="22"/>
        <w:szCs w:val="22"/>
      </w:rPr>
    </w:lvl>
    <w:lvl w:ilvl="1">
      <w:start w:val="1"/>
      <w:numFmt w:val="lowerLetter"/>
      <w:lvlText w:val="%2)"/>
      <w:lvlJc w:val="left"/>
      <w:pPr>
        <w:tabs>
          <w:tab w:val="num" w:pos="1146"/>
        </w:tabs>
        <w:ind w:left="1146" w:hanging="360"/>
      </w:pPr>
      <w:rPr>
        <w:rFonts w:ascii="StarSymbol" w:hAnsi="StarSymbol" w:cs="StarSymbol"/>
        <w:sz w:val="22"/>
        <w:szCs w:val="22"/>
      </w:rPr>
    </w:lvl>
    <w:lvl w:ilvl="2">
      <w:start w:val="1"/>
      <w:numFmt w:val="lowerRoman"/>
      <w:lvlText w:val="%3)"/>
      <w:lvlJc w:val="left"/>
      <w:pPr>
        <w:tabs>
          <w:tab w:val="num" w:pos="1506"/>
        </w:tabs>
        <w:ind w:left="1506" w:hanging="360"/>
      </w:pPr>
      <w:rPr>
        <w:rFonts w:ascii="StarSymbol" w:hAnsi="StarSymbol" w:cs="StarSymbol"/>
        <w:sz w:val="22"/>
        <w:szCs w:val="22"/>
      </w:rPr>
    </w:lvl>
    <w:lvl w:ilvl="3">
      <w:start w:val="1"/>
      <w:numFmt w:val="decimal"/>
      <w:lvlText w:val="(%4)"/>
      <w:lvlJc w:val="left"/>
      <w:pPr>
        <w:tabs>
          <w:tab w:val="num" w:pos="1866"/>
        </w:tabs>
        <w:ind w:left="1866" w:hanging="360"/>
      </w:pPr>
      <w:rPr>
        <w:rFonts w:ascii="StarSymbol" w:hAnsi="StarSymbol" w:cs="StarSymbol"/>
        <w:sz w:val="22"/>
        <w:szCs w:val="22"/>
      </w:rPr>
    </w:lvl>
    <w:lvl w:ilvl="4">
      <w:start w:val="1"/>
      <w:numFmt w:val="lowerLetter"/>
      <w:lvlText w:val="(%5)"/>
      <w:lvlJc w:val="left"/>
      <w:pPr>
        <w:tabs>
          <w:tab w:val="num" w:pos="2226"/>
        </w:tabs>
        <w:ind w:left="2226" w:hanging="360"/>
      </w:pPr>
      <w:rPr>
        <w:rFonts w:ascii="StarSymbol" w:hAnsi="StarSymbol" w:cs="StarSymbol"/>
        <w:sz w:val="22"/>
        <w:szCs w:val="22"/>
      </w:rPr>
    </w:lvl>
    <w:lvl w:ilvl="5">
      <w:start w:val="1"/>
      <w:numFmt w:val="lowerRoman"/>
      <w:lvlText w:val="(%6)"/>
      <w:lvlJc w:val="left"/>
      <w:pPr>
        <w:tabs>
          <w:tab w:val="num" w:pos="2586"/>
        </w:tabs>
        <w:ind w:left="2586" w:hanging="360"/>
      </w:pPr>
      <w:rPr>
        <w:rFonts w:ascii="StarSymbol" w:hAnsi="StarSymbol" w:cs="StarSymbol"/>
        <w:sz w:val="22"/>
        <w:szCs w:val="22"/>
      </w:rPr>
    </w:lvl>
    <w:lvl w:ilvl="6">
      <w:start w:val="1"/>
      <w:numFmt w:val="decimal"/>
      <w:lvlText w:val="%7."/>
      <w:lvlJc w:val="left"/>
      <w:pPr>
        <w:tabs>
          <w:tab w:val="num" w:pos="2946"/>
        </w:tabs>
        <w:ind w:left="2946" w:hanging="360"/>
      </w:pPr>
      <w:rPr>
        <w:rFonts w:ascii="StarSymbol" w:hAnsi="StarSymbol" w:cs="StarSymbol"/>
        <w:sz w:val="22"/>
        <w:szCs w:val="22"/>
      </w:rPr>
    </w:lvl>
    <w:lvl w:ilvl="7">
      <w:start w:val="1"/>
      <w:numFmt w:val="lowerLetter"/>
      <w:lvlText w:val="%8."/>
      <w:lvlJc w:val="left"/>
      <w:pPr>
        <w:tabs>
          <w:tab w:val="num" w:pos="3306"/>
        </w:tabs>
        <w:ind w:left="3306" w:hanging="360"/>
      </w:pPr>
      <w:rPr>
        <w:rFonts w:ascii="StarSymbol" w:hAnsi="StarSymbol" w:cs="StarSymbol"/>
        <w:sz w:val="22"/>
        <w:szCs w:val="22"/>
      </w:rPr>
    </w:lvl>
    <w:lvl w:ilvl="8">
      <w:start w:val="1"/>
      <w:numFmt w:val="lowerRoman"/>
      <w:lvlText w:val="%9."/>
      <w:lvlJc w:val="left"/>
      <w:pPr>
        <w:tabs>
          <w:tab w:val="num" w:pos="3666"/>
        </w:tabs>
        <w:ind w:left="3666" w:hanging="360"/>
      </w:pPr>
      <w:rPr>
        <w:rFonts w:ascii="StarSymbol" w:hAnsi="StarSymbol" w:cs="StarSymbol"/>
        <w:sz w:val="22"/>
        <w:szCs w:val="22"/>
      </w:rPr>
    </w:lvl>
  </w:abstractNum>
  <w:abstractNum w:abstractNumId="3" w15:restartNumberingAfterBreak="0">
    <w:nsid w:val="0000000A"/>
    <w:multiLevelType w:val="singleLevel"/>
    <w:tmpl w:val="0000000A"/>
    <w:name w:val="WW8Num101"/>
    <w:lvl w:ilvl="0">
      <w:start w:val="1"/>
      <w:numFmt w:val="decimal"/>
      <w:lvlText w:val="%1."/>
      <w:lvlJc w:val="left"/>
      <w:pPr>
        <w:tabs>
          <w:tab w:val="num" w:pos="360"/>
        </w:tabs>
        <w:ind w:left="360" w:hanging="360"/>
      </w:pPr>
      <w:rPr>
        <w:b w:val="0"/>
        <w:sz w:val="22"/>
        <w:szCs w:val="22"/>
      </w:rPr>
    </w:lvl>
  </w:abstractNum>
  <w:abstractNum w:abstractNumId="4" w15:restartNumberingAfterBreak="0">
    <w:nsid w:val="0000000B"/>
    <w:multiLevelType w:val="multilevel"/>
    <w:tmpl w:val="0000000B"/>
    <w:name w:val="WW8Num11"/>
    <w:lvl w:ilvl="0">
      <w:start w:val="2"/>
      <w:numFmt w:val="decimal"/>
      <w:lvlText w:val="%1)"/>
      <w:lvlJc w:val="left"/>
      <w:pPr>
        <w:tabs>
          <w:tab w:val="num" w:pos="786"/>
        </w:tabs>
        <w:ind w:left="786" w:hanging="360"/>
      </w:pPr>
      <w:rPr>
        <w:b w:val="0"/>
        <w:sz w:val="24"/>
        <w:szCs w:val="24"/>
      </w:rPr>
    </w:lvl>
    <w:lvl w:ilvl="1">
      <w:start w:val="1"/>
      <w:numFmt w:val="lowerLetter"/>
      <w:lvlText w:val="%2)"/>
      <w:lvlJc w:val="left"/>
      <w:pPr>
        <w:tabs>
          <w:tab w:val="num" w:pos="1146"/>
        </w:tabs>
        <w:ind w:left="1146" w:hanging="360"/>
      </w:pPr>
      <w:rPr>
        <w:b w:val="0"/>
        <w:sz w:val="24"/>
        <w:szCs w:val="24"/>
      </w:rPr>
    </w:lvl>
    <w:lvl w:ilvl="2">
      <w:start w:val="1"/>
      <w:numFmt w:val="lowerRoman"/>
      <w:lvlText w:val="%3)"/>
      <w:lvlJc w:val="left"/>
      <w:pPr>
        <w:tabs>
          <w:tab w:val="num" w:pos="1506"/>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5" w15:restartNumberingAfterBreak="0">
    <w:nsid w:val="0000000C"/>
    <w:multiLevelType w:val="multilevel"/>
    <w:tmpl w:val="F1D2CE2C"/>
    <w:name w:val="WW8Num12"/>
    <w:lvl w:ilvl="0">
      <w:start w:val="1"/>
      <w:numFmt w:val="decimal"/>
      <w:lvlText w:val="%1."/>
      <w:lvlJc w:val="left"/>
      <w:pPr>
        <w:tabs>
          <w:tab w:val="num" w:pos="180"/>
        </w:tabs>
        <w:ind w:left="180" w:hanging="180"/>
      </w:pPr>
      <w:rPr>
        <w:bCs/>
        <w:color w:val="000000"/>
        <w:sz w:val="22"/>
        <w:szCs w:val="22"/>
      </w:rPr>
    </w:lvl>
    <w:lvl w:ilvl="1">
      <w:start w:val="1"/>
      <w:numFmt w:val="decimal"/>
      <w:lvlText w:val="%2."/>
      <w:lvlJc w:val="left"/>
      <w:pPr>
        <w:tabs>
          <w:tab w:val="num" w:pos="360"/>
        </w:tabs>
        <w:ind w:left="360" w:hanging="360"/>
      </w:pPr>
      <w:rPr>
        <w:b w:val="0"/>
        <w:color w:val="000000"/>
        <w:sz w:val="24"/>
        <w:szCs w:val="24"/>
      </w:rPr>
    </w:lvl>
    <w:lvl w:ilvl="2">
      <w:start w:val="1"/>
      <w:numFmt w:val="decimal"/>
      <w:lvlText w:val="%3."/>
      <w:lvlJc w:val="left"/>
      <w:pPr>
        <w:tabs>
          <w:tab w:val="num" w:pos="360"/>
        </w:tabs>
        <w:ind w:left="360" w:hanging="360"/>
      </w:pPr>
      <w:rPr>
        <w:b w:val="0"/>
        <w:sz w:val="22"/>
        <w:szCs w:val="22"/>
      </w:rPr>
    </w:lvl>
    <w:lvl w:ilvl="3">
      <w:start w:val="1"/>
      <w:numFmt w:val="bullet"/>
      <w:lvlText w:val=""/>
      <w:lvlJc w:val="left"/>
      <w:pPr>
        <w:tabs>
          <w:tab w:val="num" w:pos="360"/>
        </w:tabs>
        <w:ind w:left="360" w:hanging="360"/>
      </w:pPr>
      <w:rPr>
        <w:rFonts w:ascii="Wingdings" w:hAnsi="Wingdings" w:cs="Wingdings" w:hint="default"/>
        <w:color w:val="000000"/>
        <w:sz w:val="22"/>
        <w:szCs w:val="22"/>
      </w:rPr>
    </w:lvl>
    <w:lvl w:ilvl="4">
      <w:start w:val="1"/>
      <w:numFmt w:val="decimal"/>
      <w:lvlText w:val="%5."/>
      <w:lvlJc w:val="left"/>
      <w:pPr>
        <w:tabs>
          <w:tab w:val="num" w:pos="360"/>
        </w:tabs>
        <w:ind w:left="360" w:hanging="360"/>
      </w:pPr>
      <w:rPr>
        <w:rFonts w:ascii="Symbol" w:hAnsi="Symbol" w:cs="Symbol"/>
        <w:bCs/>
        <w:color w:val="000000"/>
        <w:sz w:val="22"/>
        <w:szCs w:val="22"/>
      </w:rPr>
    </w:lvl>
    <w:lvl w:ilvl="5">
      <w:start w:val="1"/>
      <w:numFmt w:val="decimal"/>
      <w:lvlText w:val="%6."/>
      <w:lvlJc w:val="left"/>
      <w:pPr>
        <w:tabs>
          <w:tab w:val="num" w:pos="360"/>
        </w:tabs>
        <w:ind w:left="360" w:hanging="360"/>
      </w:pPr>
      <w:rPr>
        <w:b w:val="0"/>
        <w:sz w:val="22"/>
        <w:szCs w:val="22"/>
      </w:rPr>
    </w:lvl>
    <w:lvl w:ilvl="6">
      <w:start w:val="1"/>
      <w:numFmt w:val="decimal"/>
      <w:lvlText w:val="%7)"/>
      <w:lvlJc w:val="left"/>
      <w:pPr>
        <w:tabs>
          <w:tab w:val="num" w:pos="785"/>
        </w:tabs>
        <w:ind w:left="785" w:hanging="360"/>
      </w:pPr>
      <w:rPr>
        <w:rFonts w:ascii="Times New Roman" w:eastAsia="Arial Unicode MS" w:hAnsi="Times New Roman" w:cs="Times New Roman"/>
        <w:b w:val="0"/>
        <w:sz w:val="22"/>
        <w:szCs w:val="22"/>
      </w:rPr>
    </w:lvl>
    <w:lvl w:ilvl="7">
      <w:start w:val="1"/>
      <w:numFmt w:val="decimal"/>
      <w:lvlText w:val="%8."/>
      <w:lvlJc w:val="left"/>
      <w:pPr>
        <w:tabs>
          <w:tab w:val="num" w:pos="360"/>
        </w:tabs>
        <w:ind w:left="360" w:hanging="360"/>
      </w:pPr>
      <w:rPr>
        <w:rFonts w:ascii="Symbol" w:hAnsi="Symbol" w:cs="Symbol"/>
        <w:bCs/>
        <w:color w:val="000000"/>
        <w:sz w:val="22"/>
        <w:szCs w:val="22"/>
      </w:rPr>
    </w:lvl>
    <w:lvl w:ilvl="8">
      <w:start w:val="1"/>
      <w:numFmt w:val="decimal"/>
      <w:lvlText w:val="%9."/>
      <w:lvlJc w:val="left"/>
      <w:pPr>
        <w:tabs>
          <w:tab w:val="num" w:pos="360"/>
        </w:tabs>
        <w:ind w:left="360" w:hanging="360"/>
      </w:pPr>
      <w:rPr>
        <w:rFonts w:ascii="Symbol" w:hAnsi="Symbol" w:cs="Symbol"/>
        <w:bCs/>
        <w:color w:val="000000"/>
        <w:sz w:val="22"/>
        <w:szCs w:val="22"/>
      </w:rPr>
    </w:lvl>
  </w:abstractNum>
  <w:abstractNum w:abstractNumId="6" w15:restartNumberingAfterBreak="0">
    <w:nsid w:val="0000000D"/>
    <w:multiLevelType w:val="multilevel"/>
    <w:tmpl w:val="E4D8D54A"/>
    <w:name w:val="WW8Num13"/>
    <w:lvl w:ilvl="0">
      <w:start w:val="1"/>
      <w:numFmt w:val="decimal"/>
      <w:lvlText w:val="%1)"/>
      <w:lvlJc w:val="left"/>
      <w:pPr>
        <w:tabs>
          <w:tab w:val="num" w:pos="1069"/>
        </w:tabs>
        <w:ind w:left="1069" w:hanging="360"/>
      </w:pPr>
      <w:rPr>
        <w:rFonts w:ascii="Times New Roman" w:hAnsi="Times New Roman" w:cs="Times New Roman" w:hint="default"/>
      </w:rPr>
    </w:lvl>
    <w:lvl w:ilvl="1">
      <w:start w:val="3"/>
      <w:numFmt w:val="lowerLetter"/>
      <w:lvlText w:val="%2)"/>
      <w:lvlJc w:val="left"/>
      <w:pPr>
        <w:tabs>
          <w:tab w:val="num" w:pos="1429"/>
        </w:tabs>
        <w:ind w:left="1429" w:hanging="360"/>
      </w:pPr>
      <w:rPr>
        <w:rFonts w:ascii="StarSymbol" w:hAnsi="StarSymbol" w:cs="StarSymbol"/>
      </w:rPr>
    </w:lvl>
    <w:lvl w:ilvl="2">
      <w:start w:val="1"/>
      <w:numFmt w:val="lowerRoman"/>
      <w:lvlText w:val="%3)"/>
      <w:lvlJc w:val="left"/>
      <w:pPr>
        <w:tabs>
          <w:tab w:val="num" w:pos="1789"/>
        </w:tabs>
        <w:ind w:left="1789" w:hanging="360"/>
      </w:pPr>
      <w:rPr>
        <w:rFonts w:ascii="StarSymbol" w:hAnsi="StarSymbol" w:cs="StarSymbol"/>
      </w:rPr>
    </w:lvl>
    <w:lvl w:ilvl="3">
      <w:start w:val="1"/>
      <w:numFmt w:val="decimal"/>
      <w:lvlText w:val="(%4)"/>
      <w:lvlJc w:val="left"/>
      <w:pPr>
        <w:tabs>
          <w:tab w:val="num" w:pos="2149"/>
        </w:tabs>
        <w:ind w:left="2149" w:hanging="360"/>
      </w:pPr>
      <w:rPr>
        <w:rFonts w:ascii="StarSymbol" w:hAnsi="StarSymbol" w:cs="StarSymbol"/>
      </w:rPr>
    </w:lvl>
    <w:lvl w:ilvl="4">
      <w:start w:val="1"/>
      <w:numFmt w:val="lowerLetter"/>
      <w:lvlText w:val="(%5)"/>
      <w:lvlJc w:val="left"/>
      <w:pPr>
        <w:tabs>
          <w:tab w:val="num" w:pos="2509"/>
        </w:tabs>
        <w:ind w:left="2509" w:hanging="360"/>
      </w:pPr>
      <w:rPr>
        <w:rFonts w:ascii="StarSymbol" w:hAnsi="StarSymbol" w:cs="StarSymbol"/>
      </w:rPr>
    </w:lvl>
    <w:lvl w:ilvl="5">
      <w:start w:val="1"/>
      <w:numFmt w:val="lowerRoman"/>
      <w:lvlText w:val="(%6)"/>
      <w:lvlJc w:val="left"/>
      <w:pPr>
        <w:tabs>
          <w:tab w:val="num" w:pos="2869"/>
        </w:tabs>
        <w:ind w:left="2869" w:hanging="360"/>
      </w:pPr>
      <w:rPr>
        <w:rFonts w:ascii="StarSymbol" w:hAnsi="StarSymbol" w:cs="StarSymbol"/>
      </w:rPr>
    </w:lvl>
    <w:lvl w:ilvl="6">
      <w:start w:val="1"/>
      <w:numFmt w:val="decimal"/>
      <w:lvlText w:val="%7."/>
      <w:lvlJc w:val="left"/>
      <w:pPr>
        <w:tabs>
          <w:tab w:val="num" w:pos="3229"/>
        </w:tabs>
        <w:ind w:left="3229" w:hanging="360"/>
      </w:pPr>
      <w:rPr>
        <w:rFonts w:ascii="StarSymbol" w:hAnsi="StarSymbol" w:cs="StarSymbol"/>
      </w:rPr>
    </w:lvl>
    <w:lvl w:ilvl="7">
      <w:start w:val="1"/>
      <w:numFmt w:val="lowerLetter"/>
      <w:lvlText w:val="%8."/>
      <w:lvlJc w:val="left"/>
      <w:pPr>
        <w:tabs>
          <w:tab w:val="num" w:pos="3589"/>
        </w:tabs>
        <w:ind w:left="3589" w:hanging="360"/>
      </w:pPr>
      <w:rPr>
        <w:rFonts w:ascii="StarSymbol" w:hAnsi="StarSymbol" w:cs="StarSymbol"/>
      </w:rPr>
    </w:lvl>
    <w:lvl w:ilvl="8">
      <w:start w:val="1"/>
      <w:numFmt w:val="lowerRoman"/>
      <w:lvlText w:val="%9."/>
      <w:lvlJc w:val="left"/>
      <w:pPr>
        <w:tabs>
          <w:tab w:val="num" w:pos="3949"/>
        </w:tabs>
        <w:ind w:left="3949" w:hanging="360"/>
      </w:pPr>
      <w:rPr>
        <w:rFonts w:ascii="StarSymbol" w:hAnsi="StarSymbol" w:cs="StarSymbol"/>
      </w:rPr>
    </w:lvl>
  </w:abstractNum>
  <w:abstractNum w:abstractNumId="7" w15:restartNumberingAfterBreak="0">
    <w:nsid w:val="0000000E"/>
    <w:multiLevelType w:val="multilevel"/>
    <w:tmpl w:val="0000000E"/>
    <w:name w:val="WW8Num14"/>
    <w:lvl w:ilvl="0">
      <w:start w:val="1"/>
      <w:numFmt w:val="decimal"/>
      <w:lvlText w:val="%1)"/>
      <w:lvlJc w:val="left"/>
      <w:pPr>
        <w:tabs>
          <w:tab w:val="num" w:pos="786"/>
        </w:tabs>
        <w:ind w:left="786" w:hanging="360"/>
      </w:pPr>
      <w:rPr>
        <w:b w:val="0"/>
        <w:sz w:val="24"/>
        <w:szCs w:val="24"/>
      </w:rPr>
    </w:lvl>
    <w:lvl w:ilvl="1">
      <w:start w:val="1"/>
      <w:numFmt w:val="none"/>
      <w:suff w:val="nothing"/>
      <w:lvlText w:val="1)"/>
      <w:lvlJc w:val="left"/>
      <w:pPr>
        <w:tabs>
          <w:tab w:val="num" w:pos="0"/>
        </w:tabs>
        <w:ind w:left="1146" w:hanging="360"/>
      </w:pPr>
      <w:rPr>
        <w:b w:val="0"/>
        <w:sz w:val="24"/>
        <w:szCs w:val="24"/>
      </w:rPr>
    </w:lvl>
    <w:lvl w:ilvl="2">
      <w:start w:val="1"/>
      <w:numFmt w:val="none"/>
      <w:suff w:val="nothing"/>
      <w:lvlText w:val="2)"/>
      <w:lvlJc w:val="left"/>
      <w:pPr>
        <w:tabs>
          <w:tab w:val="num" w:pos="0"/>
        </w:tabs>
        <w:ind w:left="1506" w:hanging="360"/>
      </w:pPr>
      <w:rPr>
        <w:b w:val="0"/>
        <w:sz w:val="24"/>
        <w:szCs w:val="24"/>
      </w:rPr>
    </w:lvl>
    <w:lvl w:ilvl="3">
      <w:start w:val="1"/>
      <w:numFmt w:val="decimal"/>
      <w:lvlText w:val="(%4)"/>
      <w:lvlJc w:val="left"/>
      <w:pPr>
        <w:tabs>
          <w:tab w:val="num" w:pos="1866"/>
        </w:tabs>
        <w:ind w:left="1866" w:hanging="360"/>
      </w:pPr>
      <w:rPr>
        <w:b w:val="0"/>
        <w:sz w:val="24"/>
        <w:szCs w:val="24"/>
      </w:rPr>
    </w:lvl>
    <w:lvl w:ilvl="4">
      <w:start w:val="1"/>
      <w:numFmt w:val="lowerLetter"/>
      <w:lvlText w:val="(%5)"/>
      <w:lvlJc w:val="left"/>
      <w:pPr>
        <w:tabs>
          <w:tab w:val="num" w:pos="2226"/>
        </w:tabs>
        <w:ind w:left="2226" w:hanging="360"/>
      </w:pPr>
      <w:rPr>
        <w:b w:val="0"/>
        <w:sz w:val="24"/>
        <w:szCs w:val="24"/>
      </w:rPr>
    </w:lvl>
    <w:lvl w:ilvl="5">
      <w:start w:val="1"/>
      <w:numFmt w:val="lowerRoman"/>
      <w:lvlText w:val="(%6)"/>
      <w:lvlJc w:val="left"/>
      <w:pPr>
        <w:tabs>
          <w:tab w:val="num" w:pos="2586"/>
        </w:tabs>
        <w:ind w:left="2586" w:hanging="360"/>
      </w:pPr>
      <w:rPr>
        <w:b w:val="0"/>
        <w:sz w:val="24"/>
        <w:szCs w:val="24"/>
      </w:rPr>
    </w:lvl>
    <w:lvl w:ilvl="6">
      <w:start w:val="1"/>
      <w:numFmt w:val="decimal"/>
      <w:lvlText w:val="%7."/>
      <w:lvlJc w:val="left"/>
      <w:pPr>
        <w:tabs>
          <w:tab w:val="num" w:pos="2946"/>
        </w:tabs>
        <w:ind w:left="2946" w:hanging="360"/>
      </w:pPr>
      <w:rPr>
        <w:b w:val="0"/>
        <w:sz w:val="24"/>
        <w:szCs w:val="24"/>
      </w:rPr>
    </w:lvl>
    <w:lvl w:ilvl="7">
      <w:start w:val="1"/>
      <w:numFmt w:val="lowerLetter"/>
      <w:lvlText w:val="%8."/>
      <w:lvlJc w:val="left"/>
      <w:pPr>
        <w:tabs>
          <w:tab w:val="num" w:pos="3306"/>
        </w:tabs>
        <w:ind w:left="3306" w:hanging="360"/>
      </w:pPr>
      <w:rPr>
        <w:b w:val="0"/>
        <w:sz w:val="24"/>
        <w:szCs w:val="24"/>
      </w:rPr>
    </w:lvl>
    <w:lvl w:ilvl="8">
      <w:start w:val="1"/>
      <w:numFmt w:val="lowerRoman"/>
      <w:lvlText w:val="%9."/>
      <w:lvlJc w:val="left"/>
      <w:pPr>
        <w:tabs>
          <w:tab w:val="num" w:pos="3666"/>
        </w:tabs>
        <w:ind w:left="3666" w:hanging="360"/>
      </w:pPr>
      <w:rPr>
        <w:b w:val="0"/>
        <w:sz w:val="24"/>
        <w:szCs w:val="24"/>
      </w:rPr>
    </w:lvl>
  </w:abstractNum>
  <w:abstractNum w:abstractNumId="8" w15:restartNumberingAfterBreak="0">
    <w:nsid w:val="0000000F"/>
    <w:multiLevelType w:val="multilevel"/>
    <w:tmpl w:val="0000000F"/>
    <w:name w:val="WW8Num15"/>
    <w:lvl w:ilvl="0">
      <w:start w:val="1"/>
      <w:numFmt w:val="decimal"/>
      <w:lvlText w:val="%1)"/>
      <w:lvlJc w:val="left"/>
      <w:pPr>
        <w:tabs>
          <w:tab w:val="num" w:pos="786"/>
        </w:tabs>
        <w:ind w:left="786" w:hanging="360"/>
      </w:pPr>
      <w:rPr>
        <w:b w:val="0"/>
        <w:color w:val="000000"/>
        <w:sz w:val="24"/>
        <w:szCs w:val="24"/>
      </w:rPr>
    </w:lvl>
    <w:lvl w:ilvl="1">
      <w:start w:val="1"/>
      <w:numFmt w:val="none"/>
      <w:suff w:val="nothing"/>
      <w:lvlText w:val="1)"/>
      <w:lvlJc w:val="left"/>
      <w:pPr>
        <w:tabs>
          <w:tab w:val="num" w:pos="0"/>
        </w:tabs>
        <w:ind w:left="1146" w:hanging="360"/>
      </w:pPr>
      <w:rPr>
        <w:b w:val="0"/>
        <w:color w:val="000000"/>
        <w:sz w:val="24"/>
        <w:szCs w:val="24"/>
      </w:rPr>
    </w:lvl>
    <w:lvl w:ilvl="2">
      <w:start w:val="1"/>
      <w:numFmt w:val="none"/>
      <w:suff w:val="nothing"/>
      <w:lvlText w:val="2)"/>
      <w:lvlJc w:val="left"/>
      <w:pPr>
        <w:tabs>
          <w:tab w:val="num" w:pos="0"/>
        </w:tabs>
        <w:ind w:left="1506" w:hanging="360"/>
      </w:pPr>
      <w:rPr>
        <w:b w:val="0"/>
        <w:color w:val="000000"/>
        <w:sz w:val="24"/>
        <w:szCs w:val="24"/>
      </w:rPr>
    </w:lvl>
    <w:lvl w:ilvl="3">
      <w:start w:val="1"/>
      <w:numFmt w:val="decimal"/>
      <w:lvlText w:val="(%4)"/>
      <w:lvlJc w:val="left"/>
      <w:pPr>
        <w:tabs>
          <w:tab w:val="num" w:pos="1866"/>
        </w:tabs>
        <w:ind w:left="1866" w:hanging="360"/>
      </w:pPr>
      <w:rPr>
        <w:b w:val="0"/>
        <w:color w:val="000000"/>
        <w:sz w:val="24"/>
        <w:szCs w:val="24"/>
      </w:rPr>
    </w:lvl>
    <w:lvl w:ilvl="4">
      <w:start w:val="1"/>
      <w:numFmt w:val="lowerLetter"/>
      <w:lvlText w:val="(%5)"/>
      <w:lvlJc w:val="left"/>
      <w:pPr>
        <w:tabs>
          <w:tab w:val="num" w:pos="2226"/>
        </w:tabs>
        <w:ind w:left="2226" w:hanging="360"/>
      </w:pPr>
      <w:rPr>
        <w:b w:val="0"/>
        <w:color w:val="000000"/>
        <w:sz w:val="24"/>
        <w:szCs w:val="24"/>
      </w:rPr>
    </w:lvl>
    <w:lvl w:ilvl="5">
      <w:start w:val="1"/>
      <w:numFmt w:val="lowerRoman"/>
      <w:lvlText w:val="(%6)"/>
      <w:lvlJc w:val="left"/>
      <w:pPr>
        <w:tabs>
          <w:tab w:val="num" w:pos="2586"/>
        </w:tabs>
        <w:ind w:left="2586" w:hanging="360"/>
      </w:pPr>
      <w:rPr>
        <w:b w:val="0"/>
        <w:color w:val="000000"/>
        <w:sz w:val="24"/>
        <w:szCs w:val="24"/>
      </w:rPr>
    </w:lvl>
    <w:lvl w:ilvl="6">
      <w:start w:val="1"/>
      <w:numFmt w:val="decimal"/>
      <w:lvlText w:val="%7."/>
      <w:lvlJc w:val="left"/>
      <w:pPr>
        <w:tabs>
          <w:tab w:val="num" w:pos="2946"/>
        </w:tabs>
        <w:ind w:left="2946" w:hanging="360"/>
      </w:pPr>
      <w:rPr>
        <w:b w:val="0"/>
        <w:color w:val="000000"/>
        <w:sz w:val="24"/>
        <w:szCs w:val="24"/>
      </w:rPr>
    </w:lvl>
    <w:lvl w:ilvl="7">
      <w:start w:val="1"/>
      <w:numFmt w:val="lowerLetter"/>
      <w:lvlText w:val="%8."/>
      <w:lvlJc w:val="left"/>
      <w:pPr>
        <w:tabs>
          <w:tab w:val="num" w:pos="3306"/>
        </w:tabs>
        <w:ind w:left="3306" w:hanging="360"/>
      </w:pPr>
      <w:rPr>
        <w:b w:val="0"/>
        <w:color w:val="000000"/>
        <w:sz w:val="24"/>
        <w:szCs w:val="24"/>
      </w:rPr>
    </w:lvl>
    <w:lvl w:ilvl="8">
      <w:start w:val="1"/>
      <w:numFmt w:val="lowerRoman"/>
      <w:lvlText w:val="%9."/>
      <w:lvlJc w:val="left"/>
      <w:pPr>
        <w:tabs>
          <w:tab w:val="num" w:pos="3666"/>
        </w:tabs>
        <w:ind w:left="3666" w:hanging="360"/>
      </w:pPr>
      <w:rPr>
        <w:b w:val="0"/>
        <w:color w:val="000000"/>
        <w:sz w:val="24"/>
        <w:szCs w:val="24"/>
      </w:rPr>
    </w:lvl>
  </w:abstractNum>
  <w:abstractNum w:abstractNumId="9" w15:restartNumberingAfterBreak="0">
    <w:nsid w:val="00000010"/>
    <w:multiLevelType w:val="multilevel"/>
    <w:tmpl w:val="74B00DE6"/>
    <w:name w:val="WW8Num16"/>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360"/>
        </w:tabs>
        <w:ind w:left="360" w:hanging="360"/>
      </w:pPr>
      <w:rPr>
        <w:rFonts w:cs="Tahoma"/>
        <w:b/>
        <w:bCs/>
        <w:color w:val="000000"/>
        <w:sz w:val="22"/>
        <w:szCs w:val="22"/>
        <w:shd w:val="clear" w:color="auto" w:fill="FFFFFF"/>
      </w:rPr>
    </w:lvl>
    <w:lvl w:ilvl="2">
      <w:start w:val="1"/>
      <w:numFmt w:val="decimal"/>
      <w:lvlText w:val="%3."/>
      <w:lvlJc w:val="left"/>
      <w:pPr>
        <w:tabs>
          <w:tab w:val="num" w:pos="360"/>
        </w:tabs>
        <w:ind w:left="360" w:hanging="360"/>
      </w:pPr>
      <w:rPr>
        <w:rFonts w:cs="Tahoma"/>
        <w:b/>
        <w:bCs/>
        <w:color w:val="000000"/>
        <w:sz w:val="22"/>
        <w:szCs w:val="22"/>
        <w:shd w:val="clear" w:color="auto" w:fill="FFFFFF"/>
      </w:rPr>
    </w:lvl>
    <w:lvl w:ilvl="3">
      <w:start w:val="2"/>
      <w:numFmt w:val="decimal"/>
      <w:lvlText w:val="%4."/>
      <w:lvlJc w:val="left"/>
      <w:pPr>
        <w:tabs>
          <w:tab w:val="num" w:pos="360"/>
        </w:tabs>
        <w:ind w:left="360" w:hanging="360"/>
      </w:pPr>
      <w:rPr>
        <w:rFonts w:cs="Tahoma"/>
        <w:b/>
        <w:bCs/>
        <w:color w:val="000000"/>
        <w:sz w:val="22"/>
        <w:szCs w:val="22"/>
        <w:shd w:val="clear" w:color="auto" w:fill="FFFFFF"/>
      </w:rPr>
    </w:lvl>
    <w:lvl w:ilvl="4">
      <w:start w:val="5"/>
      <w:numFmt w:val="decimal"/>
      <w:lvlText w:val="%5."/>
      <w:lvlJc w:val="left"/>
      <w:pPr>
        <w:tabs>
          <w:tab w:val="num" w:pos="360"/>
        </w:tabs>
        <w:ind w:left="360" w:hanging="360"/>
      </w:pPr>
      <w:rPr>
        <w:rFonts w:cs="Tahoma"/>
        <w:b/>
        <w:bCs/>
        <w:color w:val="000000"/>
        <w:sz w:val="22"/>
        <w:szCs w:val="22"/>
        <w:shd w:val="clear" w:color="auto" w:fill="FFFFFF"/>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7AC8D5BA"/>
    <w:name w:val="WW8Num17"/>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2"/>
        <w:szCs w:val="22"/>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rPr>
        <w:color w:val="000000"/>
        <w:sz w:val="22"/>
        <w:szCs w:val="22"/>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A4BE90F4"/>
    <w:name w:val="WW8Num18"/>
    <w:lvl w:ilvl="0">
      <w:start w:val="1"/>
      <w:numFmt w:val="decimal"/>
      <w:lvlText w:val="%1."/>
      <w:lvlJc w:val="left"/>
      <w:pPr>
        <w:tabs>
          <w:tab w:val="num" w:pos="786"/>
        </w:tabs>
        <w:ind w:left="786" w:hanging="360"/>
      </w:pPr>
      <w:rPr>
        <w:rFonts w:cs="Tahoma"/>
        <w:b w:val="0"/>
        <w:strike w:val="0"/>
        <w:dstrike w:val="0"/>
        <w:color w:val="000000"/>
        <w:sz w:val="24"/>
        <w:szCs w:val="24"/>
        <w:u w:val="none"/>
        <w:effect w:val="none"/>
      </w:rPr>
    </w:lvl>
  </w:abstractNum>
  <w:abstractNum w:abstractNumId="12" w15:restartNumberingAfterBreak="0">
    <w:nsid w:val="0000001D"/>
    <w:multiLevelType w:val="singleLevel"/>
    <w:tmpl w:val="5E86979C"/>
    <w:name w:val="WW8Num29"/>
    <w:lvl w:ilvl="0">
      <w:start w:val="1"/>
      <w:numFmt w:val="lowerLetter"/>
      <w:lvlText w:val="%1."/>
      <w:lvlJc w:val="left"/>
      <w:pPr>
        <w:tabs>
          <w:tab w:val="num" w:pos="453"/>
        </w:tabs>
        <w:ind w:left="453" w:hanging="453"/>
      </w:pPr>
      <w:rPr>
        <w:b w:val="0"/>
        <w:color w:val="000000"/>
        <w:sz w:val="24"/>
        <w:szCs w:val="24"/>
      </w:rPr>
    </w:lvl>
  </w:abstractNum>
  <w:abstractNum w:abstractNumId="13" w15:restartNumberingAfterBreak="0">
    <w:nsid w:val="09570769"/>
    <w:multiLevelType w:val="hybridMultilevel"/>
    <w:tmpl w:val="6F688BFA"/>
    <w:lvl w:ilvl="0" w:tplc="793EC814">
      <w:start w:val="1"/>
      <w:numFmt w:val="decimal"/>
      <w:lvlText w:val="%1."/>
      <w:lvlJc w:val="left"/>
      <w:pPr>
        <w:tabs>
          <w:tab w:val="num" w:pos="360"/>
        </w:tabs>
        <w:ind w:left="360" w:hanging="360"/>
      </w:pPr>
      <w:rPr>
        <w:sz w:val="28"/>
        <w:szCs w:val="28"/>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 w15:restartNumberingAfterBreak="0">
    <w:nsid w:val="0D8845D6"/>
    <w:multiLevelType w:val="hybridMultilevel"/>
    <w:tmpl w:val="024EDE40"/>
    <w:lvl w:ilvl="0" w:tplc="D962FD42">
      <w:start w:val="2"/>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300"/>
        </w:tabs>
        <w:ind w:left="300" w:hanging="360"/>
      </w:pPr>
    </w:lvl>
    <w:lvl w:ilvl="2" w:tplc="0415001B">
      <w:start w:val="1"/>
      <w:numFmt w:val="lowerRoman"/>
      <w:lvlText w:val="%3."/>
      <w:lvlJc w:val="right"/>
      <w:pPr>
        <w:tabs>
          <w:tab w:val="num" w:pos="1020"/>
        </w:tabs>
        <w:ind w:left="1020" w:hanging="180"/>
      </w:pPr>
    </w:lvl>
    <w:lvl w:ilvl="3" w:tplc="0415000F">
      <w:start w:val="1"/>
      <w:numFmt w:val="decimal"/>
      <w:lvlText w:val="%4."/>
      <w:lvlJc w:val="left"/>
      <w:pPr>
        <w:tabs>
          <w:tab w:val="num" w:pos="1740"/>
        </w:tabs>
        <w:ind w:left="1740" w:hanging="360"/>
      </w:pPr>
    </w:lvl>
    <w:lvl w:ilvl="4" w:tplc="04150019">
      <w:start w:val="1"/>
      <w:numFmt w:val="lowerLetter"/>
      <w:lvlText w:val="%5."/>
      <w:lvlJc w:val="left"/>
      <w:pPr>
        <w:tabs>
          <w:tab w:val="num" w:pos="2460"/>
        </w:tabs>
        <w:ind w:left="2460" w:hanging="360"/>
      </w:pPr>
    </w:lvl>
    <w:lvl w:ilvl="5" w:tplc="0415001B">
      <w:start w:val="1"/>
      <w:numFmt w:val="lowerRoman"/>
      <w:lvlText w:val="%6."/>
      <w:lvlJc w:val="right"/>
      <w:pPr>
        <w:tabs>
          <w:tab w:val="num" w:pos="3180"/>
        </w:tabs>
        <w:ind w:left="3180" w:hanging="180"/>
      </w:pPr>
    </w:lvl>
    <w:lvl w:ilvl="6" w:tplc="0415000F">
      <w:start w:val="1"/>
      <w:numFmt w:val="decimal"/>
      <w:lvlText w:val="%7."/>
      <w:lvlJc w:val="left"/>
      <w:pPr>
        <w:tabs>
          <w:tab w:val="num" w:pos="3900"/>
        </w:tabs>
        <w:ind w:left="3900" w:hanging="360"/>
      </w:pPr>
    </w:lvl>
    <w:lvl w:ilvl="7" w:tplc="04150019">
      <w:start w:val="1"/>
      <w:numFmt w:val="lowerLetter"/>
      <w:lvlText w:val="%8."/>
      <w:lvlJc w:val="left"/>
      <w:pPr>
        <w:tabs>
          <w:tab w:val="num" w:pos="4620"/>
        </w:tabs>
        <w:ind w:left="4620" w:hanging="360"/>
      </w:pPr>
    </w:lvl>
    <w:lvl w:ilvl="8" w:tplc="0415001B">
      <w:start w:val="1"/>
      <w:numFmt w:val="lowerRoman"/>
      <w:lvlText w:val="%9."/>
      <w:lvlJc w:val="right"/>
      <w:pPr>
        <w:tabs>
          <w:tab w:val="num" w:pos="5340"/>
        </w:tabs>
        <w:ind w:left="5340" w:hanging="180"/>
      </w:pPr>
    </w:lvl>
  </w:abstractNum>
  <w:abstractNum w:abstractNumId="15" w15:restartNumberingAfterBreak="0">
    <w:nsid w:val="0DDA2834"/>
    <w:multiLevelType w:val="multilevel"/>
    <w:tmpl w:val="3B22E2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506300"/>
    <w:multiLevelType w:val="hybridMultilevel"/>
    <w:tmpl w:val="8C447292"/>
    <w:lvl w:ilvl="0" w:tplc="5C163CE4">
      <w:start w:val="1"/>
      <w:numFmt w:val="bullet"/>
      <w:lvlText w:val="-"/>
      <w:lvlJc w:val="left"/>
      <w:pPr>
        <w:ind w:left="912" w:hanging="360"/>
      </w:pPr>
      <w:rPr>
        <w:rFonts w:ascii="Symbol" w:hAnsi="Symbol" w:hint="default"/>
      </w:rPr>
    </w:lvl>
    <w:lvl w:ilvl="1" w:tplc="04150003">
      <w:start w:val="1"/>
      <w:numFmt w:val="bullet"/>
      <w:lvlText w:val="o"/>
      <w:lvlJc w:val="left"/>
      <w:pPr>
        <w:ind w:left="1632" w:hanging="360"/>
      </w:pPr>
      <w:rPr>
        <w:rFonts w:ascii="Courier New" w:hAnsi="Courier New" w:cs="Courier New" w:hint="default"/>
      </w:rPr>
    </w:lvl>
    <w:lvl w:ilvl="2" w:tplc="04150005">
      <w:start w:val="1"/>
      <w:numFmt w:val="bullet"/>
      <w:lvlText w:val=""/>
      <w:lvlJc w:val="left"/>
      <w:pPr>
        <w:ind w:left="2352" w:hanging="360"/>
      </w:pPr>
      <w:rPr>
        <w:rFonts w:ascii="Wingdings" w:hAnsi="Wingdings" w:hint="default"/>
      </w:rPr>
    </w:lvl>
    <w:lvl w:ilvl="3" w:tplc="04150001">
      <w:start w:val="1"/>
      <w:numFmt w:val="bullet"/>
      <w:lvlText w:val=""/>
      <w:lvlJc w:val="left"/>
      <w:pPr>
        <w:ind w:left="3072" w:hanging="360"/>
      </w:pPr>
      <w:rPr>
        <w:rFonts w:ascii="Symbol" w:hAnsi="Symbol" w:hint="default"/>
      </w:rPr>
    </w:lvl>
    <w:lvl w:ilvl="4" w:tplc="04150003">
      <w:start w:val="1"/>
      <w:numFmt w:val="bullet"/>
      <w:lvlText w:val="o"/>
      <w:lvlJc w:val="left"/>
      <w:pPr>
        <w:ind w:left="3792" w:hanging="360"/>
      </w:pPr>
      <w:rPr>
        <w:rFonts w:ascii="Courier New" w:hAnsi="Courier New" w:cs="Courier New" w:hint="default"/>
      </w:rPr>
    </w:lvl>
    <w:lvl w:ilvl="5" w:tplc="04150005">
      <w:start w:val="1"/>
      <w:numFmt w:val="bullet"/>
      <w:lvlText w:val=""/>
      <w:lvlJc w:val="left"/>
      <w:pPr>
        <w:ind w:left="4512" w:hanging="360"/>
      </w:pPr>
      <w:rPr>
        <w:rFonts w:ascii="Wingdings" w:hAnsi="Wingdings" w:hint="default"/>
      </w:rPr>
    </w:lvl>
    <w:lvl w:ilvl="6" w:tplc="04150001">
      <w:start w:val="1"/>
      <w:numFmt w:val="bullet"/>
      <w:lvlText w:val=""/>
      <w:lvlJc w:val="left"/>
      <w:pPr>
        <w:ind w:left="5232" w:hanging="360"/>
      </w:pPr>
      <w:rPr>
        <w:rFonts w:ascii="Symbol" w:hAnsi="Symbol" w:hint="default"/>
      </w:rPr>
    </w:lvl>
    <w:lvl w:ilvl="7" w:tplc="04150003">
      <w:start w:val="1"/>
      <w:numFmt w:val="bullet"/>
      <w:lvlText w:val="o"/>
      <w:lvlJc w:val="left"/>
      <w:pPr>
        <w:ind w:left="5952" w:hanging="360"/>
      </w:pPr>
      <w:rPr>
        <w:rFonts w:ascii="Courier New" w:hAnsi="Courier New" w:cs="Courier New" w:hint="default"/>
      </w:rPr>
    </w:lvl>
    <w:lvl w:ilvl="8" w:tplc="04150005">
      <w:start w:val="1"/>
      <w:numFmt w:val="bullet"/>
      <w:lvlText w:val=""/>
      <w:lvlJc w:val="left"/>
      <w:pPr>
        <w:ind w:left="6672" w:hanging="360"/>
      </w:pPr>
      <w:rPr>
        <w:rFonts w:ascii="Wingdings" w:hAnsi="Wingdings" w:hint="default"/>
      </w:rPr>
    </w:lvl>
  </w:abstractNum>
  <w:abstractNum w:abstractNumId="18" w15:restartNumberingAfterBreak="0">
    <w:nsid w:val="32A470C1"/>
    <w:multiLevelType w:val="hybridMultilevel"/>
    <w:tmpl w:val="FD506DE4"/>
    <w:lvl w:ilvl="0" w:tplc="58A2BF70">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236"/>
        </w:tabs>
        <w:ind w:left="236" w:hanging="360"/>
      </w:pPr>
      <w:rPr>
        <w:rFonts w:ascii="Courier New" w:hAnsi="Courier New" w:cs="Courier New" w:hint="default"/>
      </w:rPr>
    </w:lvl>
    <w:lvl w:ilvl="2" w:tplc="04150005">
      <w:start w:val="1"/>
      <w:numFmt w:val="bullet"/>
      <w:lvlText w:val=""/>
      <w:lvlJc w:val="left"/>
      <w:pPr>
        <w:tabs>
          <w:tab w:val="num" w:pos="956"/>
        </w:tabs>
        <w:ind w:left="956" w:hanging="360"/>
      </w:pPr>
      <w:rPr>
        <w:rFonts w:ascii="Wingdings" w:hAnsi="Wingdings" w:hint="default"/>
      </w:rPr>
    </w:lvl>
    <w:lvl w:ilvl="3" w:tplc="04150001">
      <w:start w:val="1"/>
      <w:numFmt w:val="bullet"/>
      <w:lvlText w:val=""/>
      <w:lvlJc w:val="left"/>
      <w:pPr>
        <w:tabs>
          <w:tab w:val="num" w:pos="1676"/>
        </w:tabs>
        <w:ind w:left="1676" w:hanging="360"/>
      </w:pPr>
      <w:rPr>
        <w:rFonts w:ascii="Symbol" w:hAnsi="Symbol" w:hint="default"/>
      </w:rPr>
    </w:lvl>
    <w:lvl w:ilvl="4" w:tplc="04150003">
      <w:start w:val="1"/>
      <w:numFmt w:val="bullet"/>
      <w:lvlText w:val="o"/>
      <w:lvlJc w:val="left"/>
      <w:pPr>
        <w:tabs>
          <w:tab w:val="num" w:pos="2396"/>
        </w:tabs>
        <w:ind w:left="2396" w:hanging="360"/>
      </w:pPr>
      <w:rPr>
        <w:rFonts w:ascii="Courier New" w:hAnsi="Courier New" w:cs="Courier New" w:hint="default"/>
      </w:rPr>
    </w:lvl>
    <w:lvl w:ilvl="5" w:tplc="04150005">
      <w:start w:val="1"/>
      <w:numFmt w:val="bullet"/>
      <w:lvlText w:val=""/>
      <w:lvlJc w:val="left"/>
      <w:pPr>
        <w:tabs>
          <w:tab w:val="num" w:pos="3116"/>
        </w:tabs>
        <w:ind w:left="3116" w:hanging="360"/>
      </w:pPr>
      <w:rPr>
        <w:rFonts w:ascii="Wingdings" w:hAnsi="Wingdings" w:hint="default"/>
      </w:rPr>
    </w:lvl>
    <w:lvl w:ilvl="6" w:tplc="04150001">
      <w:start w:val="1"/>
      <w:numFmt w:val="bullet"/>
      <w:lvlText w:val=""/>
      <w:lvlJc w:val="left"/>
      <w:pPr>
        <w:tabs>
          <w:tab w:val="num" w:pos="3836"/>
        </w:tabs>
        <w:ind w:left="3836" w:hanging="360"/>
      </w:pPr>
      <w:rPr>
        <w:rFonts w:ascii="Symbol" w:hAnsi="Symbol" w:hint="default"/>
      </w:rPr>
    </w:lvl>
    <w:lvl w:ilvl="7" w:tplc="04150003">
      <w:start w:val="1"/>
      <w:numFmt w:val="bullet"/>
      <w:lvlText w:val="o"/>
      <w:lvlJc w:val="left"/>
      <w:pPr>
        <w:tabs>
          <w:tab w:val="num" w:pos="4556"/>
        </w:tabs>
        <w:ind w:left="4556" w:hanging="360"/>
      </w:pPr>
      <w:rPr>
        <w:rFonts w:ascii="Courier New" w:hAnsi="Courier New" w:cs="Courier New" w:hint="default"/>
      </w:rPr>
    </w:lvl>
    <w:lvl w:ilvl="8" w:tplc="04150005">
      <w:start w:val="1"/>
      <w:numFmt w:val="bullet"/>
      <w:lvlText w:val=""/>
      <w:lvlJc w:val="left"/>
      <w:pPr>
        <w:tabs>
          <w:tab w:val="num" w:pos="5276"/>
        </w:tabs>
        <w:ind w:left="5276" w:hanging="360"/>
      </w:pPr>
      <w:rPr>
        <w:rFonts w:ascii="Wingdings" w:hAnsi="Wingdings" w:hint="default"/>
      </w:rPr>
    </w:lvl>
  </w:abstractNum>
  <w:abstractNum w:abstractNumId="19" w15:restartNumberingAfterBreak="0">
    <w:nsid w:val="3CF118A1"/>
    <w:multiLevelType w:val="hybridMultilevel"/>
    <w:tmpl w:val="CCD21884"/>
    <w:lvl w:ilvl="0" w:tplc="CEAAD11E">
      <w:start w:val="3"/>
      <w:numFmt w:val="decimal"/>
      <w:lvlText w:val="%1."/>
      <w:lvlJc w:val="left"/>
      <w:pPr>
        <w:tabs>
          <w:tab w:val="num" w:pos="360"/>
        </w:tabs>
        <w:ind w:left="360" w:hanging="360"/>
      </w:pPr>
      <w:rPr>
        <w:b/>
        <w:sz w:val="28"/>
        <w:szCs w:val="28"/>
      </w:rPr>
    </w:lvl>
    <w:lvl w:ilvl="1" w:tplc="04150019">
      <w:start w:val="1"/>
      <w:numFmt w:val="lowerLetter"/>
      <w:lvlText w:val="%2."/>
      <w:lvlJc w:val="left"/>
      <w:pPr>
        <w:tabs>
          <w:tab w:val="num" w:pos="60"/>
        </w:tabs>
        <w:ind w:left="60" w:hanging="360"/>
      </w:pPr>
    </w:lvl>
    <w:lvl w:ilvl="2" w:tplc="0415001B">
      <w:start w:val="1"/>
      <w:numFmt w:val="lowerRoman"/>
      <w:lvlText w:val="%3."/>
      <w:lvlJc w:val="right"/>
      <w:pPr>
        <w:tabs>
          <w:tab w:val="num" w:pos="780"/>
        </w:tabs>
        <w:ind w:left="780" w:hanging="180"/>
      </w:pPr>
    </w:lvl>
    <w:lvl w:ilvl="3" w:tplc="0415000F">
      <w:start w:val="1"/>
      <w:numFmt w:val="decimal"/>
      <w:lvlText w:val="%4."/>
      <w:lvlJc w:val="left"/>
      <w:pPr>
        <w:tabs>
          <w:tab w:val="num" w:pos="1500"/>
        </w:tabs>
        <w:ind w:left="1500" w:hanging="360"/>
      </w:pPr>
    </w:lvl>
    <w:lvl w:ilvl="4" w:tplc="04150019">
      <w:start w:val="1"/>
      <w:numFmt w:val="lowerLetter"/>
      <w:lvlText w:val="%5."/>
      <w:lvlJc w:val="left"/>
      <w:pPr>
        <w:tabs>
          <w:tab w:val="num" w:pos="2220"/>
        </w:tabs>
        <w:ind w:left="2220" w:hanging="360"/>
      </w:pPr>
    </w:lvl>
    <w:lvl w:ilvl="5" w:tplc="0415001B">
      <w:start w:val="1"/>
      <w:numFmt w:val="lowerRoman"/>
      <w:lvlText w:val="%6."/>
      <w:lvlJc w:val="right"/>
      <w:pPr>
        <w:tabs>
          <w:tab w:val="num" w:pos="2940"/>
        </w:tabs>
        <w:ind w:left="2940" w:hanging="180"/>
      </w:pPr>
    </w:lvl>
    <w:lvl w:ilvl="6" w:tplc="0415000F">
      <w:start w:val="1"/>
      <w:numFmt w:val="decimal"/>
      <w:lvlText w:val="%7."/>
      <w:lvlJc w:val="left"/>
      <w:pPr>
        <w:tabs>
          <w:tab w:val="num" w:pos="3660"/>
        </w:tabs>
        <w:ind w:left="3660" w:hanging="360"/>
      </w:pPr>
    </w:lvl>
    <w:lvl w:ilvl="7" w:tplc="04150019">
      <w:start w:val="1"/>
      <w:numFmt w:val="lowerLetter"/>
      <w:lvlText w:val="%8."/>
      <w:lvlJc w:val="left"/>
      <w:pPr>
        <w:tabs>
          <w:tab w:val="num" w:pos="4380"/>
        </w:tabs>
        <w:ind w:left="4380" w:hanging="360"/>
      </w:pPr>
    </w:lvl>
    <w:lvl w:ilvl="8" w:tplc="0415001B">
      <w:start w:val="1"/>
      <w:numFmt w:val="lowerRoman"/>
      <w:lvlText w:val="%9."/>
      <w:lvlJc w:val="right"/>
      <w:pPr>
        <w:tabs>
          <w:tab w:val="num" w:pos="5100"/>
        </w:tabs>
        <w:ind w:left="5100" w:hanging="180"/>
      </w:pPr>
    </w:lvl>
  </w:abstractNum>
  <w:abstractNum w:abstractNumId="20" w15:restartNumberingAfterBreak="0">
    <w:nsid w:val="3F6A02A7"/>
    <w:multiLevelType w:val="hybridMultilevel"/>
    <w:tmpl w:val="C56431A8"/>
    <w:lvl w:ilvl="0" w:tplc="5C163CE4">
      <w:start w:val="1"/>
      <w:numFmt w:val="bullet"/>
      <w:lvlText w:val="-"/>
      <w:lvlJc w:val="left"/>
      <w:pPr>
        <w:ind w:left="861" w:hanging="360"/>
      </w:pPr>
      <w:rPr>
        <w:rFonts w:ascii="Symbol" w:hAnsi="Symbol" w:hint="default"/>
      </w:rPr>
    </w:lvl>
    <w:lvl w:ilvl="1" w:tplc="04150003">
      <w:start w:val="1"/>
      <w:numFmt w:val="bullet"/>
      <w:lvlText w:val="o"/>
      <w:lvlJc w:val="left"/>
      <w:pPr>
        <w:ind w:left="1581" w:hanging="360"/>
      </w:pPr>
      <w:rPr>
        <w:rFonts w:ascii="Courier New" w:hAnsi="Courier New" w:cs="Courier New" w:hint="default"/>
      </w:rPr>
    </w:lvl>
    <w:lvl w:ilvl="2" w:tplc="04150005">
      <w:start w:val="1"/>
      <w:numFmt w:val="bullet"/>
      <w:lvlText w:val=""/>
      <w:lvlJc w:val="left"/>
      <w:pPr>
        <w:ind w:left="2301" w:hanging="360"/>
      </w:pPr>
      <w:rPr>
        <w:rFonts w:ascii="Wingdings" w:hAnsi="Wingdings" w:hint="default"/>
      </w:rPr>
    </w:lvl>
    <w:lvl w:ilvl="3" w:tplc="04150001">
      <w:start w:val="1"/>
      <w:numFmt w:val="bullet"/>
      <w:lvlText w:val=""/>
      <w:lvlJc w:val="left"/>
      <w:pPr>
        <w:ind w:left="3021" w:hanging="360"/>
      </w:pPr>
      <w:rPr>
        <w:rFonts w:ascii="Symbol" w:hAnsi="Symbol" w:hint="default"/>
      </w:rPr>
    </w:lvl>
    <w:lvl w:ilvl="4" w:tplc="04150003">
      <w:start w:val="1"/>
      <w:numFmt w:val="bullet"/>
      <w:lvlText w:val="o"/>
      <w:lvlJc w:val="left"/>
      <w:pPr>
        <w:ind w:left="3741" w:hanging="360"/>
      </w:pPr>
      <w:rPr>
        <w:rFonts w:ascii="Courier New" w:hAnsi="Courier New" w:cs="Courier New" w:hint="default"/>
      </w:rPr>
    </w:lvl>
    <w:lvl w:ilvl="5" w:tplc="04150005">
      <w:start w:val="1"/>
      <w:numFmt w:val="bullet"/>
      <w:lvlText w:val=""/>
      <w:lvlJc w:val="left"/>
      <w:pPr>
        <w:ind w:left="4461" w:hanging="360"/>
      </w:pPr>
      <w:rPr>
        <w:rFonts w:ascii="Wingdings" w:hAnsi="Wingdings" w:hint="default"/>
      </w:rPr>
    </w:lvl>
    <w:lvl w:ilvl="6" w:tplc="04150001">
      <w:start w:val="1"/>
      <w:numFmt w:val="bullet"/>
      <w:lvlText w:val=""/>
      <w:lvlJc w:val="left"/>
      <w:pPr>
        <w:ind w:left="5181" w:hanging="360"/>
      </w:pPr>
      <w:rPr>
        <w:rFonts w:ascii="Symbol" w:hAnsi="Symbol" w:hint="default"/>
      </w:rPr>
    </w:lvl>
    <w:lvl w:ilvl="7" w:tplc="04150003">
      <w:start w:val="1"/>
      <w:numFmt w:val="bullet"/>
      <w:lvlText w:val="o"/>
      <w:lvlJc w:val="left"/>
      <w:pPr>
        <w:ind w:left="5901" w:hanging="360"/>
      </w:pPr>
      <w:rPr>
        <w:rFonts w:ascii="Courier New" w:hAnsi="Courier New" w:cs="Courier New" w:hint="default"/>
      </w:rPr>
    </w:lvl>
    <w:lvl w:ilvl="8" w:tplc="04150005">
      <w:start w:val="1"/>
      <w:numFmt w:val="bullet"/>
      <w:lvlText w:val=""/>
      <w:lvlJc w:val="left"/>
      <w:pPr>
        <w:ind w:left="6621"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5B1689A"/>
    <w:multiLevelType w:val="multilevel"/>
    <w:tmpl w:val="2D825B56"/>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25C65"/>
    <w:multiLevelType w:val="multilevel"/>
    <w:tmpl w:val="D0F8657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1C4C89"/>
    <w:multiLevelType w:val="hybridMultilevel"/>
    <w:tmpl w:val="40A2F4CE"/>
    <w:lvl w:ilvl="0" w:tplc="08F26F40">
      <w:start w:val="1"/>
      <w:numFmt w:val="lowerLetter"/>
      <w:lvlText w:val="%1)"/>
      <w:lvlJc w:val="left"/>
      <w:pPr>
        <w:tabs>
          <w:tab w:val="num" w:pos="360"/>
        </w:tabs>
        <w:ind w:left="360" w:hanging="360"/>
      </w:pPr>
      <w:rPr>
        <w:rFonts w:ascii="Times New Roman" w:eastAsia="Times New Roman" w:hAnsi="Times New Roman" w:cs="Palatino Linotype"/>
        <w:strike w:val="0"/>
        <w:dstrike w:val="0"/>
        <w:color w:val="auto"/>
        <w:u w:val="none"/>
        <w:effect w:val="none"/>
      </w:rPr>
    </w:lvl>
    <w:lvl w:ilvl="1" w:tplc="04150003">
      <w:start w:val="1"/>
      <w:numFmt w:val="bullet"/>
      <w:lvlText w:val="o"/>
      <w:lvlJc w:val="left"/>
      <w:pPr>
        <w:tabs>
          <w:tab w:val="num" w:pos="146"/>
        </w:tabs>
        <w:ind w:left="146" w:hanging="360"/>
      </w:pPr>
      <w:rPr>
        <w:rFonts w:ascii="Courier New" w:hAnsi="Courier New" w:cs="Courier New" w:hint="default"/>
      </w:rPr>
    </w:lvl>
    <w:lvl w:ilvl="2" w:tplc="04150005">
      <w:start w:val="1"/>
      <w:numFmt w:val="bullet"/>
      <w:lvlText w:val=""/>
      <w:lvlJc w:val="left"/>
      <w:pPr>
        <w:tabs>
          <w:tab w:val="num" w:pos="866"/>
        </w:tabs>
        <w:ind w:left="866" w:hanging="360"/>
      </w:pPr>
      <w:rPr>
        <w:rFonts w:ascii="Wingdings" w:hAnsi="Wingdings" w:hint="default"/>
      </w:rPr>
    </w:lvl>
    <w:lvl w:ilvl="3" w:tplc="04150001">
      <w:start w:val="1"/>
      <w:numFmt w:val="bullet"/>
      <w:lvlText w:val=""/>
      <w:lvlJc w:val="left"/>
      <w:pPr>
        <w:tabs>
          <w:tab w:val="num" w:pos="1586"/>
        </w:tabs>
        <w:ind w:left="1586" w:hanging="360"/>
      </w:pPr>
      <w:rPr>
        <w:rFonts w:ascii="Symbol" w:hAnsi="Symbol" w:hint="default"/>
      </w:rPr>
    </w:lvl>
    <w:lvl w:ilvl="4" w:tplc="04150003">
      <w:start w:val="1"/>
      <w:numFmt w:val="bullet"/>
      <w:lvlText w:val="o"/>
      <w:lvlJc w:val="left"/>
      <w:pPr>
        <w:tabs>
          <w:tab w:val="num" w:pos="2306"/>
        </w:tabs>
        <w:ind w:left="2306" w:hanging="360"/>
      </w:pPr>
      <w:rPr>
        <w:rFonts w:ascii="Courier New" w:hAnsi="Courier New" w:cs="Courier New" w:hint="default"/>
      </w:rPr>
    </w:lvl>
    <w:lvl w:ilvl="5" w:tplc="04150005">
      <w:start w:val="1"/>
      <w:numFmt w:val="bullet"/>
      <w:lvlText w:val=""/>
      <w:lvlJc w:val="left"/>
      <w:pPr>
        <w:tabs>
          <w:tab w:val="num" w:pos="3026"/>
        </w:tabs>
        <w:ind w:left="3026" w:hanging="360"/>
      </w:pPr>
      <w:rPr>
        <w:rFonts w:ascii="Wingdings" w:hAnsi="Wingdings" w:hint="default"/>
      </w:rPr>
    </w:lvl>
    <w:lvl w:ilvl="6" w:tplc="04150001">
      <w:start w:val="1"/>
      <w:numFmt w:val="bullet"/>
      <w:lvlText w:val=""/>
      <w:lvlJc w:val="left"/>
      <w:pPr>
        <w:tabs>
          <w:tab w:val="num" w:pos="3746"/>
        </w:tabs>
        <w:ind w:left="3746" w:hanging="360"/>
      </w:pPr>
      <w:rPr>
        <w:rFonts w:ascii="Symbol" w:hAnsi="Symbol" w:hint="default"/>
      </w:rPr>
    </w:lvl>
    <w:lvl w:ilvl="7" w:tplc="04150003">
      <w:start w:val="1"/>
      <w:numFmt w:val="bullet"/>
      <w:lvlText w:val="o"/>
      <w:lvlJc w:val="left"/>
      <w:pPr>
        <w:tabs>
          <w:tab w:val="num" w:pos="4466"/>
        </w:tabs>
        <w:ind w:left="4466" w:hanging="360"/>
      </w:pPr>
      <w:rPr>
        <w:rFonts w:ascii="Courier New" w:hAnsi="Courier New" w:cs="Courier New" w:hint="default"/>
      </w:rPr>
    </w:lvl>
    <w:lvl w:ilvl="8" w:tplc="04150005">
      <w:start w:val="1"/>
      <w:numFmt w:val="bullet"/>
      <w:lvlText w:val=""/>
      <w:lvlJc w:val="left"/>
      <w:pPr>
        <w:tabs>
          <w:tab w:val="num" w:pos="5186"/>
        </w:tabs>
        <w:ind w:left="5186" w:hanging="360"/>
      </w:pPr>
      <w:rPr>
        <w:rFonts w:ascii="Wingdings" w:hAnsi="Wingdings" w:hint="default"/>
      </w:rPr>
    </w:lvl>
  </w:abstractNum>
  <w:abstractNum w:abstractNumId="25" w15:restartNumberingAfterBreak="0">
    <w:nsid w:val="5B2B41FC"/>
    <w:multiLevelType w:val="hybridMultilevel"/>
    <w:tmpl w:val="CC405FB8"/>
    <w:lvl w:ilvl="0" w:tplc="250CC6EA">
      <w:start w:val="1"/>
      <w:numFmt w:val="decimal"/>
      <w:lvlText w:val="%1."/>
      <w:lvlJc w:val="left"/>
      <w:pPr>
        <w:tabs>
          <w:tab w:val="num" w:pos="360"/>
        </w:tabs>
        <w:ind w:left="360" w:hanging="360"/>
      </w:pPr>
    </w:lvl>
    <w:lvl w:ilvl="1" w:tplc="76949626">
      <w:start w:val="1"/>
      <w:numFmt w:val="lowerLetter"/>
      <w:lvlText w:val="%2)"/>
      <w:lvlJc w:val="left"/>
      <w:pPr>
        <w:tabs>
          <w:tab w:val="num" w:pos="502"/>
        </w:tabs>
        <w:ind w:left="502" w:hanging="360"/>
      </w:pPr>
      <w:rPr>
        <w:rFonts w:ascii="Times New Roman" w:eastAsia="Times New Roman" w:hAnsi="Times New Roman" w:cs="Palatino Linotype"/>
      </w:rPr>
    </w:lvl>
    <w:lvl w:ilvl="2" w:tplc="0415001B">
      <w:start w:val="1"/>
      <w:numFmt w:val="lowerRoman"/>
      <w:lvlText w:val="%3."/>
      <w:lvlJc w:val="right"/>
      <w:pPr>
        <w:tabs>
          <w:tab w:val="num" w:pos="808"/>
        </w:tabs>
        <w:ind w:left="808" w:hanging="180"/>
      </w:pPr>
    </w:lvl>
    <w:lvl w:ilvl="3" w:tplc="0415000F">
      <w:start w:val="1"/>
      <w:numFmt w:val="decimal"/>
      <w:lvlText w:val="%4."/>
      <w:lvlJc w:val="left"/>
      <w:pPr>
        <w:tabs>
          <w:tab w:val="num" w:pos="1528"/>
        </w:tabs>
        <w:ind w:left="1528" w:hanging="360"/>
      </w:pPr>
    </w:lvl>
    <w:lvl w:ilvl="4" w:tplc="04150019">
      <w:start w:val="1"/>
      <w:numFmt w:val="lowerLetter"/>
      <w:lvlText w:val="%5."/>
      <w:lvlJc w:val="left"/>
      <w:pPr>
        <w:tabs>
          <w:tab w:val="num" w:pos="2248"/>
        </w:tabs>
        <w:ind w:left="2248" w:hanging="360"/>
      </w:pPr>
    </w:lvl>
    <w:lvl w:ilvl="5" w:tplc="0415001B">
      <w:start w:val="1"/>
      <w:numFmt w:val="lowerRoman"/>
      <w:lvlText w:val="%6."/>
      <w:lvlJc w:val="right"/>
      <w:pPr>
        <w:tabs>
          <w:tab w:val="num" w:pos="2968"/>
        </w:tabs>
        <w:ind w:left="2968" w:hanging="180"/>
      </w:pPr>
    </w:lvl>
    <w:lvl w:ilvl="6" w:tplc="0415000F">
      <w:start w:val="1"/>
      <w:numFmt w:val="decimal"/>
      <w:lvlText w:val="%7."/>
      <w:lvlJc w:val="left"/>
      <w:pPr>
        <w:tabs>
          <w:tab w:val="num" w:pos="3688"/>
        </w:tabs>
        <w:ind w:left="3688" w:hanging="360"/>
      </w:pPr>
    </w:lvl>
    <w:lvl w:ilvl="7" w:tplc="04150019">
      <w:start w:val="1"/>
      <w:numFmt w:val="lowerLetter"/>
      <w:lvlText w:val="%8."/>
      <w:lvlJc w:val="left"/>
      <w:pPr>
        <w:tabs>
          <w:tab w:val="num" w:pos="4408"/>
        </w:tabs>
        <w:ind w:left="4408" w:hanging="360"/>
      </w:pPr>
    </w:lvl>
    <w:lvl w:ilvl="8" w:tplc="0415001B">
      <w:start w:val="1"/>
      <w:numFmt w:val="lowerRoman"/>
      <w:lvlText w:val="%9."/>
      <w:lvlJc w:val="right"/>
      <w:pPr>
        <w:tabs>
          <w:tab w:val="num" w:pos="5128"/>
        </w:tabs>
        <w:ind w:left="5128" w:hanging="180"/>
      </w:p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5EAD6DE9"/>
    <w:multiLevelType w:val="multilevel"/>
    <w:tmpl w:val="89F608FA"/>
    <w:lvl w:ilvl="0">
      <w:start w:val="1"/>
      <w:numFmt w:val="decimal"/>
      <w:lvlText w:val="%1)"/>
      <w:lvlJc w:val="left"/>
      <w:pPr>
        <w:tabs>
          <w:tab w:val="num" w:pos="786"/>
        </w:tabs>
        <w:ind w:left="786" w:hanging="360"/>
      </w:pPr>
      <w:rPr>
        <w:color w:val="auto"/>
      </w:rPr>
    </w:lvl>
    <w:lvl w:ilvl="1">
      <w:start w:val="1"/>
      <w:numFmt w:val="lowerLetter"/>
      <w:lvlText w:val="%2)"/>
      <w:lvlJc w:val="left"/>
      <w:pPr>
        <w:tabs>
          <w:tab w:val="num" w:pos="360"/>
        </w:tabs>
        <w:ind w:left="360" w:hanging="360"/>
      </w:pPr>
      <w:rPr>
        <w:strike w:val="0"/>
        <w:dstrike w:val="0"/>
        <w:u w:val="none"/>
        <w:effect w:val="none"/>
      </w:r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8" w15:restartNumberingAfterBreak="0">
    <w:nsid w:val="60C6625D"/>
    <w:multiLevelType w:val="hybridMultilevel"/>
    <w:tmpl w:val="CEE0F546"/>
    <w:lvl w:ilvl="0" w:tplc="196CC5BC">
      <w:start w:val="1"/>
      <w:numFmt w:val="lowerLetter"/>
      <w:lvlText w:val="%1)"/>
      <w:lvlJc w:val="left"/>
      <w:pPr>
        <w:tabs>
          <w:tab w:val="num" w:pos="360"/>
        </w:tabs>
        <w:ind w:left="360" w:hanging="360"/>
      </w:pPr>
      <w:rPr>
        <w:rFonts w:ascii="Times New Roman" w:eastAsia="Times New Roman" w:hAnsi="Times New Roman" w:cs="Palatino Linotype"/>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hint="default"/>
      </w:rPr>
    </w:lvl>
    <w:lvl w:ilvl="6" w:tplc="04150001">
      <w:start w:val="1"/>
      <w:numFmt w:val="bullet"/>
      <w:lvlText w:val=""/>
      <w:lvlJc w:val="left"/>
      <w:pPr>
        <w:tabs>
          <w:tab w:val="num" w:pos="3791"/>
        </w:tabs>
        <w:ind w:left="3791" w:hanging="360"/>
      </w:pPr>
      <w:rPr>
        <w:rFonts w:ascii="Symbol" w:hAnsi="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hint="default"/>
      </w:rPr>
    </w:lvl>
  </w:abstractNum>
  <w:abstractNum w:abstractNumId="29" w15:restartNumberingAfterBreak="0">
    <w:nsid w:val="623E22B9"/>
    <w:multiLevelType w:val="multilevel"/>
    <w:tmpl w:val="999C63F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0" w15:restartNumberingAfterBreak="0">
    <w:nsid w:val="64B00268"/>
    <w:multiLevelType w:val="hybridMultilevel"/>
    <w:tmpl w:val="FBFC7FAA"/>
    <w:lvl w:ilvl="0" w:tplc="4190C64E">
      <w:start w:val="1"/>
      <w:numFmt w:val="lowerLetter"/>
      <w:lvlText w:val="%1)"/>
      <w:lvlJc w:val="left"/>
      <w:pPr>
        <w:ind w:left="360" w:hanging="360"/>
      </w:pPr>
      <w:rPr>
        <w:rFonts w:ascii="Times New Roman" w:eastAsia="Times New Roman" w:hAnsi="Times New Roman" w:cs="Palatino Linotyp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79480747"/>
    <w:multiLevelType w:val="hybridMultilevel"/>
    <w:tmpl w:val="7F58E8E4"/>
    <w:lvl w:ilvl="0" w:tplc="929E3674">
      <w:start w:val="6"/>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CB4466D"/>
    <w:multiLevelType w:val="multilevel"/>
    <w:tmpl w:val="3238F76C"/>
    <w:lvl w:ilvl="0">
      <w:start w:val="1"/>
      <w:numFmt w:val="lowerLetter"/>
      <w:lvlText w:val="%1)"/>
      <w:lvlJc w:val="left"/>
      <w:pPr>
        <w:tabs>
          <w:tab w:val="num" w:pos="360"/>
        </w:tabs>
        <w:ind w:left="360" w:hanging="360"/>
      </w:pPr>
    </w:lvl>
    <w:lvl w:ilvl="1">
      <w:start w:val="1"/>
      <w:numFmt w:val="none"/>
      <w:lvlText w:val="a)"/>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0"/>
        </w:tabs>
        <w:ind w:left="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26"/>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7"/>
  </w:num>
  <w:num w:numId="19">
    <w:abstractNumId w:val="2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A6"/>
    <w:rsid w:val="00060AFF"/>
    <w:rsid w:val="00066AD0"/>
    <w:rsid w:val="00177EBB"/>
    <w:rsid w:val="001F69EB"/>
    <w:rsid w:val="0025732F"/>
    <w:rsid w:val="00310EC2"/>
    <w:rsid w:val="003E4CF6"/>
    <w:rsid w:val="00402B60"/>
    <w:rsid w:val="004B7AA6"/>
    <w:rsid w:val="004D3BFC"/>
    <w:rsid w:val="004E37DE"/>
    <w:rsid w:val="00502BA2"/>
    <w:rsid w:val="00532BD6"/>
    <w:rsid w:val="00535BC3"/>
    <w:rsid w:val="005535BA"/>
    <w:rsid w:val="00603E21"/>
    <w:rsid w:val="00625883"/>
    <w:rsid w:val="00697B86"/>
    <w:rsid w:val="0074668D"/>
    <w:rsid w:val="007900E6"/>
    <w:rsid w:val="008225B9"/>
    <w:rsid w:val="00853088"/>
    <w:rsid w:val="00864B69"/>
    <w:rsid w:val="008801EA"/>
    <w:rsid w:val="008B1001"/>
    <w:rsid w:val="00927531"/>
    <w:rsid w:val="00AA0F10"/>
    <w:rsid w:val="00AA0FC3"/>
    <w:rsid w:val="00AC17FA"/>
    <w:rsid w:val="00B40CA6"/>
    <w:rsid w:val="00B803F5"/>
    <w:rsid w:val="00BC7C63"/>
    <w:rsid w:val="00BF5709"/>
    <w:rsid w:val="00C056E5"/>
    <w:rsid w:val="00C131AE"/>
    <w:rsid w:val="00C426C1"/>
    <w:rsid w:val="00C533AF"/>
    <w:rsid w:val="00C80713"/>
    <w:rsid w:val="00CB2084"/>
    <w:rsid w:val="00DE03B9"/>
    <w:rsid w:val="00E06A04"/>
    <w:rsid w:val="00EB506E"/>
    <w:rsid w:val="00F442CC"/>
    <w:rsid w:val="00FD7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F967"/>
  <w15:chartTrackingRefBased/>
  <w15:docId w15:val="{AD2914DA-5E77-4D26-BBA9-5207F3F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B7AA6"/>
    <w:pPr>
      <w:keepNext/>
      <w:suppressAutoHyphens/>
      <w:spacing w:after="0" w:line="240" w:lineRule="auto"/>
      <w:outlineLvl w:val="0"/>
    </w:pPr>
    <w:rPr>
      <w:rFonts w:ascii="Times New Roman" w:eastAsia="Times New Roman" w:hAnsi="Times New Roman" w:cs="Palatino Linotype"/>
      <w:sz w:val="24"/>
      <w:szCs w:val="20"/>
      <w:lang w:eastAsia="ar-SA"/>
    </w:rPr>
  </w:style>
  <w:style w:type="paragraph" w:styleId="Nagwek2">
    <w:name w:val="heading 2"/>
    <w:basedOn w:val="Normalny"/>
    <w:next w:val="Normalny"/>
    <w:link w:val="Nagwek2Znak"/>
    <w:semiHidden/>
    <w:unhideWhenUsed/>
    <w:qFormat/>
    <w:rsid w:val="004B7AA6"/>
    <w:pPr>
      <w:keepNext/>
      <w:widowControl w:val="0"/>
      <w:suppressAutoHyphens/>
      <w:snapToGrid w:val="0"/>
      <w:spacing w:before="120" w:after="120" w:line="240" w:lineRule="auto"/>
      <w:ind w:left="57" w:right="-174"/>
      <w:outlineLvl w:val="1"/>
    </w:pPr>
    <w:rPr>
      <w:rFonts w:ascii="Times New Roman" w:eastAsia="Arial Unicode MS" w:hAnsi="Times New Roman" w:cs="Times New Roman"/>
      <w:b/>
      <w:caps/>
      <w:sz w:val="24"/>
      <w:szCs w:val="24"/>
      <w:lang w:eastAsia="pl-PL"/>
    </w:rPr>
  </w:style>
  <w:style w:type="paragraph" w:styleId="Nagwek7">
    <w:name w:val="heading 7"/>
    <w:basedOn w:val="Normalny"/>
    <w:next w:val="Normalny"/>
    <w:link w:val="Nagwek7Znak"/>
    <w:semiHidden/>
    <w:unhideWhenUsed/>
    <w:qFormat/>
    <w:rsid w:val="004B7AA6"/>
    <w:pPr>
      <w:widowControl w:val="0"/>
      <w:suppressAutoHyphens/>
      <w:spacing w:before="240" w:after="60" w:line="240" w:lineRule="auto"/>
      <w:outlineLvl w:val="6"/>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7AA6"/>
    <w:rPr>
      <w:rFonts w:ascii="Times New Roman" w:eastAsia="Times New Roman" w:hAnsi="Times New Roman" w:cs="Palatino Linotype"/>
      <w:sz w:val="24"/>
      <w:szCs w:val="20"/>
      <w:lang w:eastAsia="ar-SA"/>
    </w:rPr>
  </w:style>
  <w:style w:type="character" w:customStyle="1" w:styleId="Nagwek2Znak">
    <w:name w:val="Nagłówek 2 Znak"/>
    <w:basedOn w:val="Domylnaczcionkaakapitu"/>
    <w:link w:val="Nagwek2"/>
    <w:semiHidden/>
    <w:rsid w:val="004B7AA6"/>
    <w:rPr>
      <w:rFonts w:ascii="Times New Roman" w:eastAsia="Arial Unicode MS" w:hAnsi="Times New Roman" w:cs="Times New Roman"/>
      <w:b/>
      <w:caps/>
      <w:sz w:val="24"/>
      <w:szCs w:val="24"/>
      <w:lang w:eastAsia="pl-PL"/>
    </w:rPr>
  </w:style>
  <w:style w:type="character" w:customStyle="1" w:styleId="Nagwek7Znak">
    <w:name w:val="Nagłówek 7 Znak"/>
    <w:basedOn w:val="Domylnaczcionkaakapitu"/>
    <w:link w:val="Nagwek7"/>
    <w:semiHidden/>
    <w:rsid w:val="004B7AA6"/>
    <w:rPr>
      <w:rFonts w:ascii="Calibri" w:eastAsia="Times New Roman" w:hAnsi="Calibri" w:cs="Times New Roman"/>
      <w:sz w:val="24"/>
      <w:szCs w:val="24"/>
      <w:lang w:eastAsia="pl-PL"/>
    </w:rPr>
  </w:style>
  <w:style w:type="numbering" w:customStyle="1" w:styleId="Bezlisty1">
    <w:name w:val="Bez listy1"/>
    <w:next w:val="Bezlisty"/>
    <w:uiPriority w:val="99"/>
    <w:semiHidden/>
    <w:unhideWhenUsed/>
    <w:rsid w:val="004B7AA6"/>
  </w:style>
  <w:style w:type="character" w:styleId="Hipercze">
    <w:name w:val="Hyperlink"/>
    <w:semiHidden/>
    <w:unhideWhenUsed/>
    <w:rsid w:val="004B7AA6"/>
    <w:rPr>
      <w:color w:val="000080"/>
      <w:u w:val="single"/>
    </w:rPr>
  </w:style>
  <w:style w:type="character" w:styleId="UyteHipercze">
    <w:name w:val="FollowedHyperlink"/>
    <w:semiHidden/>
    <w:unhideWhenUsed/>
    <w:rsid w:val="004B7AA6"/>
    <w:rPr>
      <w:color w:val="800080"/>
      <w:u w:val="single"/>
    </w:rPr>
  </w:style>
  <w:style w:type="paragraph" w:customStyle="1" w:styleId="msonormal0">
    <w:name w:val="msonormal"/>
    <w:basedOn w:val="Normalny"/>
    <w:rsid w:val="004B7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4B7AA6"/>
    <w:pPr>
      <w:spacing w:before="100" w:beforeAutospacing="1" w:after="119"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uiPriority w:val="99"/>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B7AA6"/>
    <w:rPr>
      <w:rFonts w:ascii="Times New Roman" w:eastAsia="Arial Unicode MS" w:hAnsi="Times New Roman" w:cs="Times New Roman"/>
      <w:sz w:val="20"/>
      <w:szCs w:val="20"/>
      <w:lang w:eastAsia="pl-PL"/>
    </w:rPr>
  </w:style>
  <w:style w:type="paragraph" w:styleId="Tekstkomentarza">
    <w:name w:val="annotation text"/>
    <w:basedOn w:val="Normalny"/>
    <w:link w:val="Tekstkomentarza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B7AA6"/>
    <w:rPr>
      <w:rFonts w:ascii="Times New Roman" w:eastAsia="Arial Unicode MS" w:hAnsi="Times New Roman" w:cs="Times New Roman"/>
      <w:sz w:val="20"/>
      <w:szCs w:val="20"/>
      <w:lang w:eastAsia="pl-PL"/>
    </w:rPr>
  </w:style>
  <w:style w:type="paragraph" w:styleId="Tekstpodstawowy">
    <w:name w:val="Body Text"/>
    <w:basedOn w:val="Normalny"/>
    <w:link w:val="TekstpodstawowyZnak"/>
    <w:semiHidden/>
    <w:unhideWhenUsed/>
    <w:rsid w:val="004B7AA6"/>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B7AA6"/>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unhideWhenUsed/>
    <w:rsid w:val="004B7AA6"/>
    <w:pPr>
      <w:keepNext/>
      <w:suppressAutoHyphens/>
      <w:spacing w:before="240" w:after="120" w:line="240" w:lineRule="auto"/>
    </w:pPr>
    <w:rPr>
      <w:rFonts w:ascii="Arial" w:eastAsia="MS Mincho" w:hAnsi="Arial" w:cs="Courier New"/>
      <w:sz w:val="28"/>
      <w:szCs w:val="28"/>
      <w:lang w:eastAsia="ar-SA"/>
    </w:rPr>
  </w:style>
  <w:style w:type="character" w:customStyle="1" w:styleId="NagwekZnak">
    <w:name w:val="Nagłówek Znak"/>
    <w:basedOn w:val="Domylnaczcionkaakapitu"/>
    <w:link w:val="Nagwek"/>
    <w:rsid w:val="004B7AA6"/>
    <w:rPr>
      <w:rFonts w:ascii="Arial" w:eastAsia="MS Mincho" w:hAnsi="Arial" w:cs="Courier New"/>
      <w:sz w:val="28"/>
      <w:szCs w:val="28"/>
      <w:lang w:eastAsia="ar-SA"/>
    </w:rPr>
  </w:style>
  <w:style w:type="paragraph" w:styleId="Stopka">
    <w:name w:val="footer"/>
    <w:basedOn w:val="Normalny"/>
    <w:link w:val="StopkaZnak"/>
    <w:unhideWhenUsed/>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character" w:customStyle="1" w:styleId="StopkaZnak">
    <w:name w:val="Stopka Znak"/>
    <w:basedOn w:val="Domylnaczcionkaakapitu"/>
    <w:link w:val="Stopka"/>
    <w:rsid w:val="004B7AA6"/>
    <w:rPr>
      <w:rFonts w:ascii="Times New Roman" w:eastAsia="Times New Roman" w:hAnsi="Times New Roman" w:cs="Palatino Linotype"/>
      <w:sz w:val="20"/>
      <w:szCs w:val="20"/>
      <w:lang w:eastAsia="ar-SA"/>
    </w:rPr>
  </w:style>
  <w:style w:type="paragraph" w:styleId="Tekstprzypisukocowego">
    <w:name w:val="endnote text"/>
    <w:basedOn w:val="Normalny"/>
    <w:link w:val="TekstprzypisukocowegoZnak"/>
    <w:semiHidden/>
    <w:unhideWhenUsed/>
    <w:rsid w:val="004B7AA6"/>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B7AA6"/>
    <w:rPr>
      <w:rFonts w:ascii="Times New Roman" w:eastAsia="Arial Unicode MS" w:hAnsi="Times New Roman" w:cs="Times New Roman"/>
      <w:sz w:val="20"/>
      <w:szCs w:val="20"/>
      <w:lang w:eastAsia="pl-PL"/>
    </w:rPr>
  </w:style>
  <w:style w:type="paragraph" w:styleId="Lista">
    <w:name w:val="List"/>
    <w:basedOn w:val="Tekstpodstawowy"/>
    <w:semiHidden/>
    <w:unhideWhenUsed/>
    <w:rsid w:val="004B7AA6"/>
    <w:rPr>
      <w:rFonts w:cs="Tahoma"/>
    </w:rPr>
  </w:style>
  <w:style w:type="paragraph" w:styleId="Podpis">
    <w:name w:val="Signature"/>
    <w:basedOn w:val="Normalny"/>
    <w:link w:val="PodpisZnak"/>
    <w:semiHidden/>
    <w:unhideWhenUsed/>
    <w:rsid w:val="004B7AA6"/>
    <w:pPr>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4B7AA6"/>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4B7AA6"/>
    <w:pPr>
      <w:suppressAutoHyphens/>
      <w:spacing w:after="120" w:line="240" w:lineRule="auto"/>
      <w:ind w:left="283"/>
    </w:pPr>
    <w:rPr>
      <w:rFonts w:ascii="Times New Roman" w:eastAsia="Times New Roman" w:hAnsi="Times New Roman" w:cs="Palatino Linotype"/>
      <w:sz w:val="20"/>
      <w:szCs w:val="20"/>
      <w:lang w:eastAsia="ar-SA"/>
    </w:rPr>
  </w:style>
  <w:style w:type="character" w:customStyle="1" w:styleId="TekstpodstawowywcityZnak">
    <w:name w:val="Tekst podstawowy wcięty Znak"/>
    <w:basedOn w:val="Domylnaczcionkaakapitu"/>
    <w:link w:val="Tekstpodstawowywcity"/>
    <w:semiHidden/>
    <w:rsid w:val="004B7AA6"/>
    <w:rPr>
      <w:rFonts w:ascii="Times New Roman" w:eastAsia="Times New Roman" w:hAnsi="Times New Roman" w:cs="Palatino Linotype"/>
      <w:sz w:val="20"/>
      <w:szCs w:val="20"/>
      <w:lang w:eastAsia="ar-SA"/>
    </w:rPr>
  </w:style>
  <w:style w:type="paragraph" w:styleId="Tekstpodstawowy2">
    <w:name w:val="Body Text 2"/>
    <w:basedOn w:val="Normalny"/>
    <w:link w:val="Tekstpodstawowy2Znak"/>
    <w:semiHidden/>
    <w:unhideWhenUsed/>
    <w:rsid w:val="004B7AA6"/>
    <w:pPr>
      <w:widowControl w:val="0"/>
      <w:suppressAutoHyphens/>
      <w:spacing w:after="120" w:line="480" w:lineRule="auto"/>
    </w:pPr>
    <w:rPr>
      <w:rFonts w:ascii="Arial Unicode MS" w:eastAsia="Arial Unicode MS" w:hAnsi="Arial Unicode MS" w:cs="Arial Unicode MS"/>
      <w:sz w:val="24"/>
      <w:szCs w:val="24"/>
      <w:lang w:eastAsia="pl-PL"/>
    </w:rPr>
  </w:style>
  <w:style w:type="character" w:customStyle="1" w:styleId="Tekstpodstawowy2Znak">
    <w:name w:val="Tekst podstawowy 2 Znak"/>
    <w:basedOn w:val="Domylnaczcionkaakapitu"/>
    <w:link w:val="Tekstpodstawowy2"/>
    <w:semiHidden/>
    <w:rsid w:val="004B7AA6"/>
    <w:rPr>
      <w:rFonts w:ascii="Arial Unicode MS" w:eastAsia="Arial Unicode MS" w:hAnsi="Arial Unicode MS" w:cs="Arial Unicode MS"/>
      <w:sz w:val="24"/>
      <w:szCs w:val="24"/>
      <w:lang w:eastAsia="pl-PL"/>
    </w:rPr>
  </w:style>
  <w:style w:type="paragraph" w:styleId="Tekstpodstawowy3">
    <w:name w:val="Body Text 3"/>
    <w:basedOn w:val="Normalny"/>
    <w:link w:val="Tekstpodstawowy3Znak"/>
    <w:semiHidden/>
    <w:unhideWhenUsed/>
    <w:rsid w:val="004B7AA6"/>
    <w:pPr>
      <w:widowControl w:val="0"/>
      <w:suppressAutoHyphens/>
      <w:spacing w:after="120" w:line="240" w:lineRule="auto"/>
    </w:pPr>
    <w:rPr>
      <w:rFonts w:ascii="Times New Roman" w:eastAsia="Arial Unicode MS"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B7AA6"/>
    <w:rPr>
      <w:rFonts w:ascii="Times New Roman" w:eastAsia="Arial Unicode MS" w:hAnsi="Times New Roman" w:cs="Times New Roman"/>
      <w:sz w:val="16"/>
      <w:szCs w:val="16"/>
      <w:lang w:eastAsia="pl-PL"/>
    </w:rPr>
  </w:style>
  <w:style w:type="paragraph" w:styleId="Tekstpodstawowywcity2">
    <w:name w:val="Body Text Indent 2"/>
    <w:basedOn w:val="Normalny"/>
    <w:link w:val="Tekstpodstawowywcity2Znak"/>
    <w:semiHidden/>
    <w:unhideWhenUsed/>
    <w:rsid w:val="004B7AA6"/>
    <w:pPr>
      <w:widowControl w:val="0"/>
      <w:suppressAutoHyphens/>
      <w:spacing w:after="120" w:line="480" w:lineRule="auto"/>
      <w:ind w:left="283"/>
    </w:pPr>
    <w:rPr>
      <w:rFonts w:ascii="Arial Unicode MS" w:eastAsia="Arial Unicode MS" w:hAnsi="Arial Unicode MS" w:cs="Arial Unicode MS"/>
      <w:sz w:val="24"/>
      <w:szCs w:val="24"/>
      <w:lang w:eastAsia="pl-PL"/>
    </w:rPr>
  </w:style>
  <w:style w:type="character" w:customStyle="1" w:styleId="Tekstpodstawowywcity2Znak">
    <w:name w:val="Tekst podstawowy wcięty 2 Znak"/>
    <w:basedOn w:val="Domylnaczcionkaakapitu"/>
    <w:link w:val="Tekstpodstawowywcity2"/>
    <w:semiHidden/>
    <w:rsid w:val="004B7AA6"/>
    <w:rPr>
      <w:rFonts w:ascii="Arial Unicode MS" w:eastAsia="Arial Unicode MS" w:hAnsi="Arial Unicode MS" w:cs="Arial Unicode MS"/>
      <w:sz w:val="24"/>
      <w:szCs w:val="24"/>
      <w:lang w:eastAsia="pl-PL"/>
    </w:rPr>
  </w:style>
  <w:style w:type="paragraph" w:styleId="Tekstpodstawowywcity3">
    <w:name w:val="Body Text Indent 3"/>
    <w:basedOn w:val="Normalny"/>
    <w:link w:val="Tekstpodstawowywcity3Znak"/>
    <w:semiHidden/>
    <w:unhideWhenUsed/>
    <w:rsid w:val="004B7AA6"/>
    <w:pPr>
      <w:widowControl w:val="0"/>
      <w:suppressAutoHyphens/>
      <w:spacing w:after="120" w:line="240" w:lineRule="auto"/>
      <w:ind w:left="283"/>
    </w:pPr>
    <w:rPr>
      <w:rFonts w:ascii="Arial Unicode MS" w:eastAsia="Arial Unicode MS" w:hAnsi="Arial Unicode MS" w:cs="Arial Unicode MS"/>
      <w:sz w:val="16"/>
      <w:szCs w:val="16"/>
      <w:lang w:eastAsia="pl-PL"/>
    </w:rPr>
  </w:style>
  <w:style w:type="character" w:customStyle="1" w:styleId="Tekstpodstawowywcity3Znak">
    <w:name w:val="Tekst podstawowy wcięty 3 Znak"/>
    <w:basedOn w:val="Domylnaczcionkaakapitu"/>
    <w:link w:val="Tekstpodstawowywcity3"/>
    <w:semiHidden/>
    <w:rsid w:val="004B7AA6"/>
    <w:rPr>
      <w:rFonts w:ascii="Arial Unicode MS" w:eastAsia="Arial Unicode MS" w:hAnsi="Arial Unicode MS" w:cs="Arial Unicode MS"/>
      <w:sz w:val="16"/>
      <w:szCs w:val="16"/>
      <w:lang w:eastAsia="pl-PL"/>
    </w:rPr>
  </w:style>
  <w:style w:type="paragraph" w:styleId="Tematkomentarza">
    <w:name w:val="annotation subject"/>
    <w:basedOn w:val="Tekstkomentarza"/>
    <w:next w:val="Tekstkomentarza"/>
    <w:link w:val="TematkomentarzaZnak"/>
    <w:semiHidden/>
    <w:unhideWhenUsed/>
    <w:rsid w:val="004B7AA6"/>
    <w:rPr>
      <w:b/>
      <w:bCs/>
    </w:rPr>
  </w:style>
  <w:style w:type="character" w:customStyle="1" w:styleId="TematkomentarzaZnak">
    <w:name w:val="Temat komentarza Znak"/>
    <w:basedOn w:val="TekstkomentarzaZnak"/>
    <w:link w:val="Tematkomentarza"/>
    <w:semiHidden/>
    <w:rsid w:val="004B7AA6"/>
    <w:rPr>
      <w:rFonts w:ascii="Times New Roman" w:eastAsia="Arial Unicode MS" w:hAnsi="Times New Roman" w:cs="Times New Roman"/>
      <w:b/>
      <w:bCs/>
      <w:sz w:val="20"/>
      <w:szCs w:val="20"/>
      <w:lang w:eastAsia="pl-PL"/>
    </w:rPr>
  </w:style>
  <w:style w:type="paragraph" w:styleId="Tekstdymka">
    <w:name w:val="Balloon Text"/>
    <w:basedOn w:val="Normalny"/>
    <w:link w:val="TekstdymkaZnak"/>
    <w:semiHidden/>
    <w:unhideWhenUsed/>
    <w:rsid w:val="004B7AA6"/>
    <w:pPr>
      <w:widowControl w:val="0"/>
      <w:suppressAutoHyphens/>
      <w:spacing w:after="0" w:line="240" w:lineRule="auto"/>
    </w:pPr>
    <w:rPr>
      <w:rFonts w:ascii="Segoe UI" w:eastAsia="Arial Unicode MS" w:hAnsi="Segoe UI" w:cs="Segoe UI"/>
      <w:sz w:val="18"/>
      <w:szCs w:val="18"/>
      <w:lang w:eastAsia="pl-PL"/>
    </w:rPr>
  </w:style>
  <w:style w:type="character" w:customStyle="1" w:styleId="TekstdymkaZnak">
    <w:name w:val="Tekst dymka Znak"/>
    <w:basedOn w:val="Domylnaczcionkaakapitu"/>
    <w:link w:val="Tekstdymka"/>
    <w:semiHidden/>
    <w:rsid w:val="004B7AA6"/>
    <w:rPr>
      <w:rFonts w:ascii="Segoe UI" w:eastAsia="Arial Unicode MS" w:hAnsi="Segoe UI" w:cs="Segoe UI"/>
      <w:sz w:val="18"/>
      <w:szCs w:val="18"/>
      <w:lang w:eastAsia="pl-PL"/>
    </w:rPr>
  </w:style>
  <w:style w:type="paragraph" w:styleId="Bezodstpw">
    <w:name w:val="No Spacing"/>
    <w:uiPriority w:val="1"/>
    <w:qFormat/>
    <w:rsid w:val="004B7AA6"/>
    <w:pPr>
      <w:spacing w:after="0" w:line="240" w:lineRule="auto"/>
    </w:pPr>
    <w:rPr>
      <w:rFonts w:ascii="Calibri" w:eastAsia="Calibri" w:hAnsi="Calibri" w:cs="Calibri"/>
    </w:rPr>
  </w:style>
  <w:style w:type="paragraph" w:styleId="Akapitzlist">
    <w:name w:val="List Paragraph"/>
    <w:basedOn w:val="Normalny"/>
    <w:uiPriority w:val="34"/>
    <w:qFormat/>
    <w:rsid w:val="004B7AA6"/>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Podpis1">
    <w:name w:val="Podpis1"/>
    <w:basedOn w:val="Normalny"/>
    <w:rsid w:val="004B7AA6"/>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Zawartotabeli">
    <w:name w:val="Zawartość tabeli"/>
    <w:basedOn w:val="Normalny"/>
    <w:rsid w:val="004B7AA6"/>
    <w:pPr>
      <w:widowControl w:val="0"/>
      <w:suppressLineNumbers/>
      <w:suppressAutoHyphens/>
      <w:spacing w:after="0" w:line="240" w:lineRule="auto"/>
    </w:pPr>
    <w:rPr>
      <w:rFonts w:ascii="Times New Roman" w:eastAsia="Arial Unicode MS" w:hAnsi="Times New Roman" w:cs="Times New Roman"/>
      <w:sz w:val="24"/>
      <w:szCs w:val="24"/>
      <w:lang w:eastAsia="pl-PL"/>
    </w:rPr>
  </w:style>
  <w:style w:type="paragraph" w:customStyle="1" w:styleId="Nagwektabeli">
    <w:name w:val="Nagłówek tabeli"/>
    <w:basedOn w:val="Zawartotabeli"/>
    <w:rsid w:val="004B7AA6"/>
    <w:pPr>
      <w:jc w:val="center"/>
    </w:pPr>
    <w:rPr>
      <w:b/>
      <w:bCs/>
      <w:i/>
      <w:iCs/>
    </w:rPr>
  </w:style>
  <w:style w:type="paragraph" w:customStyle="1" w:styleId="Indeks">
    <w:name w:val="Indeks"/>
    <w:basedOn w:val="Normalny"/>
    <w:rsid w:val="004B7AA6"/>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Normalny1">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Tabelapozycja">
    <w:name w:val="Tabela pozycja"/>
    <w:basedOn w:val="Normalny1"/>
    <w:rsid w:val="004B7AA6"/>
    <w:rPr>
      <w:rFonts w:ascii="Arial" w:eastAsia="Arial" w:hAnsi="Arial" w:cs="Arial"/>
      <w:sz w:val="22"/>
      <w:szCs w:val="22"/>
    </w:rPr>
  </w:style>
  <w:style w:type="paragraph" w:customStyle="1" w:styleId="Podpis2">
    <w:name w:val="Podpis2"/>
    <w:basedOn w:val="Normalny"/>
    <w:rsid w:val="004B7AA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4B7AA6"/>
    <w:pPr>
      <w:tabs>
        <w:tab w:val="center" w:pos="4536"/>
        <w:tab w:val="right" w:pos="9072"/>
      </w:tabs>
      <w:suppressAutoHyphens/>
      <w:spacing w:after="0" w:line="240" w:lineRule="auto"/>
    </w:pPr>
    <w:rPr>
      <w:rFonts w:ascii="Times New Roman" w:eastAsia="Times New Roman" w:hAnsi="Times New Roman" w:cs="Palatino Linotype"/>
      <w:sz w:val="20"/>
      <w:szCs w:val="20"/>
      <w:lang w:eastAsia="ar-SA"/>
    </w:rPr>
  </w:style>
  <w:style w:type="paragraph" w:customStyle="1" w:styleId="Nagwek10">
    <w:name w:val="Nagłówek1"/>
    <w:basedOn w:val="Normalny"/>
    <w:next w:val="Tekstpodstawowy"/>
    <w:rsid w:val="004B7AA6"/>
    <w:pPr>
      <w:keepNext/>
      <w:suppressAutoHyphens/>
      <w:spacing w:before="240" w:after="120" w:line="240" w:lineRule="auto"/>
    </w:pPr>
    <w:rPr>
      <w:rFonts w:ascii="Arial" w:eastAsia="MS Mincho" w:hAnsi="Arial" w:cs="Courier New"/>
      <w:sz w:val="28"/>
      <w:szCs w:val="28"/>
      <w:lang w:eastAsia="ar-SA"/>
    </w:rPr>
  </w:style>
  <w:style w:type="paragraph" w:customStyle="1" w:styleId="Tekstcofnity">
    <w:name w:val="Tekst_cofnięty"/>
    <w:basedOn w:val="Normalny"/>
    <w:rsid w:val="004B7AA6"/>
    <w:pPr>
      <w:suppressAutoHyphens/>
      <w:spacing w:after="0" w:line="360" w:lineRule="auto"/>
      <w:ind w:left="540"/>
    </w:pPr>
    <w:rPr>
      <w:rFonts w:ascii="Times New Roman" w:eastAsia="Times New Roman" w:hAnsi="Times New Roman" w:cs="Palatino Linotype"/>
      <w:sz w:val="24"/>
      <w:szCs w:val="20"/>
      <w:lang w:val="en-US" w:eastAsia="ar-SA"/>
    </w:rPr>
  </w:style>
  <w:style w:type="paragraph" w:customStyle="1" w:styleId="Wyliczkreska">
    <w:name w:val="Wylicz_kreska"/>
    <w:basedOn w:val="Normalny"/>
    <w:rsid w:val="004B7AA6"/>
    <w:pPr>
      <w:suppressAutoHyphens/>
      <w:spacing w:after="0" w:line="360" w:lineRule="auto"/>
      <w:ind w:left="720" w:hanging="180"/>
    </w:pPr>
    <w:rPr>
      <w:rFonts w:ascii="Times New Roman" w:eastAsia="Times New Roman" w:hAnsi="Times New Roman" w:cs="Palatino Linotype"/>
      <w:sz w:val="24"/>
      <w:szCs w:val="20"/>
      <w:lang w:val="en-US" w:eastAsia="ar-SA"/>
    </w:rPr>
  </w:style>
  <w:style w:type="paragraph" w:customStyle="1" w:styleId="WW-Tekstpodstawowy2">
    <w:name w:val="WW-Tekst podstawowy 2"/>
    <w:basedOn w:val="Normalny"/>
    <w:rsid w:val="004B7AA6"/>
    <w:pPr>
      <w:suppressAutoHyphens/>
      <w:spacing w:after="0" w:line="240" w:lineRule="auto"/>
      <w:jc w:val="both"/>
    </w:pPr>
    <w:rPr>
      <w:rFonts w:ascii="Arial" w:eastAsia="Times New Roman" w:hAnsi="Arial" w:cs="Palatino Linotype"/>
      <w:szCs w:val="20"/>
      <w:lang w:eastAsia="ar-SA"/>
    </w:rPr>
  </w:style>
  <w:style w:type="paragraph" w:customStyle="1" w:styleId="Zwykytekst1">
    <w:name w:val="Zwykły tekst1"/>
    <w:basedOn w:val="Normalny"/>
    <w:rsid w:val="004B7AA6"/>
    <w:pPr>
      <w:suppressAutoHyphens/>
      <w:spacing w:after="0" w:line="240" w:lineRule="auto"/>
    </w:pPr>
    <w:rPr>
      <w:rFonts w:ascii="Courier New" w:eastAsia="Times New Roman" w:hAnsi="Courier New" w:cs="Palatino Linotype"/>
      <w:sz w:val="20"/>
      <w:szCs w:val="20"/>
      <w:lang w:eastAsia="ar-SA"/>
    </w:rPr>
  </w:style>
  <w:style w:type="paragraph" w:customStyle="1" w:styleId="Default">
    <w:name w:val="Default"/>
    <w:rsid w:val="004B7AA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wstpniesformatowany">
    <w:name w:val="Tekst wstępnie sformatowany"/>
    <w:basedOn w:val="Normalny"/>
    <w:rsid w:val="004B7AA6"/>
    <w:pPr>
      <w:widowControl w:val="0"/>
      <w:suppressAutoHyphens/>
      <w:spacing w:after="0" w:line="240" w:lineRule="auto"/>
    </w:pPr>
    <w:rPr>
      <w:rFonts w:ascii="Courier New" w:eastAsia="Courier New" w:hAnsi="Courier New" w:cs="Courier New"/>
      <w:sz w:val="20"/>
      <w:szCs w:val="20"/>
      <w:lang w:eastAsia="ar-SA"/>
    </w:rPr>
  </w:style>
  <w:style w:type="paragraph" w:customStyle="1" w:styleId="Bullet1">
    <w:name w:val="Bullet 1"/>
    <w:rsid w:val="004B7AA6"/>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Domyolnie">
    <w:name w:val="Domyolnie"/>
    <w:rsid w:val="004B7AA6"/>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22">
    <w:name w:val="Tekst podstawowy 22"/>
    <w:basedOn w:val="Normalny"/>
    <w:rsid w:val="004B7AA6"/>
    <w:pPr>
      <w:suppressAutoHyphens/>
      <w:spacing w:before="23" w:after="0" w:line="360" w:lineRule="auto"/>
      <w:jc w:val="both"/>
    </w:pPr>
    <w:rPr>
      <w:rFonts w:ascii="Arial" w:eastAsia="Calibri" w:hAnsi="Arial" w:cs="Arial"/>
      <w:kern w:val="2"/>
      <w:sz w:val="24"/>
      <w:lang w:eastAsia="ar-SA"/>
    </w:rPr>
  </w:style>
  <w:style w:type="paragraph" w:customStyle="1" w:styleId="UWAGI">
    <w:name w:val="UWAGI"/>
    <w:basedOn w:val="Normalny"/>
    <w:rsid w:val="004B7AA6"/>
    <w:pPr>
      <w:tabs>
        <w:tab w:val="right" w:leader="dot" w:pos="9923"/>
      </w:tabs>
      <w:suppressAutoHyphens/>
      <w:autoSpaceDN w:val="0"/>
      <w:spacing w:after="0" w:line="288" w:lineRule="auto"/>
      <w:jc w:val="both"/>
    </w:pPr>
    <w:rPr>
      <w:rFonts w:ascii="Times New Roman" w:eastAsia="Times New Roman" w:hAnsi="Times New Roman" w:cs="Times New Roman"/>
      <w:kern w:val="3"/>
      <w:sz w:val="20"/>
      <w:szCs w:val="20"/>
      <w:lang w:eastAsia="zh-CN"/>
    </w:rPr>
  </w:style>
  <w:style w:type="paragraph" w:customStyle="1" w:styleId="Normalny10">
    <w:name w:val="Normalny1"/>
    <w:basedOn w:val="Normalny"/>
    <w:rsid w:val="004B7AA6"/>
    <w:pPr>
      <w:widowControl w:val="0"/>
      <w:suppressAutoHyphens/>
      <w:spacing w:after="0" w:line="240" w:lineRule="auto"/>
    </w:pPr>
    <w:rPr>
      <w:rFonts w:ascii="Times New Roman" w:eastAsia="Arial Unicode MS" w:hAnsi="Times New Roman" w:cs="Times New Roman"/>
      <w:sz w:val="24"/>
      <w:szCs w:val="24"/>
      <w:lang w:eastAsia="pl-PL" w:bidi="pl-PL"/>
    </w:rPr>
  </w:style>
  <w:style w:type="paragraph" w:customStyle="1" w:styleId="Akapitzlist1">
    <w:name w:val="Akapit z listą1"/>
    <w:basedOn w:val="Normalny"/>
    <w:rsid w:val="004B7AA6"/>
    <w:pPr>
      <w:spacing w:after="0" w:line="240" w:lineRule="auto"/>
      <w:ind w:left="720"/>
    </w:pPr>
    <w:rPr>
      <w:rFonts w:ascii="Times New Roman" w:eastAsia="Times New Roman" w:hAnsi="Times New Roman" w:cs="Times New Roman"/>
      <w:sz w:val="24"/>
      <w:szCs w:val="24"/>
      <w:lang w:eastAsia="pl-PL"/>
    </w:rPr>
  </w:style>
  <w:style w:type="paragraph" w:customStyle="1" w:styleId="Style24">
    <w:name w:val="Style24"/>
    <w:basedOn w:val="Normalny"/>
    <w:rsid w:val="004B7AA6"/>
    <w:pPr>
      <w:widowControl w:val="0"/>
      <w:autoSpaceDE w:val="0"/>
      <w:autoSpaceDN w:val="0"/>
      <w:adjustRightInd w:val="0"/>
      <w:spacing w:after="0" w:line="324" w:lineRule="exact"/>
      <w:ind w:hanging="360"/>
    </w:pPr>
    <w:rPr>
      <w:rFonts w:ascii="Times New Roman" w:eastAsia="Calibri" w:hAnsi="Times New Roman" w:cs="Times New Roman"/>
      <w:sz w:val="24"/>
      <w:szCs w:val="24"/>
      <w:lang w:eastAsia="pl-PL"/>
    </w:rPr>
  </w:style>
  <w:style w:type="paragraph" w:customStyle="1" w:styleId="Text1">
    <w:name w:val="Text 1"/>
    <w:basedOn w:val="Normalny"/>
    <w:rsid w:val="004B7AA6"/>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4B7AA6"/>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B7AA6"/>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B7AA6"/>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B7AA6"/>
    <w:pPr>
      <w:numPr>
        <w:ilvl w:val="3"/>
        <w:numId w:val="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B7AA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B7AA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B7AA6"/>
    <w:pPr>
      <w:spacing w:before="120" w:after="120" w:line="240" w:lineRule="auto"/>
      <w:jc w:val="center"/>
    </w:pPr>
    <w:rPr>
      <w:rFonts w:ascii="Times New Roman" w:eastAsia="Calibri" w:hAnsi="Times New Roman" w:cs="Times New Roman"/>
      <w:b/>
      <w:sz w:val="24"/>
      <w:u w:val="single"/>
      <w:lang w:eastAsia="en-GB"/>
    </w:rPr>
  </w:style>
  <w:style w:type="character" w:customStyle="1" w:styleId="NormalBoldChar">
    <w:name w:val="NormalBold Char"/>
    <w:link w:val="NormalBold"/>
    <w:locked/>
    <w:rsid w:val="004B7AA6"/>
    <w:rPr>
      <w:b/>
      <w:sz w:val="24"/>
      <w:lang w:val="x-none" w:eastAsia="en-GB"/>
    </w:rPr>
  </w:style>
  <w:style w:type="paragraph" w:customStyle="1" w:styleId="NormalBold">
    <w:name w:val="NormalBold"/>
    <w:basedOn w:val="Normalny"/>
    <w:link w:val="NormalBoldChar"/>
    <w:rsid w:val="004B7AA6"/>
    <w:pPr>
      <w:widowControl w:val="0"/>
      <w:spacing w:after="0" w:line="240" w:lineRule="auto"/>
    </w:pPr>
    <w:rPr>
      <w:b/>
      <w:sz w:val="24"/>
      <w:lang w:val="x-none" w:eastAsia="en-GB"/>
    </w:rPr>
  </w:style>
  <w:style w:type="paragraph" w:customStyle="1" w:styleId="NormalLeft">
    <w:name w:val="Normal Left"/>
    <w:basedOn w:val="Normalny"/>
    <w:rsid w:val="004B7AA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B7AA6"/>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B7AA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WW-Zawartotabeli">
    <w:name w:val="WW-Zawartość tabeli"/>
    <w:basedOn w:val="Tekstpodstawowy"/>
    <w:rsid w:val="004B7AA6"/>
    <w:pPr>
      <w:suppressLineNumbers/>
    </w:pPr>
  </w:style>
  <w:style w:type="character" w:styleId="Odwoanieprzypisudolnego">
    <w:name w:val="footnote reference"/>
    <w:uiPriority w:val="99"/>
    <w:semiHidden/>
    <w:unhideWhenUsed/>
    <w:rsid w:val="004B7AA6"/>
    <w:rPr>
      <w:vertAlign w:val="superscript"/>
    </w:rPr>
  </w:style>
  <w:style w:type="character" w:styleId="Odwoaniedokomentarza">
    <w:name w:val="annotation reference"/>
    <w:semiHidden/>
    <w:unhideWhenUsed/>
    <w:rsid w:val="004B7AA6"/>
    <w:rPr>
      <w:sz w:val="16"/>
      <w:szCs w:val="16"/>
    </w:rPr>
  </w:style>
  <w:style w:type="character" w:styleId="Odwoanieprzypisukocowego">
    <w:name w:val="endnote reference"/>
    <w:semiHidden/>
    <w:unhideWhenUsed/>
    <w:rsid w:val="004B7AA6"/>
    <w:rPr>
      <w:vertAlign w:val="superscript"/>
    </w:rPr>
  </w:style>
  <w:style w:type="character" w:customStyle="1" w:styleId="Znakinumeracji">
    <w:name w:val="Znaki numeracji"/>
    <w:rsid w:val="004B7AA6"/>
    <w:rPr>
      <w:b w:val="0"/>
      <w:bCs w:val="0"/>
    </w:rPr>
  </w:style>
  <w:style w:type="character" w:customStyle="1" w:styleId="Symbolewypunktowania">
    <w:name w:val="Symbole wypunktowania"/>
    <w:rsid w:val="004B7AA6"/>
    <w:rPr>
      <w:rFonts w:ascii="StarSymbol" w:eastAsia="StarSymbol" w:hAnsi="StarSymbol" w:cs="StarSymbol" w:hint="default"/>
      <w:sz w:val="18"/>
      <w:szCs w:val="18"/>
    </w:rPr>
  </w:style>
  <w:style w:type="character" w:customStyle="1" w:styleId="WW8Num3z1">
    <w:name w:val="WW8Num3z1"/>
    <w:rsid w:val="004B7AA6"/>
    <w:rPr>
      <w:rFonts w:ascii="Symbol" w:hAnsi="Symbol" w:cs="Symbol" w:hint="default"/>
    </w:rPr>
  </w:style>
  <w:style w:type="character" w:customStyle="1" w:styleId="WW8Num4z0">
    <w:name w:val="WW8Num4z0"/>
    <w:rsid w:val="004B7AA6"/>
    <w:rPr>
      <w:rFonts w:ascii="Symbol" w:hAnsi="Symbol" w:cs="Symbol" w:hint="default"/>
    </w:rPr>
  </w:style>
  <w:style w:type="character" w:customStyle="1" w:styleId="WW8Num4z1">
    <w:name w:val="WW8Num4z1"/>
    <w:rsid w:val="004B7AA6"/>
    <w:rPr>
      <w:rFonts w:ascii="Courier New" w:hAnsi="Courier New" w:cs="Courier New" w:hint="default"/>
    </w:rPr>
  </w:style>
  <w:style w:type="character" w:customStyle="1" w:styleId="WW8Num4z2">
    <w:name w:val="WW8Num4z2"/>
    <w:rsid w:val="004B7AA6"/>
    <w:rPr>
      <w:rFonts w:ascii="Wingdings" w:hAnsi="Wingdings" w:cs="Wingdings" w:hint="default"/>
    </w:rPr>
  </w:style>
  <w:style w:type="character" w:customStyle="1" w:styleId="WW8Num5z0">
    <w:name w:val="WW8Num5z0"/>
    <w:rsid w:val="004B7AA6"/>
    <w:rPr>
      <w:rFonts w:ascii="Symbol" w:hAnsi="Symbol" w:hint="default"/>
    </w:rPr>
  </w:style>
  <w:style w:type="character" w:customStyle="1" w:styleId="WW8Num5z1">
    <w:name w:val="WW8Num5z1"/>
    <w:rsid w:val="004B7AA6"/>
    <w:rPr>
      <w:rFonts w:ascii="Courier New" w:hAnsi="Courier New" w:cs="Courier New" w:hint="default"/>
    </w:rPr>
  </w:style>
  <w:style w:type="character" w:customStyle="1" w:styleId="WW8Num5z2">
    <w:name w:val="WW8Num5z2"/>
    <w:rsid w:val="004B7AA6"/>
    <w:rPr>
      <w:rFonts w:ascii="Wingdings" w:hAnsi="Wingdings" w:hint="default"/>
    </w:rPr>
  </w:style>
  <w:style w:type="character" w:customStyle="1" w:styleId="WW8Num1z0">
    <w:name w:val="WW8Num1z0"/>
    <w:rsid w:val="004B7AA6"/>
    <w:rPr>
      <w:rFonts w:ascii="Symbol" w:hAnsi="Symbol" w:cs="Symbol" w:hint="default"/>
    </w:rPr>
  </w:style>
  <w:style w:type="character" w:customStyle="1" w:styleId="WW8Num1z1">
    <w:name w:val="WW8Num1z1"/>
    <w:rsid w:val="004B7AA6"/>
    <w:rPr>
      <w:rFonts w:ascii="Courier New" w:hAnsi="Courier New" w:cs="Courier New" w:hint="default"/>
    </w:rPr>
  </w:style>
  <w:style w:type="character" w:customStyle="1" w:styleId="WW8Num1z2">
    <w:name w:val="WW8Num1z2"/>
    <w:rsid w:val="004B7AA6"/>
    <w:rPr>
      <w:rFonts w:ascii="Wingdings" w:hAnsi="Wingdings" w:cs="Wingdings" w:hint="default"/>
    </w:rPr>
  </w:style>
  <w:style w:type="character" w:customStyle="1" w:styleId="WW8Num2z0">
    <w:name w:val="WW8Num2z0"/>
    <w:rsid w:val="004B7AA6"/>
    <w:rPr>
      <w:rFonts w:ascii="Symbol" w:hAnsi="Symbol" w:cs="Symbol" w:hint="default"/>
    </w:rPr>
  </w:style>
  <w:style w:type="character" w:customStyle="1" w:styleId="WW8Num2z1">
    <w:name w:val="WW8Num2z1"/>
    <w:rsid w:val="004B7AA6"/>
    <w:rPr>
      <w:rFonts w:ascii="Courier New" w:hAnsi="Courier New" w:cs="Courier New" w:hint="default"/>
    </w:rPr>
  </w:style>
  <w:style w:type="character" w:customStyle="1" w:styleId="WW8Num2z2">
    <w:name w:val="WW8Num2z2"/>
    <w:rsid w:val="004B7AA6"/>
    <w:rPr>
      <w:rFonts w:ascii="Wingdings" w:hAnsi="Wingdings" w:cs="Wingdings" w:hint="default"/>
    </w:rPr>
  </w:style>
  <w:style w:type="character" w:customStyle="1" w:styleId="MK-Radca">
    <w:name w:val="MK-Radca"/>
    <w:semiHidden/>
    <w:rsid w:val="004B7AA6"/>
    <w:rPr>
      <w:rFonts w:ascii="Arial" w:hAnsi="Arial" w:cs="Arial" w:hint="default"/>
      <w:color w:val="000080"/>
      <w:sz w:val="20"/>
      <w:szCs w:val="20"/>
    </w:rPr>
  </w:style>
  <w:style w:type="character" w:customStyle="1" w:styleId="WW8Num6z0">
    <w:name w:val="WW8Num6z0"/>
    <w:rsid w:val="004B7AA6"/>
    <w:rPr>
      <w:rFonts w:ascii="StarSymbol" w:hAnsi="StarSymbol" w:hint="default"/>
    </w:rPr>
  </w:style>
  <w:style w:type="character" w:customStyle="1" w:styleId="WW8Num8z0">
    <w:name w:val="WW8Num8z0"/>
    <w:rsid w:val="004B7AA6"/>
    <w:rPr>
      <w:rFonts w:ascii="StarSymbol" w:hAnsi="StarSymbol" w:hint="default"/>
    </w:rPr>
  </w:style>
  <w:style w:type="character" w:customStyle="1" w:styleId="WW8Num9z0">
    <w:name w:val="WW8Num9z0"/>
    <w:rsid w:val="004B7AA6"/>
    <w:rPr>
      <w:rFonts w:ascii="StarSymbol" w:hAnsi="StarSymbol" w:hint="default"/>
    </w:rPr>
  </w:style>
  <w:style w:type="character" w:customStyle="1" w:styleId="WW8Num12z0">
    <w:name w:val="WW8Num12z0"/>
    <w:rsid w:val="004B7AA6"/>
    <w:rPr>
      <w:rFonts w:ascii="Symbol" w:hAnsi="Symbol" w:hint="default"/>
    </w:rPr>
  </w:style>
  <w:style w:type="character" w:customStyle="1" w:styleId="WW8Num22z0">
    <w:name w:val="WW8Num22z0"/>
    <w:rsid w:val="004B7AA6"/>
    <w:rPr>
      <w:b w:val="0"/>
      <w:bCs w:val="0"/>
      <w:i w:val="0"/>
      <w:iCs w:val="0"/>
      <w:sz w:val="16"/>
      <w:szCs w:val="16"/>
    </w:rPr>
  </w:style>
  <w:style w:type="character" w:customStyle="1" w:styleId="WW8Num24z0">
    <w:name w:val="WW8Num24z0"/>
    <w:rsid w:val="004B7AA6"/>
    <w:rPr>
      <w:rFonts w:ascii="StarSymbol" w:hAnsi="StarSymbol" w:hint="default"/>
    </w:rPr>
  </w:style>
  <w:style w:type="character" w:customStyle="1" w:styleId="WW8Num26z0">
    <w:name w:val="WW8Num26z0"/>
    <w:rsid w:val="004B7AA6"/>
    <w:rPr>
      <w:b w:val="0"/>
      <w:bCs w:val="0"/>
      <w:i w:val="0"/>
      <w:iCs w:val="0"/>
      <w:sz w:val="16"/>
      <w:szCs w:val="16"/>
    </w:rPr>
  </w:style>
  <w:style w:type="character" w:customStyle="1" w:styleId="WW8Num27z0">
    <w:name w:val="WW8Num27z0"/>
    <w:rsid w:val="004B7AA6"/>
    <w:rPr>
      <w:b w:val="0"/>
      <w:bCs w:val="0"/>
      <w:i w:val="0"/>
      <w:iCs w:val="0"/>
      <w:sz w:val="16"/>
      <w:szCs w:val="16"/>
    </w:rPr>
  </w:style>
  <w:style w:type="character" w:customStyle="1" w:styleId="WW8Num28z0">
    <w:name w:val="WW8Num28z0"/>
    <w:rsid w:val="004B7AA6"/>
    <w:rPr>
      <w:b w:val="0"/>
      <w:bCs w:val="0"/>
      <w:i w:val="0"/>
      <w:iCs w:val="0"/>
      <w:sz w:val="16"/>
      <w:szCs w:val="16"/>
    </w:rPr>
  </w:style>
  <w:style w:type="character" w:customStyle="1" w:styleId="WW8Num29z0">
    <w:name w:val="WW8Num29z0"/>
    <w:rsid w:val="004B7AA6"/>
    <w:rPr>
      <w:b w:val="0"/>
      <w:bCs w:val="0"/>
      <w:sz w:val="24"/>
      <w:szCs w:val="24"/>
    </w:rPr>
  </w:style>
  <w:style w:type="character" w:customStyle="1" w:styleId="WW8Num30z0">
    <w:name w:val="WW8Num30z0"/>
    <w:rsid w:val="004B7AA6"/>
    <w:rPr>
      <w:b w:val="0"/>
      <w:bCs w:val="0"/>
      <w:sz w:val="24"/>
      <w:szCs w:val="24"/>
    </w:rPr>
  </w:style>
  <w:style w:type="character" w:customStyle="1" w:styleId="WW8Num31z0">
    <w:name w:val="WW8Num31z0"/>
    <w:rsid w:val="004B7AA6"/>
    <w:rPr>
      <w:b w:val="0"/>
      <w:bCs w:val="0"/>
      <w:sz w:val="24"/>
      <w:szCs w:val="24"/>
    </w:rPr>
  </w:style>
  <w:style w:type="character" w:customStyle="1" w:styleId="WW8Num32z0">
    <w:name w:val="WW8Num32z0"/>
    <w:rsid w:val="004B7AA6"/>
    <w:rPr>
      <w:b w:val="0"/>
      <w:bCs w:val="0"/>
      <w:sz w:val="24"/>
      <w:szCs w:val="24"/>
    </w:rPr>
  </w:style>
  <w:style w:type="character" w:customStyle="1" w:styleId="WW8Num33z0">
    <w:name w:val="WW8Num33z0"/>
    <w:rsid w:val="004B7AA6"/>
    <w:rPr>
      <w:b w:val="0"/>
      <w:bCs w:val="0"/>
      <w:sz w:val="24"/>
      <w:szCs w:val="24"/>
    </w:rPr>
  </w:style>
  <w:style w:type="character" w:customStyle="1" w:styleId="WW8Num34z0">
    <w:name w:val="WW8Num34z0"/>
    <w:rsid w:val="004B7AA6"/>
    <w:rPr>
      <w:b w:val="0"/>
      <w:bCs w:val="0"/>
      <w:sz w:val="24"/>
      <w:szCs w:val="24"/>
    </w:rPr>
  </w:style>
  <w:style w:type="character" w:customStyle="1" w:styleId="WW8Num35z0">
    <w:name w:val="WW8Num35z0"/>
    <w:rsid w:val="004B7AA6"/>
    <w:rPr>
      <w:b w:val="0"/>
      <w:bCs w:val="0"/>
      <w:sz w:val="24"/>
      <w:szCs w:val="24"/>
    </w:rPr>
  </w:style>
  <w:style w:type="character" w:customStyle="1" w:styleId="WW8Num36z0">
    <w:name w:val="WW8Num36z0"/>
    <w:rsid w:val="004B7AA6"/>
    <w:rPr>
      <w:b w:val="0"/>
      <w:bCs w:val="0"/>
      <w:sz w:val="24"/>
      <w:szCs w:val="24"/>
    </w:rPr>
  </w:style>
  <w:style w:type="character" w:customStyle="1" w:styleId="WW8Num37z0">
    <w:name w:val="WW8Num37z0"/>
    <w:rsid w:val="004B7AA6"/>
    <w:rPr>
      <w:b w:val="0"/>
      <w:bCs w:val="0"/>
      <w:sz w:val="24"/>
      <w:szCs w:val="24"/>
    </w:rPr>
  </w:style>
  <w:style w:type="character" w:customStyle="1" w:styleId="WW8Num38z0">
    <w:name w:val="WW8Num38z0"/>
    <w:rsid w:val="004B7AA6"/>
    <w:rPr>
      <w:b w:val="0"/>
      <w:bCs w:val="0"/>
      <w:sz w:val="24"/>
      <w:szCs w:val="24"/>
    </w:rPr>
  </w:style>
  <w:style w:type="character" w:customStyle="1" w:styleId="WW8Num39z0">
    <w:name w:val="WW8Num39z0"/>
    <w:rsid w:val="004B7AA6"/>
    <w:rPr>
      <w:b w:val="0"/>
      <w:bCs w:val="0"/>
      <w:sz w:val="24"/>
      <w:szCs w:val="24"/>
    </w:rPr>
  </w:style>
  <w:style w:type="character" w:customStyle="1" w:styleId="WW8Num40z0">
    <w:name w:val="WW8Num40z0"/>
    <w:rsid w:val="004B7AA6"/>
    <w:rPr>
      <w:b w:val="0"/>
      <w:bCs w:val="0"/>
      <w:sz w:val="24"/>
      <w:szCs w:val="24"/>
    </w:rPr>
  </w:style>
  <w:style w:type="character" w:customStyle="1" w:styleId="Absatz-Standardschriftart">
    <w:name w:val="Absatz-Standardschriftart"/>
    <w:rsid w:val="004B7AA6"/>
  </w:style>
  <w:style w:type="character" w:customStyle="1" w:styleId="WW-Absatz-Standardschriftart">
    <w:name w:val="WW-Absatz-Standardschriftart"/>
    <w:rsid w:val="004B7AA6"/>
  </w:style>
  <w:style w:type="character" w:customStyle="1" w:styleId="WW-Absatz-Standardschriftart1">
    <w:name w:val="WW-Absatz-Standardschriftart1"/>
    <w:rsid w:val="004B7AA6"/>
  </w:style>
  <w:style w:type="character" w:customStyle="1" w:styleId="WW8Num7z0">
    <w:name w:val="WW8Num7z0"/>
    <w:rsid w:val="004B7AA6"/>
    <w:rPr>
      <w:rFonts w:ascii="StarSymbol" w:hAnsi="StarSymbol" w:hint="default"/>
    </w:rPr>
  </w:style>
  <w:style w:type="character" w:customStyle="1" w:styleId="WW8Num10z0">
    <w:name w:val="WW8Num10z0"/>
    <w:rsid w:val="004B7AA6"/>
    <w:rPr>
      <w:rFonts w:ascii="Symbol" w:hAnsi="Symbol" w:hint="default"/>
    </w:rPr>
  </w:style>
  <w:style w:type="character" w:customStyle="1" w:styleId="WW8Num13z0">
    <w:name w:val="WW8Num13z0"/>
    <w:rsid w:val="004B7AA6"/>
    <w:rPr>
      <w:rFonts w:ascii="StarSymbol" w:hAnsi="StarSymbol" w:hint="default"/>
    </w:rPr>
  </w:style>
  <w:style w:type="character" w:customStyle="1" w:styleId="WW8Num23z0">
    <w:name w:val="WW8Num23z0"/>
    <w:rsid w:val="004B7AA6"/>
    <w:rPr>
      <w:b w:val="0"/>
      <w:bCs w:val="0"/>
      <w:i w:val="0"/>
      <w:iCs w:val="0"/>
      <w:sz w:val="16"/>
      <w:szCs w:val="16"/>
    </w:rPr>
  </w:style>
  <w:style w:type="character" w:customStyle="1" w:styleId="WW8Num25z0">
    <w:name w:val="WW8Num25z0"/>
    <w:rsid w:val="004B7AA6"/>
    <w:rPr>
      <w:rFonts w:ascii="StarSymbol" w:hAnsi="StarSymbol" w:hint="default"/>
    </w:rPr>
  </w:style>
  <w:style w:type="character" w:customStyle="1" w:styleId="WW8Num41z0">
    <w:name w:val="WW8Num41z0"/>
    <w:rsid w:val="004B7AA6"/>
    <w:rPr>
      <w:b w:val="0"/>
      <w:bCs w:val="0"/>
      <w:sz w:val="24"/>
      <w:szCs w:val="24"/>
    </w:rPr>
  </w:style>
  <w:style w:type="character" w:customStyle="1" w:styleId="WW-Absatz-Standardschriftart11">
    <w:name w:val="WW-Absatz-Standardschriftart11"/>
    <w:rsid w:val="004B7AA6"/>
  </w:style>
  <w:style w:type="character" w:customStyle="1" w:styleId="WW-Absatz-Standardschriftart111">
    <w:name w:val="WW-Absatz-Standardschriftart111"/>
    <w:rsid w:val="004B7AA6"/>
  </w:style>
  <w:style w:type="character" w:customStyle="1" w:styleId="Domylnaczcionkaakapitu2">
    <w:name w:val="Domyślna czcionka akapitu2"/>
    <w:rsid w:val="004B7AA6"/>
  </w:style>
  <w:style w:type="character" w:customStyle="1" w:styleId="WW8Num42z0">
    <w:name w:val="WW8Num42z0"/>
    <w:rsid w:val="004B7AA6"/>
    <w:rPr>
      <w:b w:val="0"/>
      <w:bCs w:val="0"/>
      <w:sz w:val="24"/>
      <w:szCs w:val="24"/>
    </w:rPr>
  </w:style>
  <w:style w:type="character" w:customStyle="1" w:styleId="WW8Num43z0">
    <w:name w:val="WW8Num43z0"/>
    <w:rsid w:val="004B7AA6"/>
    <w:rPr>
      <w:b w:val="0"/>
      <w:bCs w:val="0"/>
      <w:sz w:val="24"/>
      <w:szCs w:val="24"/>
    </w:rPr>
  </w:style>
  <w:style w:type="character" w:customStyle="1" w:styleId="WW8Num44z0">
    <w:name w:val="WW8Num44z0"/>
    <w:rsid w:val="004B7AA6"/>
    <w:rPr>
      <w:b w:val="0"/>
      <w:bCs w:val="0"/>
      <w:sz w:val="24"/>
      <w:szCs w:val="24"/>
    </w:rPr>
  </w:style>
  <w:style w:type="character" w:customStyle="1" w:styleId="WW8Num45z0">
    <w:name w:val="WW8Num45z0"/>
    <w:rsid w:val="004B7AA6"/>
    <w:rPr>
      <w:b w:val="0"/>
      <w:bCs w:val="0"/>
      <w:sz w:val="24"/>
      <w:szCs w:val="24"/>
    </w:rPr>
  </w:style>
  <w:style w:type="character" w:customStyle="1" w:styleId="WW-Domylnaczcionkaakapitu">
    <w:name w:val="WW-Domyślna czcionka akapitu"/>
    <w:rsid w:val="004B7AA6"/>
  </w:style>
  <w:style w:type="character" w:customStyle="1" w:styleId="Domylnaczcionkaakapitu1">
    <w:name w:val="Domyślna czcionka akapitu1"/>
    <w:rsid w:val="004B7AA6"/>
  </w:style>
  <w:style w:type="character" w:customStyle="1" w:styleId="Znakiprzypiswkocowych">
    <w:name w:val="Znaki przypisów końcowych"/>
    <w:rsid w:val="004B7AA6"/>
    <w:rPr>
      <w:vertAlign w:val="superscript"/>
    </w:rPr>
  </w:style>
  <w:style w:type="character" w:customStyle="1" w:styleId="Tekstpodstawowy2Znak1">
    <w:name w:val="Tekst podstawowy 2 Znak1"/>
    <w:basedOn w:val="Domylnaczcionkaakapitu"/>
    <w:uiPriority w:val="99"/>
    <w:semiHidden/>
    <w:rsid w:val="004B7AA6"/>
    <w:rPr>
      <w:rFonts w:ascii="Arial Unicode MS" w:eastAsia="Arial Unicode MS" w:hAnsi="Arial Unicode MS" w:hint="default"/>
      <w:sz w:val="24"/>
      <w:szCs w:val="24"/>
    </w:rPr>
  </w:style>
  <w:style w:type="character" w:customStyle="1" w:styleId="Tekstpodstawowywcity2Znak1">
    <w:name w:val="Tekst podstawowy wcięty 2 Znak1"/>
    <w:basedOn w:val="Domylnaczcionkaakapitu"/>
    <w:uiPriority w:val="99"/>
    <w:semiHidden/>
    <w:rsid w:val="004B7AA6"/>
    <w:rPr>
      <w:rFonts w:ascii="Arial Unicode MS" w:eastAsia="Arial Unicode MS" w:hAnsi="Arial Unicode MS" w:hint="default"/>
      <w:sz w:val="24"/>
      <w:szCs w:val="24"/>
    </w:rPr>
  </w:style>
  <w:style w:type="character" w:customStyle="1" w:styleId="WW8Num3z0">
    <w:name w:val="WW8Num3z0"/>
    <w:rsid w:val="004B7AA6"/>
    <w:rPr>
      <w:b w:val="0"/>
      <w:bCs w:val="0"/>
    </w:rPr>
  </w:style>
  <w:style w:type="character" w:customStyle="1" w:styleId="WW8Num8z2">
    <w:name w:val="WW8Num8z2"/>
    <w:rsid w:val="004B7AA6"/>
    <w:rPr>
      <w:b w:val="0"/>
      <w:bCs w:val="0"/>
    </w:rPr>
  </w:style>
  <w:style w:type="character" w:customStyle="1" w:styleId="WW8Num11z0">
    <w:name w:val="WW8Num11z0"/>
    <w:rsid w:val="004B7AA6"/>
    <w:rPr>
      <w:b w:val="0"/>
      <w:bCs w:val="0"/>
    </w:rPr>
  </w:style>
  <w:style w:type="character" w:customStyle="1" w:styleId="WW8Num14z0">
    <w:name w:val="WW8Num14z0"/>
    <w:rsid w:val="004B7AA6"/>
    <w:rPr>
      <w:b w:val="0"/>
      <w:bCs w:val="0"/>
    </w:rPr>
  </w:style>
  <w:style w:type="character" w:customStyle="1" w:styleId="WW8Num15z0">
    <w:name w:val="WW8Num15z0"/>
    <w:rsid w:val="004B7AA6"/>
    <w:rPr>
      <w:b w:val="0"/>
      <w:bCs w:val="0"/>
    </w:rPr>
  </w:style>
  <w:style w:type="character" w:customStyle="1" w:styleId="WW8Num16z0">
    <w:name w:val="WW8Num16z0"/>
    <w:rsid w:val="004B7AA6"/>
    <w:rPr>
      <w:b w:val="0"/>
      <w:bCs w:val="0"/>
    </w:rPr>
  </w:style>
  <w:style w:type="character" w:customStyle="1" w:styleId="WW8Num17z0">
    <w:name w:val="WW8Num17z0"/>
    <w:rsid w:val="004B7AA6"/>
    <w:rPr>
      <w:b w:val="0"/>
      <w:bCs w:val="0"/>
    </w:rPr>
  </w:style>
  <w:style w:type="character" w:customStyle="1" w:styleId="WW8Num18z0">
    <w:name w:val="WW8Num18z0"/>
    <w:rsid w:val="004B7AA6"/>
    <w:rPr>
      <w:b w:val="0"/>
      <w:bCs w:val="0"/>
    </w:rPr>
  </w:style>
  <w:style w:type="character" w:customStyle="1" w:styleId="WW8Num19z1">
    <w:name w:val="WW8Num19z1"/>
    <w:rsid w:val="004B7AA6"/>
    <w:rPr>
      <w:b w:val="0"/>
      <w:bCs w:val="0"/>
    </w:rPr>
  </w:style>
  <w:style w:type="character" w:customStyle="1" w:styleId="WW8Num20z0">
    <w:name w:val="WW8Num20z0"/>
    <w:rsid w:val="004B7AA6"/>
    <w:rPr>
      <w:b w:val="0"/>
      <w:bCs w:val="0"/>
    </w:rPr>
  </w:style>
  <w:style w:type="character" w:customStyle="1" w:styleId="WW8Num21z1">
    <w:name w:val="WW8Num21z1"/>
    <w:rsid w:val="004B7AA6"/>
    <w:rPr>
      <w:b w:val="0"/>
      <w:bCs w:val="0"/>
    </w:rPr>
  </w:style>
  <w:style w:type="character" w:customStyle="1" w:styleId="WW8Num27z1">
    <w:name w:val="WW8Num27z1"/>
    <w:rsid w:val="004B7AA6"/>
    <w:rPr>
      <w:rFonts w:ascii="Courier New" w:hAnsi="Courier New" w:cs="Courier New" w:hint="default"/>
    </w:rPr>
  </w:style>
  <w:style w:type="character" w:customStyle="1" w:styleId="WW8Num27z2">
    <w:name w:val="WW8Num27z2"/>
    <w:rsid w:val="004B7AA6"/>
    <w:rPr>
      <w:rFonts w:ascii="Wingdings" w:hAnsi="Wingdings" w:hint="default"/>
    </w:rPr>
  </w:style>
  <w:style w:type="character" w:customStyle="1" w:styleId="Cytat1">
    <w:name w:val="Cytat1"/>
    <w:rsid w:val="004B7AA6"/>
    <w:rPr>
      <w:i/>
      <w:iCs/>
    </w:rPr>
  </w:style>
  <w:style w:type="character" w:customStyle="1" w:styleId="highlight">
    <w:name w:val="highlight"/>
    <w:basedOn w:val="Domylnaczcionkaakapitu"/>
    <w:rsid w:val="004B7AA6"/>
  </w:style>
  <w:style w:type="character" w:customStyle="1" w:styleId="footnote">
    <w:name w:val="footnote"/>
    <w:basedOn w:val="Domylnaczcionkaakapitu"/>
    <w:rsid w:val="004B7AA6"/>
  </w:style>
  <w:style w:type="character" w:customStyle="1" w:styleId="FontStyle66">
    <w:name w:val="Font Style66"/>
    <w:rsid w:val="004B7AA6"/>
    <w:rPr>
      <w:rFonts w:ascii="Times New Roman" w:hAnsi="Times New Roman" w:cs="Times New Roman" w:hint="default"/>
      <w:sz w:val="20"/>
      <w:szCs w:val="20"/>
    </w:rPr>
  </w:style>
  <w:style w:type="character" w:customStyle="1" w:styleId="DeltaViewInsertion">
    <w:name w:val="DeltaView Insertion"/>
    <w:rsid w:val="004B7AA6"/>
    <w:rPr>
      <w:b/>
      <w:bCs w:val="0"/>
      <w:i/>
      <w:iCs w:val="0"/>
      <w:spacing w:val="0"/>
    </w:rPr>
  </w:style>
  <w:style w:type="character" w:customStyle="1" w:styleId="highlight-disabled">
    <w:name w:val="highlight-disabled"/>
    <w:basedOn w:val="Domylnaczcionkaakapitu"/>
    <w:rsid w:val="004B7AA6"/>
  </w:style>
  <w:style w:type="table" w:styleId="Tabela-Siatka">
    <w:name w:val="Table Grid"/>
    <w:basedOn w:val="Standardowy"/>
    <w:uiPriority w:val="39"/>
    <w:rsid w:val="004B7AA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322F-4813-4BE4-8535-3436F4EA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6209</Words>
  <Characters>37257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aelert</dc:creator>
  <cp:keywords/>
  <dc:description/>
  <cp:lastModifiedBy>aelert</cp:lastModifiedBy>
  <cp:revision>3</cp:revision>
  <cp:lastPrinted>2022-03-11T09:47:00Z</cp:lastPrinted>
  <dcterms:created xsi:type="dcterms:W3CDTF">2022-03-23T09:07:00Z</dcterms:created>
  <dcterms:modified xsi:type="dcterms:W3CDTF">2022-03-23T09:17:00Z</dcterms:modified>
</cp:coreProperties>
</file>